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Spec="center" w:tblpY="541"/>
        <w:tblW w:w="5000" w:type="pct"/>
        <w:tblLook w:val="04A0" w:firstRow="1" w:lastRow="0" w:firstColumn="1" w:lastColumn="0" w:noHBand="0" w:noVBand="1"/>
      </w:tblPr>
      <w:tblGrid>
        <w:gridCol w:w="3967"/>
        <w:gridCol w:w="1139"/>
        <w:gridCol w:w="3966"/>
      </w:tblGrid>
      <w:tr w:rsidR="00A62386" w:rsidRPr="00001CCD" w14:paraId="14E115E9" w14:textId="77777777" w:rsidTr="00F66DE9">
        <w:trPr>
          <w:trHeight w:val="1523"/>
        </w:trPr>
        <w:tc>
          <w:tcPr>
            <w:tcW w:w="2186" w:type="pct"/>
            <w:vAlign w:val="center"/>
          </w:tcPr>
          <w:p w14:paraId="63AD5C32" w14:textId="77777777" w:rsidR="00A62386" w:rsidRPr="00001CCD" w:rsidRDefault="00346F4A" w:rsidP="00F66DE9">
            <w:pPr>
              <w:spacing w:after="0" w:line="240" w:lineRule="auto"/>
              <w:jc w:val="center"/>
              <w:rPr>
                <w:rFonts w:asciiTheme="majorHAnsi" w:hAnsiTheme="majorHAnsi"/>
                <w:b/>
                <w:sz w:val="16"/>
                <w:szCs w:val="16"/>
              </w:rPr>
            </w:pPr>
            <w:bookmarkStart w:id="0" w:name="_Hlk191362563"/>
            <w:r w:rsidRPr="00001CCD">
              <w:rPr>
                <w:rFonts w:asciiTheme="majorHAnsi" w:hAnsiTheme="majorHAnsi"/>
                <w:b/>
                <w:sz w:val="16"/>
                <w:szCs w:val="16"/>
              </w:rPr>
              <w:t xml:space="preserve"> </w:t>
            </w:r>
            <w:r w:rsidR="00A62386" w:rsidRPr="00001CCD">
              <w:rPr>
                <w:rFonts w:asciiTheme="majorHAnsi" w:hAnsiTheme="majorHAnsi"/>
                <w:b/>
                <w:sz w:val="16"/>
                <w:szCs w:val="16"/>
              </w:rPr>
              <w:t>REPUBLIQUE DU CAMEROUN</w:t>
            </w:r>
          </w:p>
          <w:p w14:paraId="0CB6E473"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Paix – Travail – Patrie</w:t>
            </w:r>
          </w:p>
          <w:p w14:paraId="5F66D409"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w:t>
            </w:r>
          </w:p>
          <w:p w14:paraId="06E14952"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 xml:space="preserve">MINISTERE </w:t>
            </w:r>
            <w:r w:rsidR="00CE7268" w:rsidRPr="00001CCD">
              <w:rPr>
                <w:rFonts w:asciiTheme="majorHAnsi" w:hAnsiTheme="majorHAnsi"/>
                <w:b/>
                <w:sz w:val="16"/>
                <w:szCs w:val="16"/>
              </w:rPr>
              <w:t>DE L’EAU ET DE L’ENERGIE</w:t>
            </w:r>
          </w:p>
          <w:p w14:paraId="0BC67F6C"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w:t>
            </w:r>
          </w:p>
          <w:p w14:paraId="5913014A"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SECRETARIAT GENERAL</w:t>
            </w:r>
          </w:p>
          <w:p w14:paraId="4925506B"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w:t>
            </w:r>
          </w:p>
          <w:p w14:paraId="378AFF39" w14:textId="77777777" w:rsidR="00A62386" w:rsidRPr="00001CCD" w:rsidRDefault="00D35FD4"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 xml:space="preserve">   DIRECTION DE LA MOBILISATION DES RESOURCES EN EAU</w:t>
            </w:r>
          </w:p>
          <w:p w14:paraId="6A6E0C30" w14:textId="77777777" w:rsidR="00A62386" w:rsidRPr="00001CCD" w:rsidRDefault="00A62386" w:rsidP="00F66DE9">
            <w:pPr>
              <w:spacing w:after="0" w:line="240" w:lineRule="auto"/>
              <w:jc w:val="center"/>
              <w:rPr>
                <w:rFonts w:asciiTheme="majorHAnsi" w:hAnsiTheme="majorHAnsi"/>
                <w:b/>
                <w:sz w:val="16"/>
                <w:szCs w:val="16"/>
              </w:rPr>
            </w:pPr>
            <w:r w:rsidRPr="00001CCD">
              <w:rPr>
                <w:rFonts w:asciiTheme="majorHAnsi" w:hAnsiTheme="majorHAnsi"/>
                <w:b/>
                <w:sz w:val="16"/>
                <w:szCs w:val="16"/>
              </w:rPr>
              <w:t>-----------------------</w:t>
            </w:r>
          </w:p>
          <w:p w14:paraId="1AD68F84" w14:textId="77777777" w:rsidR="00A62386" w:rsidRPr="00001CCD" w:rsidRDefault="00A62386" w:rsidP="00F66DE9">
            <w:pPr>
              <w:spacing w:after="0" w:line="240" w:lineRule="auto"/>
              <w:jc w:val="center"/>
              <w:rPr>
                <w:rFonts w:asciiTheme="majorHAnsi" w:hAnsiTheme="majorHAnsi"/>
                <w:b/>
                <w:sz w:val="16"/>
                <w:szCs w:val="16"/>
              </w:rPr>
            </w:pPr>
          </w:p>
        </w:tc>
        <w:tc>
          <w:tcPr>
            <w:tcW w:w="628" w:type="pct"/>
            <w:vAlign w:val="center"/>
          </w:tcPr>
          <w:p w14:paraId="344C7B05" w14:textId="77777777" w:rsidR="00A62386" w:rsidRPr="00001CCD" w:rsidRDefault="00A62386" w:rsidP="00F66DE9">
            <w:pPr>
              <w:tabs>
                <w:tab w:val="center" w:pos="5386"/>
              </w:tabs>
              <w:spacing w:after="0" w:line="240" w:lineRule="auto"/>
              <w:rPr>
                <w:rFonts w:asciiTheme="majorHAnsi" w:hAnsiTheme="majorHAnsi"/>
                <w:b/>
                <w:sz w:val="16"/>
                <w:szCs w:val="16"/>
              </w:rPr>
            </w:pPr>
            <w:r w:rsidRPr="00001CCD">
              <w:rPr>
                <w:rFonts w:asciiTheme="majorHAnsi" w:hAnsiTheme="majorHAnsi"/>
                <w:b/>
                <w:noProof/>
                <w:sz w:val="16"/>
                <w:szCs w:val="16"/>
              </w:rPr>
              <w:drawing>
                <wp:anchor distT="0" distB="0" distL="114300" distR="114300" simplePos="0" relativeHeight="251658241" behindDoc="0" locked="0" layoutInCell="1" allowOverlap="1" wp14:anchorId="7A59EF0E" wp14:editId="6734EE16">
                  <wp:simplePos x="0" y="0"/>
                  <wp:positionH relativeFrom="column">
                    <wp:posOffset>-9525</wp:posOffset>
                  </wp:positionH>
                  <wp:positionV relativeFrom="paragraph">
                    <wp:posOffset>-302895</wp:posOffset>
                  </wp:positionV>
                  <wp:extent cx="801370" cy="863600"/>
                  <wp:effectExtent l="0" t="0" r="0" b="0"/>
                  <wp:wrapNone/>
                  <wp:docPr id="4" name="Image 4" descr="Description : C:\Users\User\AppData\Local\Temp\IMG_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User\AppData\Local\Temp\IMG_0505.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137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86" w:type="pct"/>
            <w:vAlign w:val="center"/>
          </w:tcPr>
          <w:p w14:paraId="75182DE7"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REPUBLIC OF CAMEROON</w:t>
            </w:r>
          </w:p>
          <w:p w14:paraId="3BA5F4DF"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Peace – Work – Fatherland</w:t>
            </w:r>
          </w:p>
          <w:p w14:paraId="68AFF5E3"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w:t>
            </w:r>
          </w:p>
          <w:p w14:paraId="4178EE5D"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 xml:space="preserve">MINISTRY OF </w:t>
            </w:r>
            <w:r w:rsidR="00927EB2" w:rsidRPr="00001CCD">
              <w:rPr>
                <w:rFonts w:asciiTheme="majorHAnsi" w:hAnsiTheme="majorHAnsi"/>
                <w:b/>
                <w:sz w:val="16"/>
                <w:szCs w:val="16"/>
                <w:lang w:val="en-US"/>
              </w:rPr>
              <w:t>WATER RESOURCES AND ENERGY</w:t>
            </w:r>
          </w:p>
          <w:p w14:paraId="575D4B03"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w:t>
            </w:r>
          </w:p>
          <w:p w14:paraId="31139B24"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SECRETARIAT GENERAL</w:t>
            </w:r>
          </w:p>
          <w:p w14:paraId="583380E1" w14:textId="77777777" w:rsidR="00A62386" w:rsidRPr="00001CCD" w:rsidRDefault="00A62386" w:rsidP="00F66DE9">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w:t>
            </w:r>
          </w:p>
          <w:p w14:paraId="4AE4188C" w14:textId="77777777" w:rsidR="00A62386" w:rsidRPr="00001CCD" w:rsidRDefault="00A62386" w:rsidP="00D35FD4">
            <w:pPr>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 xml:space="preserve">DEPARTMENT OF </w:t>
            </w:r>
            <w:r w:rsidR="00D35FD4" w:rsidRPr="00001CCD">
              <w:rPr>
                <w:rFonts w:asciiTheme="majorHAnsi" w:hAnsiTheme="majorHAnsi"/>
                <w:b/>
                <w:sz w:val="16"/>
                <w:szCs w:val="16"/>
                <w:lang w:val="en-US"/>
              </w:rPr>
              <w:t>WATER RESSOURCES MOBILIZATION</w:t>
            </w:r>
          </w:p>
          <w:p w14:paraId="2B8E8069" w14:textId="77777777" w:rsidR="00A62386" w:rsidRPr="00001CCD" w:rsidRDefault="00A62386" w:rsidP="00F66DE9">
            <w:pPr>
              <w:tabs>
                <w:tab w:val="center" w:pos="5386"/>
              </w:tabs>
              <w:spacing w:after="0" w:line="240" w:lineRule="auto"/>
              <w:jc w:val="center"/>
              <w:rPr>
                <w:rFonts w:asciiTheme="majorHAnsi" w:hAnsiTheme="majorHAnsi"/>
                <w:b/>
                <w:sz w:val="16"/>
                <w:szCs w:val="16"/>
                <w:lang w:val="en-US"/>
              </w:rPr>
            </w:pPr>
            <w:r w:rsidRPr="00001CCD">
              <w:rPr>
                <w:rFonts w:asciiTheme="majorHAnsi" w:hAnsiTheme="majorHAnsi"/>
                <w:b/>
                <w:sz w:val="16"/>
                <w:szCs w:val="16"/>
                <w:lang w:val="en-US"/>
              </w:rPr>
              <w:t>------------------------</w:t>
            </w:r>
            <w:r w:rsidRPr="00001CCD">
              <w:rPr>
                <w:rFonts w:asciiTheme="majorHAnsi" w:hAnsiTheme="majorHAnsi"/>
                <w:b/>
                <w:i/>
                <w:noProof/>
                <w:sz w:val="24"/>
                <w:szCs w:val="24"/>
                <w:u w:val="single"/>
              </w:rPr>
              <mc:AlternateContent>
                <mc:Choice Requires="wps">
                  <w:drawing>
                    <wp:anchor distT="0" distB="0" distL="114300" distR="114300" simplePos="0" relativeHeight="251658240" behindDoc="0" locked="0" layoutInCell="1" allowOverlap="1" wp14:anchorId="749EA186" wp14:editId="04A7823A">
                      <wp:simplePos x="0" y="0"/>
                      <wp:positionH relativeFrom="column">
                        <wp:posOffset>4867910</wp:posOffset>
                      </wp:positionH>
                      <wp:positionV relativeFrom="paragraph">
                        <wp:posOffset>366395</wp:posOffset>
                      </wp:positionV>
                      <wp:extent cx="1885950" cy="24892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2D87" w14:textId="77777777" w:rsidR="00DA654F" w:rsidRPr="0096086F" w:rsidRDefault="00DA654F" w:rsidP="00A62386">
                                  <w:pPr>
                                    <w:rPr>
                                      <w:rFonts w:ascii="Footlight MT Light" w:hAnsi="Footlight MT Light"/>
                                    </w:rPr>
                                  </w:pPr>
                                  <w:r w:rsidRPr="00067F7E">
                                    <w:t>Yaoundé, le</w:t>
                                  </w:r>
                                  <w:r w:rsidRPr="0096086F">
                                    <w:rPr>
                                      <w:rFonts w:ascii="Footlight MT Light" w:hAnsi="Footlight MT Light"/>
                                    </w:rPr>
                                    <w:t xml:space="preserve">  _____________</w:t>
                                  </w:r>
                                </w:p>
                                <w:p w14:paraId="6E2A6317" w14:textId="77777777" w:rsidR="00DA654F" w:rsidRDefault="00DA654F" w:rsidP="00A62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9EA186" id="_x0000_t202" coordsize="21600,21600" o:spt="202" path="m,l,21600r21600,l21600,xe">
                      <v:stroke joinstyle="miter"/>
                      <v:path gradientshapeok="t" o:connecttype="rect"/>
                    </v:shapetype>
                    <v:shape id="Zone de texte 3" o:spid="_x0000_s1026" type="#_x0000_t202" style="position:absolute;left:0;text-align:left;margin-left:383.3pt;margin-top:28.85pt;width:148.5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" filled="f" stroked="f">
                      <v:textbox>
                        <w:txbxContent>
                          <w:p w14:paraId="42C72D87" w14:textId="77777777" w:rsidR="00DA654F" w:rsidRPr="0096086F" w:rsidRDefault="00DA654F" w:rsidP="00A62386">
                            <w:pPr>
                              <w:rPr>
                                <w:rFonts w:ascii="Footlight MT Light" w:hAnsi="Footlight MT Light"/>
                              </w:rPr>
                            </w:pPr>
                            <w:r w:rsidRPr="00067F7E">
                              <w:t>Yaoundé, le</w:t>
                            </w:r>
                            <w:r w:rsidRPr="0096086F">
                              <w:rPr>
                                <w:rFonts w:ascii="Footlight MT Light" w:hAnsi="Footlight MT Light"/>
                              </w:rPr>
                              <w:t xml:space="preserve">  _____________</w:t>
                            </w:r>
                          </w:p>
                          <w:p w14:paraId="6E2A6317" w14:textId="77777777" w:rsidR="00DA654F" w:rsidRDefault="00DA654F" w:rsidP="00A62386"/>
                        </w:txbxContent>
                      </v:textbox>
                    </v:shape>
                  </w:pict>
                </mc:Fallback>
              </mc:AlternateContent>
            </w:r>
          </w:p>
        </w:tc>
      </w:tr>
    </w:tbl>
    <w:p w14:paraId="66683760" w14:textId="5BD463AE" w:rsidR="008661A3" w:rsidRPr="00001CCD" w:rsidRDefault="008661A3" w:rsidP="008661A3">
      <w:pPr>
        <w:spacing w:before="360" w:after="120" w:line="240" w:lineRule="auto"/>
        <w:jc w:val="center"/>
        <w:rPr>
          <w:rFonts w:asciiTheme="majorHAnsi" w:hAnsiTheme="majorHAnsi" w:cs="Times New Roman"/>
          <w:b/>
          <w:color w:val="005E00"/>
          <w:sz w:val="36"/>
          <w:szCs w:val="36"/>
        </w:rPr>
      </w:pPr>
      <w:bookmarkStart w:id="1" w:name="_Hlk194837263"/>
      <w:r w:rsidRPr="00001CCD">
        <w:rPr>
          <w:rFonts w:asciiTheme="majorHAnsi" w:hAnsiTheme="majorHAnsi" w:cs="Times New Roman"/>
          <w:b/>
          <w:color w:val="005E00"/>
          <w:sz w:val="36"/>
          <w:szCs w:val="36"/>
        </w:rPr>
        <w:t xml:space="preserve">PROGRAMME DE DEVELOPPEMENT DE L’AGRO-INDUSTRIE DANS LE SEPTENTRION – </w:t>
      </w:r>
      <w:r w:rsidR="008942E3" w:rsidRPr="00001CCD">
        <w:rPr>
          <w:rFonts w:asciiTheme="majorHAnsi" w:hAnsiTheme="majorHAnsi" w:cs="Times New Roman"/>
          <w:b/>
          <w:color w:val="005E00"/>
          <w:sz w:val="36"/>
          <w:szCs w:val="36"/>
        </w:rPr>
        <w:t xml:space="preserve">PHASE 1 : </w:t>
      </w:r>
      <w:r w:rsidRPr="00001CCD">
        <w:rPr>
          <w:rFonts w:asciiTheme="majorHAnsi" w:hAnsiTheme="majorHAnsi" w:cs="Times New Roman"/>
          <w:b/>
          <w:color w:val="005E00"/>
          <w:sz w:val="36"/>
          <w:szCs w:val="36"/>
        </w:rPr>
        <w:t>CONSTRUCTION DES BARRAGES A BUTS MULTIPLES (</w:t>
      </w:r>
      <w:r w:rsidR="00915C5B" w:rsidRPr="00001CCD">
        <w:rPr>
          <w:rFonts w:asciiTheme="majorHAnsi" w:hAnsiTheme="majorHAnsi" w:cs="Times New Roman"/>
          <w:b/>
          <w:color w:val="005E00"/>
          <w:sz w:val="36"/>
          <w:szCs w:val="36"/>
        </w:rPr>
        <w:t>PDAS 1</w:t>
      </w:r>
      <w:r w:rsidRPr="00001CCD">
        <w:rPr>
          <w:rFonts w:asciiTheme="majorHAnsi" w:hAnsiTheme="majorHAnsi" w:cs="Times New Roman"/>
          <w:b/>
          <w:color w:val="005E00"/>
          <w:sz w:val="36"/>
          <w:szCs w:val="36"/>
        </w:rPr>
        <w:t>– CB)</w:t>
      </w:r>
    </w:p>
    <w:p w14:paraId="236AB46B" w14:textId="0F53FEE2" w:rsidR="008661A3" w:rsidRPr="00001CCD" w:rsidRDefault="008661A3" w:rsidP="008661A3">
      <w:pPr>
        <w:spacing w:before="240" w:after="0"/>
        <w:jc w:val="center"/>
        <w:rPr>
          <w:rFonts w:asciiTheme="majorHAnsi" w:hAnsiTheme="majorHAnsi"/>
          <w:b/>
          <w:color w:val="0070C0"/>
          <w:sz w:val="36"/>
          <w:szCs w:val="36"/>
        </w:rPr>
      </w:pPr>
      <w:bookmarkStart w:id="2" w:name="_Hlk194837326"/>
      <w:bookmarkEnd w:id="1"/>
      <w:r w:rsidRPr="00001CCD">
        <w:rPr>
          <w:rFonts w:asciiTheme="majorHAnsi" w:hAnsiTheme="majorHAnsi"/>
          <w:b/>
          <w:color w:val="0070C0"/>
          <w:sz w:val="36"/>
          <w:szCs w:val="36"/>
        </w:rPr>
        <w:t>ETUDE D’IMPACT ENVIRONNEMENTAL ET SOCIAL POUR LE SITE DE BARKEHI DANS LE DEPARTEMENT DE BENOUE</w:t>
      </w:r>
    </w:p>
    <w:bookmarkEnd w:id="2"/>
    <w:p w14:paraId="740AAECB" w14:textId="5070192E" w:rsidR="0085508C" w:rsidRPr="00001CCD" w:rsidRDefault="0085508C" w:rsidP="00C3770C">
      <w:pPr>
        <w:spacing w:after="480"/>
        <w:jc w:val="center"/>
        <w:rPr>
          <w:rFonts w:asciiTheme="majorHAnsi" w:hAnsiTheme="majorHAnsi"/>
          <w:b/>
          <w:sz w:val="36"/>
          <w:szCs w:val="36"/>
          <w:lang w:val="en-US"/>
        </w:rPr>
      </w:pPr>
      <w:r w:rsidRPr="00001CCD">
        <w:rPr>
          <w:rFonts w:asciiTheme="majorHAnsi" w:hAnsiTheme="majorHAnsi"/>
          <w:b/>
          <w:noProof/>
          <w:sz w:val="36"/>
          <w:szCs w:val="36"/>
        </w:rPr>
        <w:drawing>
          <wp:inline distT="0" distB="0" distL="0" distR="0" wp14:anchorId="3E984E90" wp14:editId="3B7C4A09">
            <wp:extent cx="4781550" cy="2882900"/>
            <wp:effectExtent l="0" t="0" r="0" b="0"/>
            <wp:docPr id="10452598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781550" cy="28829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4536"/>
        <w:gridCol w:w="4536"/>
      </w:tblGrid>
      <w:tr w:rsidR="008922AE" w:rsidRPr="00001CCD" w14:paraId="48D64E8B" w14:textId="77777777" w:rsidTr="00C3770C">
        <w:trPr>
          <w:trHeight w:val="505"/>
        </w:trPr>
        <w:tc>
          <w:tcPr>
            <w:tcW w:w="2500" w:type="pct"/>
            <w:vAlign w:val="center"/>
          </w:tcPr>
          <w:p w14:paraId="588244B4" w14:textId="4761DC4D" w:rsidR="008922AE" w:rsidRPr="00001CCD" w:rsidRDefault="00A566B4" w:rsidP="00C3770C">
            <w:pPr>
              <w:pStyle w:val="En-tte"/>
              <w:jc w:val="center"/>
              <w:rPr>
                <w:rFonts w:asciiTheme="majorHAnsi" w:hAnsiTheme="majorHAnsi"/>
                <w:color w:val="0000CC"/>
              </w:rPr>
            </w:pPr>
            <w:r w:rsidRPr="00001CCD">
              <w:rPr>
                <w:rFonts w:asciiTheme="majorHAnsi" w:hAnsiTheme="majorHAnsi"/>
                <w:b/>
                <w:color w:val="C00000"/>
                <w:sz w:val="32"/>
                <w:szCs w:val="32"/>
              </w:rPr>
              <w:t>RAPPORT</w:t>
            </w:r>
            <w:r w:rsidR="002A0BEB" w:rsidRPr="00001CCD">
              <w:rPr>
                <w:rFonts w:asciiTheme="majorHAnsi" w:hAnsiTheme="majorHAnsi"/>
                <w:b/>
                <w:color w:val="C00000"/>
                <w:sz w:val="32"/>
                <w:szCs w:val="32"/>
              </w:rPr>
              <w:t xml:space="preserve"> </w:t>
            </w:r>
            <w:r w:rsidR="009F2EEF" w:rsidRPr="00001CCD">
              <w:rPr>
                <w:rFonts w:asciiTheme="majorHAnsi" w:hAnsiTheme="majorHAnsi"/>
                <w:b/>
                <w:color w:val="C00000"/>
                <w:sz w:val="32"/>
                <w:szCs w:val="32"/>
              </w:rPr>
              <w:t>FINAL</w:t>
            </w:r>
          </w:p>
        </w:tc>
        <w:tc>
          <w:tcPr>
            <w:tcW w:w="2500" w:type="pct"/>
            <w:vAlign w:val="center"/>
          </w:tcPr>
          <w:p w14:paraId="18928A74" w14:textId="335167FB" w:rsidR="008922AE" w:rsidRPr="00001CCD" w:rsidRDefault="00C3770C" w:rsidP="00C3770C">
            <w:pPr>
              <w:spacing w:after="0" w:line="240" w:lineRule="auto"/>
              <w:jc w:val="center"/>
              <w:rPr>
                <w:rFonts w:asciiTheme="majorHAnsi" w:hAnsiTheme="majorHAnsi"/>
                <w:color w:val="0000CC"/>
              </w:rPr>
            </w:pPr>
            <w:r>
              <w:rPr>
                <w:rFonts w:asciiTheme="majorHAnsi" w:hAnsiTheme="majorHAnsi"/>
                <w:b/>
                <w:color w:val="00B050"/>
                <w:sz w:val="28"/>
                <w:szCs w:val="28"/>
                <w:lang w:val="en-US"/>
              </w:rPr>
              <w:t>AOUT</w:t>
            </w:r>
            <w:r w:rsidRPr="00001CCD">
              <w:rPr>
                <w:rFonts w:asciiTheme="majorHAnsi" w:hAnsiTheme="majorHAnsi"/>
                <w:b/>
                <w:color w:val="00B050"/>
                <w:sz w:val="28"/>
                <w:szCs w:val="28"/>
                <w:lang w:val="en-US"/>
              </w:rPr>
              <w:t xml:space="preserve"> 2025</w:t>
            </w:r>
          </w:p>
        </w:tc>
      </w:tr>
    </w:tbl>
    <w:p w14:paraId="6090127F" w14:textId="6007848D" w:rsidR="009E286C" w:rsidRPr="00001CCD" w:rsidRDefault="009E286C" w:rsidP="00C3770C">
      <w:pPr>
        <w:spacing w:before="960" w:after="0" w:line="240" w:lineRule="auto"/>
        <w:jc w:val="center"/>
        <w:rPr>
          <w:rFonts w:asciiTheme="majorHAnsi" w:hAnsiTheme="majorHAnsi"/>
          <w:b/>
          <w:sz w:val="20"/>
          <w:szCs w:val="20"/>
        </w:rPr>
      </w:pPr>
      <w:r w:rsidRPr="00001CCD">
        <w:rPr>
          <w:rFonts w:asciiTheme="majorHAnsi" w:hAnsiTheme="majorHAnsi"/>
          <w:b/>
          <w:sz w:val="20"/>
          <w:szCs w:val="20"/>
        </w:rPr>
        <w:t>Gr</w:t>
      </w:r>
      <w:r w:rsidR="00156988" w:rsidRPr="00001CCD">
        <w:rPr>
          <w:rFonts w:asciiTheme="majorHAnsi" w:hAnsiTheme="majorHAnsi"/>
          <w:noProof/>
        </w:rPr>
        <w:drawing>
          <wp:inline distT="0" distB="0" distL="0" distR="0" wp14:anchorId="1B74F309" wp14:editId="5F8C261A">
            <wp:extent cx="786130" cy="878748"/>
            <wp:effectExtent l="0" t="0" r="0" b="0"/>
            <wp:docPr id="808202988" name="Image 808202988" descr="Une image contenant texte, symbole,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02988" name="Image 808202988" descr="Une image contenant texte, symbole, Police, logo&#10;&#10;Le contenu généré par l’IA peut être incorrec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02729" cy="897302"/>
                    </a:xfrm>
                    <a:prstGeom prst="rect">
                      <a:avLst/>
                    </a:prstGeom>
                    <a:noFill/>
                    <a:ln>
                      <a:noFill/>
                    </a:ln>
                  </pic:spPr>
                </pic:pic>
              </a:graphicData>
            </a:graphic>
          </wp:inline>
        </w:drawing>
      </w:r>
      <w:proofErr w:type="spellStart"/>
      <w:r w:rsidRPr="00001CCD">
        <w:rPr>
          <w:rFonts w:asciiTheme="majorHAnsi" w:hAnsiTheme="majorHAnsi"/>
          <w:b/>
          <w:sz w:val="20"/>
          <w:szCs w:val="20"/>
        </w:rPr>
        <w:t>oupement</w:t>
      </w:r>
      <w:proofErr w:type="spellEnd"/>
      <w:r w:rsidRPr="00001CCD">
        <w:rPr>
          <w:rFonts w:asciiTheme="majorHAnsi" w:hAnsiTheme="majorHAnsi"/>
          <w:b/>
          <w:sz w:val="20"/>
          <w:szCs w:val="20"/>
        </w:rPr>
        <w:t xml:space="preserve"> COMET</w:t>
      </w:r>
      <w:bookmarkStart w:id="3" w:name="_GoBack"/>
      <w:bookmarkEnd w:id="3"/>
      <w:r w:rsidRPr="00001CCD">
        <w:rPr>
          <w:rFonts w:asciiTheme="majorHAnsi" w:hAnsiTheme="majorHAnsi"/>
          <w:b/>
          <w:sz w:val="20"/>
          <w:szCs w:val="20"/>
        </w:rPr>
        <w:t>E International / HAR</w:t>
      </w:r>
      <w:r w:rsidR="00C3770C" w:rsidRPr="00001CCD">
        <w:rPr>
          <w:rFonts w:asciiTheme="majorHAnsi" w:hAnsiTheme="majorHAnsi"/>
          <w:noProof/>
        </w:rPr>
        <w:object w:dxaOrig="2130" w:dyaOrig="2490" w14:anchorId="4A482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5.5pt" o:ole="">
            <v:imagedata r:id="rId11" o:title=""/>
          </v:shape>
          <o:OLEObject Type="Embed" ProgID="PBrush" ShapeID="_x0000_i1025" DrawAspect="Content" ObjectID="_1816673922" r:id="rId12"/>
        </w:object>
      </w:r>
    </w:p>
    <w:p w14:paraId="12227079" w14:textId="77777777" w:rsidR="009E286C" w:rsidRPr="00001CCD" w:rsidRDefault="009E286C" w:rsidP="009E286C">
      <w:pPr>
        <w:spacing w:after="0" w:line="240" w:lineRule="auto"/>
        <w:jc w:val="center"/>
        <w:rPr>
          <w:rFonts w:asciiTheme="majorHAnsi" w:hAnsiTheme="majorHAnsi"/>
          <w:sz w:val="16"/>
          <w:szCs w:val="16"/>
        </w:rPr>
      </w:pPr>
      <w:r w:rsidRPr="00001CCD">
        <w:rPr>
          <w:rFonts w:asciiTheme="majorHAnsi" w:hAnsiTheme="majorHAnsi"/>
          <w:sz w:val="16"/>
          <w:szCs w:val="16"/>
        </w:rPr>
        <w:t xml:space="preserve">Avenue </w:t>
      </w:r>
      <w:proofErr w:type="spellStart"/>
      <w:proofErr w:type="gramStart"/>
      <w:r w:rsidRPr="00001CCD">
        <w:rPr>
          <w:rFonts w:asciiTheme="majorHAnsi" w:hAnsiTheme="majorHAnsi"/>
          <w:sz w:val="16"/>
          <w:szCs w:val="16"/>
        </w:rPr>
        <w:t>Hédi</w:t>
      </w:r>
      <w:proofErr w:type="spellEnd"/>
      <w:r w:rsidRPr="00001CCD">
        <w:rPr>
          <w:rFonts w:asciiTheme="majorHAnsi" w:hAnsiTheme="majorHAnsi"/>
          <w:sz w:val="16"/>
          <w:szCs w:val="16"/>
        </w:rPr>
        <w:t xml:space="preserve">  </w:t>
      </w:r>
      <w:proofErr w:type="spellStart"/>
      <w:r w:rsidRPr="00001CCD">
        <w:rPr>
          <w:rFonts w:asciiTheme="majorHAnsi" w:hAnsiTheme="majorHAnsi"/>
          <w:sz w:val="16"/>
          <w:szCs w:val="16"/>
        </w:rPr>
        <w:t>Karray</w:t>
      </w:r>
      <w:proofErr w:type="spellEnd"/>
      <w:proofErr w:type="gramEnd"/>
      <w:r w:rsidRPr="00001CCD">
        <w:rPr>
          <w:rFonts w:asciiTheme="majorHAnsi" w:hAnsiTheme="majorHAnsi"/>
          <w:sz w:val="16"/>
          <w:szCs w:val="16"/>
        </w:rPr>
        <w:t xml:space="preserve">, 1082 Tunis </w:t>
      </w:r>
      <w:proofErr w:type="spellStart"/>
      <w:r w:rsidRPr="00001CCD">
        <w:rPr>
          <w:rFonts w:asciiTheme="majorHAnsi" w:hAnsiTheme="majorHAnsi"/>
          <w:sz w:val="16"/>
          <w:szCs w:val="16"/>
        </w:rPr>
        <w:t>Mahrajène</w:t>
      </w:r>
      <w:proofErr w:type="spellEnd"/>
      <w:r w:rsidRPr="00001CCD">
        <w:rPr>
          <w:rFonts w:asciiTheme="majorHAnsi" w:hAnsiTheme="majorHAnsi"/>
          <w:sz w:val="16"/>
          <w:szCs w:val="16"/>
        </w:rPr>
        <w:t xml:space="preserve">  - BP 97 1002 TUNIS – TUNISIE</w:t>
      </w:r>
    </w:p>
    <w:p w14:paraId="4E419FBB" w14:textId="77777777" w:rsidR="009E286C" w:rsidRPr="00001CCD" w:rsidRDefault="009E286C" w:rsidP="009E286C">
      <w:pPr>
        <w:spacing w:after="0" w:line="240" w:lineRule="auto"/>
        <w:jc w:val="center"/>
        <w:rPr>
          <w:rFonts w:asciiTheme="majorHAnsi" w:hAnsiTheme="majorHAnsi"/>
          <w:sz w:val="16"/>
          <w:szCs w:val="16"/>
          <w:lang w:val="en-US"/>
        </w:rPr>
      </w:pPr>
      <w:proofErr w:type="spellStart"/>
      <w:proofErr w:type="gramStart"/>
      <w:r w:rsidRPr="00001CCD">
        <w:rPr>
          <w:rFonts w:asciiTheme="majorHAnsi" w:hAnsiTheme="majorHAnsi"/>
          <w:sz w:val="16"/>
          <w:szCs w:val="16"/>
          <w:lang w:val="en-US"/>
        </w:rPr>
        <w:t>Tél</w:t>
      </w:r>
      <w:proofErr w:type="spellEnd"/>
      <w:r w:rsidRPr="00001CCD">
        <w:rPr>
          <w:rFonts w:asciiTheme="majorHAnsi" w:hAnsiTheme="majorHAnsi"/>
          <w:sz w:val="16"/>
          <w:szCs w:val="16"/>
          <w:lang w:val="en-US"/>
        </w:rPr>
        <w:t xml:space="preserve"> :</w:t>
      </w:r>
      <w:proofErr w:type="gramEnd"/>
      <w:r w:rsidRPr="00001CCD">
        <w:rPr>
          <w:rFonts w:asciiTheme="majorHAnsi" w:hAnsiTheme="majorHAnsi"/>
          <w:sz w:val="16"/>
          <w:szCs w:val="16"/>
          <w:lang w:val="en-US"/>
        </w:rPr>
        <w:t xml:space="preserve"> (+216) 71 70 78 00 / 71 70 79 00 – Contact Cameroun : (+237) 673225975 - mail : dg@comete.com.tn - Site Web :</w:t>
      </w:r>
    </w:p>
    <w:p w14:paraId="4699B79A" w14:textId="77777777" w:rsidR="009E286C" w:rsidRPr="00E73BE8" w:rsidRDefault="00342FF5" w:rsidP="009E286C">
      <w:pPr>
        <w:spacing w:after="0" w:line="240" w:lineRule="auto"/>
        <w:jc w:val="center"/>
        <w:rPr>
          <w:rFonts w:asciiTheme="majorHAnsi" w:hAnsiTheme="majorHAnsi"/>
          <w:sz w:val="16"/>
          <w:szCs w:val="16"/>
        </w:rPr>
      </w:pPr>
      <w:hyperlink r:id="rId13" w:history="1">
        <w:r w:rsidR="009E286C" w:rsidRPr="00E73BE8">
          <w:rPr>
            <w:rStyle w:val="Lienhypertexte"/>
            <w:rFonts w:asciiTheme="majorHAnsi" w:hAnsiTheme="majorHAnsi"/>
            <w:sz w:val="16"/>
            <w:szCs w:val="16"/>
          </w:rPr>
          <w:t>www.comete.com.tn</w:t>
        </w:r>
      </w:hyperlink>
    </w:p>
    <w:p w14:paraId="41D285F0" w14:textId="77777777" w:rsidR="008922AE" w:rsidRPr="00E73BE8" w:rsidRDefault="008922AE" w:rsidP="007238D6">
      <w:pPr>
        <w:spacing w:before="480" w:after="120"/>
        <w:rPr>
          <w:rFonts w:asciiTheme="majorHAnsi" w:hAnsiTheme="majorHAnsi"/>
          <w:b/>
          <w:color w:val="00B050"/>
          <w:sz w:val="28"/>
          <w:szCs w:val="28"/>
        </w:rPr>
        <w:sectPr w:rsidR="008922AE" w:rsidRPr="00E73BE8" w:rsidSect="003F0A4F">
          <w:headerReference w:type="default" r:id="rId14"/>
          <w:footerReference w:type="default" r:id="rId15"/>
          <w:pgSz w:w="11906" w:h="16838"/>
          <w:pgMar w:top="1417" w:right="1417" w:bottom="1417" w:left="1417" w:header="708" w:footer="708" w:gutter="0"/>
          <w:pgNumType w:fmt="lowerRoman"/>
          <w:cols w:space="708"/>
          <w:titlePg/>
          <w:docGrid w:linePitch="360"/>
        </w:sectPr>
      </w:pPr>
    </w:p>
    <w:p w14:paraId="446931D6" w14:textId="77777777" w:rsidR="00C36584" w:rsidRPr="00E73BE8" w:rsidRDefault="00C36584" w:rsidP="008922AE">
      <w:pPr>
        <w:spacing w:after="120" w:line="240" w:lineRule="auto"/>
        <w:jc w:val="center"/>
        <w:rPr>
          <w:rFonts w:asciiTheme="majorHAnsi" w:hAnsiTheme="majorHAnsi"/>
          <w:b/>
          <w:color w:val="C00000"/>
          <w:sz w:val="36"/>
          <w:szCs w:val="36"/>
        </w:rPr>
      </w:pPr>
    </w:p>
    <w:p w14:paraId="12A9BCEE" w14:textId="77777777" w:rsidR="00C36584" w:rsidRPr="00E73BE8" w:rsidRDefault="00C36584" w:rsidP="008922AE">
      <w:pPr>
        <w:spacing w:after="120" w:line="240" w:lineRule="auto"/>
        <w:jc w:val="center"/>
        <w:rPr>
          <w:rFonts w:asciiTheme="majorHAnsi" w:hAnsiTheme="majorHAnsi"/>
          <w:b/>
          <w:color w:val="C00000"/>
          <w:sz w:val="36"/>
          <w:szCs w:val="36"/>
        </w:rPr>
      </w:pPr>
    </w:p>
    <w:p w14:paraId="667B7885" w14:textId="77777777" w:rsidR="00C36584" w:rsidRPr="00E73BE8" w:rsidRDefault="00C36584" w:rsidP="00C76A16">
      <w:pPr>
        <w:spacing w:after="120" w:line="240" w:lineRule="auto"/>
        <w:rPr>
          <w:rFonts w:asciiTheme="majorHAnsi" w:hAnsiTheme="majorHAnsi"/>
          <w:b/>
          <w:color w:val="C00000"/>
          <w:sz w:val="36"/>
          <w:szCs w:val="36"/>
        </w:rPr>
      </w:pPr>
    </w:p>
    <w:p w14:paraId="1DE9BDD6" w14:textId="77777777" w:rsidR="00366C4A" w:rsidRPr="00E73BE8" w:rsidRDefault="00366C4A" w:rsidP="008922AE">
      <w:pPr>
        <w:spacing w:after="120" w:line="240" w:lineRule="auto"/>
        <w:jc w:val="center"/>
        <w:rPr>
          <w:rFonts w:asciiTheme="majorHAnsi" w:hAnsiTheme="majorHAnsi"/>
          <w:b/>
          <w:color w:val="C00000"/>
          <w:sz w:val="36"/>
          <w:szCs w:val="36"/>
        </w:rPr>
      </w:pPr>
    </w:p>
    <w:p w14:paraId="32A4A97D" w14:textId="77777777" w:rsidR="00366C4A" w:rsidRPr="00E73BE8" w:rsidRDefault="00366C4A" w:rsidP="008922AE">
      <w:pPr>
        <w:spacing w:after="120" w:line="240" w:lineRule="auto"/>
        <w:jc w:val="center"/>
        <w:rPr>
          <w:rFonts w:asciiTheme="majorHAnsi" w:hAnsiTheme="majorHAnsi"/>
          <w:b/>
          <w:color w:val="C00000"/>
          <w:sz w:val="36"/>
          <w:szCs w:val="36"/>
        </w:rPr>
      </w:pPr>
    </w:p>
    <w:p w14:paraId="7B8F0B68" w14:textId="2D6FE6DC" w:rsidR="00366C4A" w:rsidRPr="00001CCD" w:rsidRDefault="00366C4A" w:rsidP="00366C4A">
      <w:pPr>
        <w:spacing w:after="120" w:line="240" w:lineRule="auto"/>
        <w:ind w:left="2694"/>
        <w:jc w:val="right"/>
        <w:rPr>
          <w:rFonts w:asciiTheme="majorHAnsi" w:hAnsiTheme="majorHAnsi"/>
          <w:b/>
          <w:color w:val="984806" w:themeColor="accent6" w:themeShade="80"/>
          <w:sz w:val="40"/>
          <w:szCs w:val="40"/>
        </w:rPr>
      </w:pPr>
      <w:bookmarkStart w:id="4" w:name="_Hlk194837773"/>
      <w:r w:rsidRPr="00001CCD">
        <w:rPr>
          <w:rFonts w:asciiTheme="majorHAnsi" w:hAnsiTheme="majorHAnsi"/>
          <w:b/>
          <w:color w:val="984806" w:themeColor="accent6" w:themeShade="80"/>
          <w:sz w:val="40"/>
          <w:szCs w:val="40"/>
        </w:rPr>
        <w:t xml:space="preserve">PROGRAMME DE DEVELOPPEMENT DE L’AGRO-INDUSTRIE DANS LE SEPTENTRION – </w:t>
      </w:r>
      <w:r w:rsidR="000624A1" w:rsidRPr="00001CCD">
        <w:rPr>
          <w:rFonts w:asciiTheme="majorHAnsi" w:hAnsiTheme="majorHAnsi"/>
          <w:b/>
          <w:color w:val="984806" w:themeColor="accent6" w:themeShade="80"/>
          <w:sz w:val="40"/>
          <w:szCs w:val="40"/>
        </w:rPr>
        <w:t xml:space="preserve">PHASE 1 : </w:t>
      </w:r>
      <w:r w:rsidRPr="00001CCD">
        <w:rPr>
          <w:rFonts w:asciiTheme="majorHAnsi" w:hAnsiTheme="majorHAnsi"/>
          <w:b/>
          <w:color w:val="984806" w:themeColor="accent6" w:themeShade="80"/>
          <w:sz w:val="40"/>
          <w:szCs w:val="40"/>
        </w:rPr>
        <w:t>CONSTRUCTION DES BARRAGES A BUTS MULTIPLES (</w:t>
      </w:r>
      <w:r w:rsidR="00915C5B" w:rsidRPr="00001CCD">
        <w:rPr>
          <w:rFonts w:asciiTheme="majorHAnsi" w:hAnsiTheme="majorHAnsi"/>
          <w:b/>
          <w:color w:val="984806" w:themeColor="accent6" w:themeShade="80"/>
          <w:sz w:val="40"/>
          <w:szCs w:val="40"/>
        </w:rPr>
        <w:t>PDAS 1</w:t>
      </w:r>
      <w:r w:rsidRPr="00001CCD">
        <w:rPr>
          <w:rFonts w:asciiTheme="majorHAnsi" w:hAnsiTheme="majorHAnsi"/>
          <w:b/>
          <w:color w:val="984806" w:themeColor="accent6" w:themeShade="80"/>
          <w:sz w:val="40"/>
          <w:szCs w:val="40"/>
        </w:rPr>
        <w:t>– CB)</w:t>
      </w:r>
    </w:p>
    <w:bookmarkEnd w:id="4"/>
    <w:p w14:paraId="797A6B84" w14:textId="77777777" w:rsidR="008922AE" w:rsidRPr="00001CCD" w:rsidRDefault="008922AE" w:rsidP="007238D6">
      <w:pPr>
        <w:spacing w:before="480" w:after="120"/>
        <w:rPr>
          <w:rFonts w:asciiTheme="majorHAnsi" w:hAnsiTheme="majorHAnsi"/>
          <w:b/>
          <w:color w:val="00B050"/>
          <w:sz w:val="28"/>
          <w:szCs w:val="28"/>
        </w:rPr>
      </w:pPr>
    </w:p>
    <w:p w14:paraId="687BA7C1" w14:textId="0B572A08" w:rsidR="00C36584" w:rsidRPr="00001CCD" w:rsidRDefault="00C36584" w:rsidP="00C36584">
      <w:pPr>
        <w:spacing w:after="120"/>
        <w:ind w:left="2832"/>
        <w:jc w:val="right"/>
        <w:rPr>
          <w:rFonts w:asciiTheme="majorHAnsi" w:hAnsiTheme="majorHAnsi"/>
          <w:b/>
          <w:sz w:val="36"/>
          <w:szCs w:val="36"/>
        </w:rPr>
      </w:pPr>
      <w:r w:rsidRPr="00001CCD">
        <w:rPr>
          <w:rFonts w:asciiTheme="majorHAnsi" w:hAnsiTheme="majorHAnsi"/>
          <w:b/>
          <w:color w:val="0070C0"/>
          <w:sz w:val="36"/>
          <w:szCs w:val="36"/>
        </w:rPr>
        <w:t>ETUDE D’IMPACT ENVIRONNEMENTAL ET SOCIAL</w:t>
      </w:r>
      <w:r w:rsidR="00C76A16" w:rsidRPr="00001CCD">
        <w:rPr>
          <w:rFonts w:asciiTheme="majorHAnsi" w:hAnsiTheme="majorHAnsi"/>
          <w:b/>
          <w:color w:val="0070C0"/>
          <w:sz w:val="36"/>
          <w:szCs w:val="36"/>
        </w:rPr>
        <w:t xml:space="preserve"> POUR LE SITE DE BARKEHI DANS LE DEPARTEMENT DE BENOUE</w:t>
      </w:r>
    </w:p>
    <w:p w14:paraId="6ADF7A3E" w14:textId="0A793EAA" w:rsidR="00C36584" w:rsidRPr="00001CCD" w:rsidRDefault="00C36584" w:rsidP="00C36584">
      <w:pPr>
        <w:spacing w:before="120" w:after="120"/>
        <w:jc w:val="right"/>
        <w:rPr>
          <w:rFonts w:asciiTheme="majorHAnsi" w:hAnsiTheme="majorHAnsi"/>
          <w:b/>
          <w:sz w:val="32"/>
          <w:szCs w:val="32"/>
        </w:rPr>
      </w:pPr>
      <w:r w:rsidRPr="00001CCD">
        <w:rPr>
          <w:rFonts w:asciiTheme="majorHAnsi" w:hAnsiTheme="majorHAnsi"/>
          <w:b/>
          <w:sz w:val="32"/>
          <w:szCs w:val="32"/>
        </w:rPr>
        <w:t xml:space="preserve">RAPPORT </w:t>
      </w:r>
      <w:r w:rsidR="00587EFF" w:rsidRPr="00001CCD">
        <w:rPr>
          <w:rFonts w:asciiTheme="majorHAnsi" w:hAnsiTheme="majorHAnsi"/>
          <w:b/>
          <w:sz w:val="32"/>
          <w:szCs w:val="32"/>
        </w:rPr>
        <w:t>FINAL</w:t>
      </w:r>
    </w:p>
    <w:p w14:paraId="29CFAB0C" w14:textId="77777777" w:rsidR="00C36584" w:rsidRPr="00001CCD" w:rsidRDefault="00C36584" w:rsidP="00C36584">
      <w:pPr>
        <w:spacing w:before="120" w:after="120"/>
        <w:jc w:val="right"/>
        <w:rPr>
          <w:rFonts w:asciiTheme="majorHAnsi" w:hAnsiTheme="majorHAnsi"/>
          <w:b/>
          <w:sz w:val="32"/>
          <w:szCs w:val="32"/>
        </w:rPr>
      </w:pPr>
    </w:p>
    <w:p w14:paraId="1EE1A941" w14:textId="77777777" w:rsidR="00C36584" w:rsidRPr="00001CCD" w:rsidRDefault="00C36584" w:rsidP="00C36584">
      <w:pPr>
        <w:spacing w:before="480" w:after="0"/>
        <w:rPr>
          <w:rFonts w:asciiTheme="majorHAnsi" w:hAnsiTheme="majorHAnsi"/>
          <w:b/>
          <w:color w:val="00B050"/>
          <w:sz w:val="28"/>
          <w:szCs w:val="28"/>
        </w:rPr>
      </w:pPr>
      <w:r w:rsidRPr="00001CCD">
        <w:rPr>
          <w:rFonts w:asciiTheme="majorHAnsi" w:hAnsiTheme="majorHAnsi"/>
          <w:b/>
          <w:color w:val="00B050"/>
          <w:sz w:val="28"/>
          <w:szCs w:val="28"/>
        </w:rPr>
        <w:t>Réalisé par BONUS CONSULTING</w:t>
      </w:r>
      <w:r w:rsidR="0018405E" w:rsidRPr="00001CCD">
        <w:rPr>
          <w:rFonts w:asciiTheme="majorHAnsi" w:hAnsiTheme="majorHAnsi"/>
          <w:b/>
          <w:color w:val="00B050"/>
          <w:sz w:val="28"/>
          <w:szCs w:val="28"/>
        </w:rPr>
        <w:t xml:space="preserve"> Inc.</w:t>
      </w:r>
    </w:p>
    <w:p w14:paraId="5226D770" w14:textId="77777777" w:rsidR="00C36584" w:rsidRPr="00001CCD" w:rsidRDefault="00C36584" w:rsidP="00314BE5">
      <w:pPr>
        <w:spacing w:after="0"/>
        <w:rPr>
          <w:rFonts w:asciiTheme="majorHAnsi" w:hAnsiTheme="majorHAnsi"/>
          <w:b/>
        </w:rPr>
      </w:pPr>
      <w:r w:rsidRPr="00001CCD">
        <w:rPr>
          <w:rFonts w:asciiTheme="majorHAnsi" w:hAnsiTheme="majorHAnsi"/>
          <w:b/>
        </w:rPr>
        <w:t>A-EIES/AES N°00003 du 03 mars 2020</w:t>
      </w:r>
    </w:p>
    <w:p w14:paraId="3723BFB3" w14:textId="77777777" w:rsidR="00314BE5" w:rsidRPr="00001CCD" w:rsidRDefault="00314BE5" w:rsidP="00C36584">
      <w:pPr>
        <w:spacing w:after="120"/>
        <w:rPr>
          <w:rFonts w:asciiTheme="majorHAnsi" w:hAnsiTheme="majorHAnsi"/>
        </w:rPr>
      </w:pPr>
      <w:r w:rsidRPr="00001CCD">
        <w:rPr>
          <w:rFonts w:asciiTheme="majorHAnsi" w:hAnsiTheme="majorHAnsi"/>
        </w:rPr>
        <w:t>B.P. 15343 Douala - Cameroun</w:t>
      </w:r>
    </w:p>
    <w:p w14:paraId="717E11F6" w14:textId="77777777" w:rsidR="00C02766" w:rsidRPr="00001CCD" w:rsidRDefault="00C02766" w:rsidP="00C36584">
      <w:pPr>
        <w:spacing w:after="120"/>
        <w:rPr>
          <w:rFonts w:asciiTheme="majorHAnsi" w:hAnsiTheme="majorHAnsi"/>
          <w:b/>
        </w:rPr>
      </w:pPr>
    </w:p>
    <w:p w14:paraId="6261805A" w14:textId="77777777" w:rsidR="00C02766" w:rsidRPr="00001CCD" w:rsidRDefault="00C02766" w:rsidP="00C36584">
      <w:pPr>
        <w:spacing w:after="120"/>
        <w:rPr>
          <w:rFonts w:asciiTheme="majorHAnsi" w:hAnsiTheme="majorHAnsi"/>
          <w:b/>
          <w:color w:val="00B050"/>
          <w:sz w:val="28"/>
          <w:szCs w:val="28"/>
        </w:rPr>
      </w:pPr>
    </w:p>
    <w:p w14:paraId="5185F70D" w14:textId="77777777" w:rsidR="00C36584" w:rsidRPr="00001CCD" w:rsidRDefault="00C02766" w:rsidP="00C02766">
      <w:pPr>
        <w:spacing w:before="480" w:after="120"/>
        <w:jc w:val="right"/>
        <w:rPr>
          <w:rFonts w:asciiTheme="majorHAnsi" w:hAnsiTheme="majorHAnsi"/>
          <w:b/>
          <w:color w:val="00B050"/>
          <w:sz w:val="28"/>
          <w:szCs w:val="28"/>
        </w:rPr>
        <w:sectPr w:rsidR="00C36584" w:rsidRPr="00001CCD" w:rsidSect="003F0A4F">
          <w:pgSz w:w="11906" w:h="16838"/>
          <w:pgMar w:top="1417" w:right="1417" w:bottom="1417" w:left="1417" w:header="708" w:footer="708" w:gutter="0"/>
          <w:pgNumType w:fmt="lowerRoman"/>
          <w:cols w:space="708"/>
          <w:titlePg/>
          <w:docGrid w:linePitch="360"/>
        </w:sectPr>
      </w:pPr>
      <w:r w:rsidRPr="00001CCD">
        <w:rPr>
          <w:rFonts w:asciiTheme="majorHAnsi" w:hAnsiTheme="majorHAnsi"/>
          <w:noProof/>
        </w:rPr>
        <w:drawing>
          <wp:inline distT="0" distB="0" distL="0" distR="0" wp14:anchorId="0CFEC908" wp14:editId="2572DF2C">
            <wp:extent cx="849805" cy="878929"/>
            <wp:effectExtent l="0" t="0" r="762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853211" cy="882452"/>
                    </a:xfrm>
                    <a:prstGeom prst="rect">
                      <a:avLst/>
                    </a:prstGeom>
                    <a:noFill/>
                    <a:ln>
                      <a:noFill/>
                    </a:ln>
                  </pic:spPr>
                </pic:pic>
              </a:graphicData>
            </a:graphic>
          </wp:inline>
        </w:drawing>
      </w:r>
      <w:r w:rsidRPr="00001CCD">
        <w:rPr>
          <w:rFonts w:asciiTheme="majorHAnsi" w:hAnsiTheme="majorHAnsi"/>
        </w:rPr>
        <w:t xml:space="preserve">     </w:t>
      </w:r>
      <w:r w:rsidR="00DD058F" w:rsidRPr="00001CCD">
        <w:rPr>
          <w:rFonts w:asciiTheme="majorHAnsi" w:hAnsiTheme="majorHAnsi"/>
          <w:noProof/>
        </w:rPr>
        <w:object w:dxaOrig="2130" w:dyaOrig="2490" w14:anchorId="42E8555B">
          <v:shape id="_x0000_i1026" type="#_x0000_t75" style="width:64pt;height:1in" o:ole="">
            <v:imagedata r:id="rId11" o:title=""/>
          </v:shape>
          <o:OLEObject Type="Embed" ProgID="PBrush" ShapeID="_x0000_i1026" DrawAspect="Content" ObjectID="_1816673923" r:id="rId16"/>
        </w:object>
      </w:r>
      <w:r w:rsidR="00C36584" w:rsidRPr="00001CCD">
        <w:rPr>
          <w:rFonts w:asciiTheme="majorHAnsi" w:hAnsiTheme="majorHAnsi"/>
          <w:noProof/>
        </w:rPr>
        <w:drawing>
          <wp:anchor distT="0" distB="0" distL="114300" distR="114300" simplePos="0" relativeHeight="251658244" behindDoc="0" locked="0" layoutInCell="1" allowOverlap="1" wp14:anchorId="661F4AA4" wp14:editId="597F5376">
            <wp:simplePos x="0" y="0"/>
            <wp:positionH relativeFrom="margin">
              <wp:posOffset>1933917</wp:posOffset>
            </wp:positionH>
            <wp:positionV relativeFrom="paragraph">
              <wp:posOffset>4791564</wp:posOffset>
            </wp:positionV>
            <wp:extent cx="1310005" cy="518160"/>
            <wp:effectExtent l="0" t="0" r="4445" b="0"/>
            <wp:wrapNone/>
            <wp:docPr id="17" name="Imag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10005" cy="51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39F51" w14:textId="77777777" w:rsidR="00A62386" w:rsidRPr="00001CCD" w:rsidRDefault="00A62386" w:rsidP="007A06B4">
      <w:pPr>
        <w:spacing w:before="120" w:after="360"/>
        <w:jc w:val="center"/>
        <w:rPr>
          <w:rFonts w:asciiTheme="majorHAnsi" w:hAnsiTheme="majorHAnsi"/>
          <w:b/>
          <w:color w:val="0070C0"/>
          <w:sz w:val="40"/>
          <w:szCs w:val="40"/>
        </w:rPr>
      </w:pPr>
      <w:r w:rsidRPr="00001CCD">
        <w:rPr>
          <w:rFonts w:asciiTheme="majorHAnsi" w:hAnsiTheme="majorHAnsi"/>
          <w:b/>
          <w:color w:val="0070C0"/>
          <w:sz w:val="40"/>
          <w:szCs w:val="40"/>
        </w:rPr>
        <w:lastRenderedPageBreak/>
        <w:t>SOMMAIRE</w:t>
      </w:r>
    </w:p>
    <w:p w14:paraId="588495D1" w14:textId="50BDB450" w:rsidR="00C3770C" w:rsidRDefault="00AF613C">
      <w:pPr>
        <w:pStyle w:val="TM1"/>
        <w:tabs>
          <w:tab w:val="right" w:leader="dot" w:pos="9062"/>
        </w:tabs>
        <w:rPr>
          <w:b w:val="0"/>
          <w:bCs w:val="0"/>
          <w:caps w:val="0"/>
          <w:noProof/>
          <w:kern w:val="2"/>
          <w:sz w:val="24"/>
          <w:szCs w:val="24"/>
          <w14:ligatures w14:val="standardContextual"/>
        </w:rPr>
      </w:pPr>
      <w:r w:rsidRPr="00001CCD">
        <w:rPr>
          <w:rFonts w:asciiTheme="majorHAnsi" w:hAnsiTheme="majorHAnsi" w:cstheme="minorHAnsi"/>
          <w:b w:val="0"/>
          <w:sz w:val="32"/>
          <w:szCs w:val="32"/>
        </w:rPr>
        <w:fldChar w:fldCharType="begin"/>
      </w:r>
      <w:r w:rsidRPr="0071783B">
        <w:rPr>
          <w:rFonts w:asciiTheme="majorHAnsi" w:hAnsiTheme="majorHAnsi" w:cstheme="minorHAnsi"/>
          <w:b w:val="0"/>
          <w:sz w:val="32"/>
          <w:szCs w:val="32"/>
        </w:rPr>
        <w:instrText xml:space="preserve"> TOC \o "1-4" \h \z \u </w:instrText>
      </w:r>
      <w:r w:rsidRPr="00001CCD">
        <w:rPr>
          <w:rFonts w:asciiTheme="majorHAnsi" w:hAnsiTheme="majorHAnsi" w:cstheme="minorHAnsi"/>
          <w:b w:val="0"/>
          <w:sz w:val="32"/>
          <w:szCs w:val="32"/>
        </w:rPr>
        <w:fldChar w:fldCharType="separate"/>
      </w:r>
      <w:hyperlink w:anchor="_Toc205999969" w:history="1">
        <w:r w:rsidR="00C3770C" w:rsidRPr="00B176AD">
          <w:rPr>
            <w:rStyle w:val="Lienhypertexte"/>
            <w:rFonts w:asciiTheme="majorHAnsi" w:hAnsiTheme="majorHAnsi"/>
            <w:noProof/>
          </w:rPr>
          <w:t>LISTE DES TABLEAUX</w:t>
        </w:r>
        <w:r w:rsidR="00C3770C">
          <w:rPr>
            <w:noProof/>
            <w:webHidden/>
          </w:rPr>
          <w:tab/>
        </w:r>
        <w:r w:rsidR="00C3770C">
          <w:rPr>
            <w:noProof/>
            <w:webHidden/>
          </w:rPr>
          <w:fldChar w:fldCharType="begin"/>
        </w:r>
        <w:r w:rsidR="00C3770C">
          <w:rPr>
            <w:noProof/>
            <w:webHidden/>
          </w:rPr>
          <w:instrText xml:space="preserve"> PAGEREF _Toc205999969 \h </w:instrText>
        </w:r>
        <w:r w:rsidR="00C3770C">
          <w:rPr>
            <w:noProof/>
            <w:webHidden/>
          </w:rPr>
        </w:r>
        <w:r w:rsidR="00C3770C">
          <w:rPr>
            <w:noProof/>
            <w:webHidden/>
          </w:rPr>
          <w:fldChar w:fldCharType="separate"/>
        </w:r>
        <w:r w:rsidR="00C3770C">
          <w:rPr>
            <w:noProof/>
            <w:webHidden/>
          </w:rPr>
          <w:t>vi</w:t>
        </w:r>
        <w:r w:rsidR="00C3770C">
          <w:rPr>
            <w:noProof/>
            <w:webHidden/>
          </w:rPr>
          <w:fldChar w:fldCharType="end"/>
        </w:r>
      </w:hyperlink>
    </w:p>
    <w:p w14:paraId="71745E98" w14:textId="614F9761" w:rsidR="00C3770C" w:rsidRDefault="00342FF5">
      <w:pPr>
        <w:pStyle w:val="TM1"/>
        <w:tabs>
          <w:tab w:val="right" w:leader="dot" w:pos="9062"/>
        </w:tabs>
        <w:rPr>
          <w:b w:val="0"/>
          <w:bCs w:val="0"/>
          <w:caps w:val="0"/>
          <w:noProof/>
          <w:kern w:val="2"/>
          <w:sz w:val="24"/>
          <w:szCs w:val="24"/>
          <w14:ligatures w14:val="standardContextual"/>
        </w:rPr>
      </w:pPr>
      <w:hyperlink w:anchor="_Toc205999970" w:history="1">
        <w:r w:rsidR="00C3770C" w:rsidRPr="00B176AD">
          <w:rPr>
            <w:rStyle w:val="Lienhypertexte"/>
            <w:rFonts w:asciiTheme="majorHAnsi" w:hAnsiTheme="majorHAnsi"/>
            <w:noProof/>
          </w:rPr>
          <w:t>LISTE DES FIGURES</w:t>
        </w:r>
        <w:r w:rsidR="00C3770C">
          <w:rPr>
            <w:noProof/>
            <w:webHidden/>
          </w:rPr>
          <w:tab/>
        </w:r>
        <w:r w:rsidR="00C3770C">
          <w:rPr>
            <w:noProof/>
            <w:webHidden/>
          </w:rPr>
          <w:fldChar w:fldCharType="begin"/>
        </w:r>
        <w:r w:rsidR="00C3770C">
          <w:rPr>
            <w:noProof/>
            <w:webHidden/>
          </w:rPr>
          <w:instrText xml:space="preserve"> PAGEREF _Toc205999970 \h </w:instrText>
        </w:r>
        <w:r w:rsidR="00C3770C">
          <w:rPr>
            <w:noProof/>
            <w:webHidden/>
          </w:rPr>
        </w:r>
        <w:r w:rsidR="00C3770C">
          <w:rPr>
            <w:noProof/>
            <w:webHidden/>
          </w:rPr>
          <w:fldChar w:fldCharType="separate"/>
        </w:r>
        <w:r w:rsidR="00C3770C">
          <w:rPr>
            <w:noProof/>
            <w:webHidden/>
          </w:rPr>
          <w:t>vii</w:t>
        </w:r>
        <w:r w:rsidR="00C3770C">
          <w:rPr>
            <w:noProof/>
            <w:webHidden/>
          </w:rPr>
          <w:fldChar w:fldCharType="end"/>
        </w:r>
      </w:hyperlink>
    </w:p>
    <w:p w14:paraId="185DEE19" w14:textId="5C9E1E08" w:rsidR="00C3770C" w:rsidRDefault="00342FF5">
      <w:pPr>
        <w:pStyle w:val="TM1"/>
        <w:tabs>
          <w:tab w:val="right" w:leader="dot" w:pos="9062"/>
        </w:tabs>
        <w:rPr>
          <w:b w:val="0"/>
          <w:bCs w:val="0"/>
          <w:caps w:val="0"/>
          <w:noProof/>
          <w:kern w:val="2"/>
          <w:sz w:val="24"/>
          <w:szCs w:val="24"/>
          <w14:ligatures w14:val="standardContextual"/>
        </w:rPr>
      </w:pPr>
      <w:hyperlink w:anchor="_Toc205999971" w:history="1">
        <w:r w:rsidR="00C3770C" w:rsidRPr="00B176AD">
          <w:rPr>
            <w:rStyle w:val="Lienhypertexte"/>
            <w:rFonts w:asciiTheme="majorHAnsi" w:hAnsiTheme="majorHAnsi"/>
            <w:noProof/>
          </w:rPr>
          <w:t>LISTE DES SIGLES ET ABREVIATIONS</w:t>
        </w:r>
        <w:r w:rsidR="00C3770C">
          <w:rPr>
            <w:noProof/>
            <w:webHidden/>
          </w:rPr>
          <w:tab/>
        </w:r>
        <w:r w:rsidR="00C3770C">
          <w:rPr>
            <w:noProof/>
            <w:webHidden/>
          </w:rPr>
          <w:fldChar w:fldCharType="begin"/>
        </w:r>
        <w:r w:rsidR="00C3770C">
          <w:rPr>
            <w:noProof/>
            <w:webHidden/>
          </w:rPr>
          <w:instrText xml:space="preserve"> PAGEREF _Toc205999971 \h </w:instrText>
        </w:r>
        <w:r w:rsidR="00C3770C">
          <w:rPr>
            <w:noProof/>
            <w:webHidden/>
          </w:rPr>
        </w:r>
        <w:r w:rsidR="00C3770C">
          <w:rPr>
            <w:noProof/>
            <w:webHidden/>
          </w:rPr>
          <w:fldChar w:fldCharType="separate"/>
        </w:r>
        <w:r w:rsidR="00C3770C">
          <w:rPr>
            <w:noProof/>
            <w:webHidden/>
          </w:rPr>
          <w:t>viii</w:t>
        </w:r>
        <w:r w:rsidR="00C3770C">
          <w:rPr>
            <w:noProof/>
            <w:webHidden/>
          </w:rPr>
          <w:fldChar w:fldCharType="end"/>
        </w:r>
      </w:hyperlink>
    </w:p>
    <w:p w14:paraId="6683F8BE" w14:textId="5F7EEB35" w:rsidR="00C3770C" w:rsidRDefault="00342FF5">
      <w:pPr>
        <w:pStyle w:val="TM1"/>
        <w:tabs>
          <w:tab w:val="right" w:leader="dot" w:pos="9062"/>
        </w:tabs>
        <w:rPr>
          <w:b w:val="0"/>
          <w:bCs w:val="0"/>
          <w:caps w:val="0"/>
          <w:noProof/>
          <w:kern w:val="2"/>
          <w:sz w:val="24"/>
          <w:szCs w:val="24"/>
          <w14:ligatures w14:val="standardContextual"/>
        </w:rPr>
      </w:pPr>
      <w:hyperlink w:anchor="_Toc205999972" w:history="1">
        <w:r w:rsidR="00C3770C" w:rsidRPr="00B176AD">
          <w:rPr>
            <w:rStyle w:val="Lienhypertexte"/>
            <w:rFonts w:asciiTheme="majorHAnsi" w:hAnsiTheme="majorHAnsi"/>
            <w:noProof/>
          </w:rPr>
          <w:t>RESUME NON TECHNIQUE</w:t>
        </w:r>
        <w:r w:rsidR="00C3770C">
          <w:rPr>
            <w:noProof/>
            <w:webHidden/>
          </w:rPr>
          <w:tab/>
        </w:r>
        <w:r w:rsidR="00C3770C">
          <w:rPr>
            <w:noProof/>
            <w:webHidden/>
          </w:rPr>
          <w:fldChar w:fldCharType="begin"/>
        </w:r>
        <w:r w:rsidR="00C3770C">
          <w:rPr>
            <w:noProof/>
            <w:webHidden/>
          </w:rPr>
          <w:instrText xml:space="preserve"> PAGEREF _Toc205999972 \h </w:instrText>
        </w:r>
        <w:r w:rsidR="00C3770C">
          <w:rPr>
            <w:noProof/>
            <w:webHidden/>
          </w:rPr>
        </w:r>
        <w:r w:rsidR="00C3770C">
          <w:rPr>
            <w:noProof/>
            <w:webHidden/>
          </w:rPr>
          <w:fldChar w:fldCharType="separate"/>
        </w:r>
        <w:r w:rsidR="00C3770C">
          <w:rPr>
            <w:noProof/>
            <w:webHidden/>
          </w:rPr>
          <w:t>11</w:t>
        </w:r>
        <w:r w:rsidR="00C3770C">
          <w:rPr>
            <w:noProof/>
            <w:webHidden/>
          </w:rPr>
          <w:fldChar w:fldCharType="end"/>
        </w:r>
      </w:hyperlink>
    </w:p>
    <w:p w14:paraId="6FEA6BAF" w14:textId="0C4A1C5C" w:rsidR="00C3770C" w:rsidRDefault="00342FF5">
      <w:pPr>
        <w:pStyle w:val="TM1"/>
        <w:tabs>
          <w:tab w:val="right" w:leader="dot" w:pos="9062"/>
        </w:tabs>
        <w:rPr>
          <w:b w:val="0"/>
          <w:bCs w:val="0"/>
          <w:caps w:val="0"/>
          <w:noProof/>
          <w:kern w:val="2"/>
          <w:sz w:val="24"/>
          <w:szCs w:val="24"/>
          <w14:ligatures w14:val="standardContextual"/>
        </w:rPr>
      </w:pPr>
      <w:hyperlink w:anchor="_Toc205999973" w:history="1">
        <w:r w:rsidR="00C3770C" w:rsidRPr="00B176AD">
          <w:rPr>
            <w:rStyle w:val="Lienhypertexte"/>
            <w:rFonts w:asciiTheme="majorHAnsi" w:hAnsiTheme="majorHAnsi"/>
            <w:noProof/>
            <w:lang w:val="en-US"/>
          </w:rPr>
          <w:t>NON-TECHNICAL SUMMARY</w:t>
        </w:r>
        <w:r w:rsidR="00C3770C">
          <w:rPr>
            <w:noProof/>
            <w:webHidden/>
          </w:rPr>
          <w:tab/>
        </w:r>
        <w:r w:rsidR="00C3770C">
          <w:rPr>
            <w:noProof/>
            <w:webHidden/>
          </w:rPr>
          <w:fldChar w:fldCharType="begin"/>
        </w:r>
        <w:r w:rsidR="00C3770C">
          <w:rPr>
            <w:noProof/>
            <w:webHidden/>
          </w:rPr>
          <w:instrText xml:space="preserve"> PAGEREF _Toc205999973 \h </w:instrText>
        </w:r>
        <w:r w:rsidR="00C3770C">
          <w:rPr>
            <w:noProof/>
            <w:webHidden/>
          </w:rPr>
        </w:r>
        <w:r w:rsidR="00C3770C">
          <w:rPr>
            <w:noProof/>
            <w:webHidden/>
          </w:rPr>
          <w:fldChar w:fldCharType="separate"/>
        </w:r>
        <w:r w:rsidR="00C3770C">
          <w:rPr>
            <w:noProof/>
            <w:webHidden/>
          </w:rPr>
          <w:t>19</w:t>
        </w:r>
        <w:r w:rsidR="00C3770C">
          <w:rPr>
            <w:noProof/>
            <w:webHidden/>
          </w:rPr>
          <w:fldChar w:fldCharType="end"/>
        </w:r>
      </w:hyperlink>
    </w:p>
    <w:p w14:paraId="0F32108A" w14:textId="2129A737" w:rsidR="00C3770C" w:rsidRDefault="00342FF5">
      <w:pPr>
        <w:pStyle w:val="TM1"/>
        <w:tabs>
          <w:tab w:val="left" w:pos="440"/>
          <w:tab w:val="right" w:leader="dot" w:pos="9062"/>
        </w:tabs>
        <w:rPr>
          <w:b w:val="0"/>
          <w:bCs w:val="0"/>
          <w:caps w:val="0"/>
          <w:noProof/>
          <w:kern w:val="2"/>
          <w:sz w:val="24"/>
          <w:szCs w:val="24"/>
          <w14:ligatures w14:val="standardContextual"/>
        </w:rPr>
      </w:pPr>
      <w:hyperlink w:anchor="_Toc205999974" w:history="1">
        <w:r w:rsidR="00C3770C" w:rsidRPr="00B176AD">
          <w:rPr>
            <w:rStyle w:val="Lienhypertexte"/>
            <w:rFonts w:asciiTheme="majorHAnsi" w:hAnsiTheme="majorHAnsi"/>
            <w:noProof/>
          </w:rPr>
          <w:t>I.</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INTRODUCTION</w:t>
        </w:r>
        <w:r w:rsidR="00C3770C">
          <w:rPr>
            <w:noProof/>
            <w:webHidden/>
          </w:rPr>
          <w:tab/>
        </w:r>
        <w:r w:rsidR="00C3770C">
          <w:rPr>
            <w:noProof/>
            <w:webHidden/>
          </w:rPr>
          <w:fldChar w:fldCharType="begin"/>
        </w:r>
        <w:r w:rsidR="00C3770C">
          <w:rPr>
            <w:noProof/>
            <w:webHidden/>
          </w:rPr>
          <w:instrText xml:space="preserve"> PAGEREF _Toc205999974 \h </w:instrText>
        </w:r>
        <w:r w:rsidR="00C3770C">
          <w:rPr>
            <w:noProof/>
            <w:webHidden/>
          </w:rPr>
        </w:r>
        <w:r w:rsidR="00C3770C">
          <w:rPr>
            <w:noProof/>
            <w:webHidden/>
          </w:rPr>
          <w:fldChar w:fldCharType="separate"/>
        </w:r>
        <w:r w:rsidR="00C3770C">
          <w:rPr>
            <w:noProof/>
            <w:webHidden/>
          </w:rPr>
          <w:t>27</w:t>
        </w:r>
        <w:r w:rsidR="00C3770C">
          <w:rPr>
            <w:noProof/>
            <w:webHidden/>
          </w:rPr>
          <w:fldChar w:fldCharType="end"/>
        </w:r>
      </w:hyperlink>
    </w:p>
    <w:p w14:paraId="0EB12A45" w14:textId="71EEF59F" w:rsidR="00C3770C" w:rsidRDefault="00342FF5">
      <w:pPr>
        <w:pStyle w:val="TM2"/>
        <w:tabs>
          <w:tab w:val="left" w:pos="880"/>
          <w:tab w:val="right" w:leader="dot" w:pos="9062"/>
        </w:tabs>
        <w:rPr>
          <w:smallCaps w:val="0"/>
          <w:noProof/>
          <w:kern w:val="2"/>
          <w:sz w:val="24"/>
          <w:szCs w:val="24"/>
          <w14:ligatures w14:val="standardContextual"/>
        </w:rPr>
      </w:pPr>
      <w:hyperlink w:anchor="_Toc205999975" w:history="1">
        <w:r w:rsidR="00C3770C" w:rsidRPr="00B176AD">
          <w:rPr>
            <w:rStyle w:val="Lienhypertexte"/>
            <w:rFonts w:asciiTheme="majorHAnsi" w:hAnsiTheme="majorHAnsi" w:cs="Calibri"/>
            <w:noProof/>
          </w:rPr>
          <w:t>I.1.</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Contexte de l’étude</w:t>
        </w:r>
        <w:r w:rsidR="00C3770C">
          <w:rPr>
            <w:noProof/>
            <w:webHidden/>
          </w:rPr>
          <w:tab/>
        </w:r>
        <w:r w:rsidR="00C3770C">
          <w:rPr>
            <w:noProof/>
            <w:webHidden/>
          </w:rPr>
          <w:fldChar w:fldCharType="begin"/>
        </w:r>
        <w:r w:rsidR="00C3770C">
          <w:rPr>
            <w:noProof/>
            <w:webHidden/>
          </w:rPr>
          <w:instrText xml:space="preserve"> PAGEREF _Toc205999975 \h </w:instrText>
        </w:r>
        <w:r w:rsidR="00C3770C">
          <w:rPr>
            <w:noProof/>
            <w:webHidden/>
          </w:rPr>
        </w:r>
        <w:r w:rsidR="00C3770C">
          <w:rPr>
            <w:noProof/>
            <w:webHidden/>
          </w:rPr>
          <w:fldChar w:fldCharType="separate"/>
        </w:r>
        <w:r w:rsidR="00C3770C">
          <w:rPr>
            <w:noProof/>
            <w:webHidden/>
          </w:rPr>
          <w:t>27</w:t>
        </w:r>
        <w:r w:rsidR="00C3770C">
          <w:rPr>
            <w:noProof/>
            <w:webHidden/>
          </w:rPr>
          <w:fldChar w:fldCharType="end"/>
        </w:r>
      </w:hyperlink>
    </w:p>
    <w:p w14:paraId="3DAF4C05" w14:textId="1502CBEB" w:rsidR="00C3770C" w:rsidRDefault="00342FF5">
      <w:pPr>
        <w:pStyle w:val="TM2"/>
        <w:tabs>
          <w:tab w:val="left" w:pos="880"/>
          <w:tab w:val="right" w:leader="dot" w:pos="9062"/>
        </w:tabs>
        <w:rPr>
          <w:smallCaps w:val="0"/>
          <w:noProof/>
          <w:kern w:val="2"/>
          <w:sz w:val="24"/>
          <w:szCs w:val="24"/>
          <w14:ligatures w14:val="standardContextual"/>
        </w:rPr>
      </w:pPr>
      <w:hyperlink w:anchor="_Toc205999976" w:history="1">
        <w:r w:rsidR="00C3770C" w:rsidRPr="00B176AD">
          <w:rPr>
            <w:rStyle w:val="Lienhypertexte"/>
            <w:rFonts w:asciiTheme="majorHAnsi" w:hAnsiTheme="majorHAnsi" w:cs="Calibri"/>
            <w:noProof/>
          </w:rPr>
          <w:t>I.2.</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Objectifs du projet d’étude</w:t>
        </w:r>
        <w:r w:rsidR="00C3770C">
          <w:rPr>
            <w:noProof/>
            <w:webHidden/>
          </w:rPr>
          <w:tab/>
        </w:r>
        <w:r w:rsidR="00C3770C">
          <w:rPr>
            <w:noProof/>
            <w:webHidden/>
          </w:rPr>
          <w:fldChar w:fldCharType="begin"/>
        </w:r>
        <w:r w:rsidR="00C3770C">
          <w:rPr>
            <w:noProof/>
            <w:webHidden/>
          </w:rPr>
          <w:instrText xml:space="preserve"> PAGEREF _Toc205999976 \h </w:instrText>
        </w:r>
        <w:r w:rsidR="00C3770C">
          <w:rPr>
            <w:noProof/>
            <w:webHidden/>
          </w:rPr>
        </w:r>
        <w:r w:rsidR="00C3770C">
          <w:rPr>
            <w:noProof/>
            <w:webHidden/>
          </w:rPr>
          <w:fldChar w:fldCharType="separate"/>
        </w:r>
        <w:r w:rsidR="00C3770C">
          <w:rPr>
            <w:noProof/>
            <w:webHidden/>
          </w:rPr>
          <w:t>28</w:t>
        </w:r>
        <w:r w:rsidR="00C3770C">
          <w:rPr>
            <w:noProof/>
            <w:webHidden/>
          </w:rPr>
          <w:fldChar w:fldCharType="end"/>
        </w:r>
      </w:hyperlink>
    </w:p>
    <w:p w14:paraId="09042314" w14:textId="1CC3771C" w:rsidR="00C3770C" w:rsidRDefault="00342FF5">
      <w:pPr>
        <w:pStyle w:val="TM2"/>
        <w:tabs>
          <w:tab w:val="left" w:pos="880"/>
          <w:tab w:val="right" w:leader="dot" w:pos="9062"/>
        </w:tabs>
        <w:rPr>
          <w:smallCaps w:val="0"/>
          <w:noProof/>
          <w:kern w:val="2"/>
          <w:sz w:val="24"/>
          <w:szCs w:val="24"/>
          <w14:ligatures w14:val="standardContextual"/>
        </w:rPr>
      </w:pPr>
      <w:hyperlink w:anchor="_Toc205999977" w:history="1">
        <w:r w:rsidR="00C3770C" w:rsidRPr="00B176AD">
          <w:rPr>
            <w:rStyle w:val="Lienhypertexte"/>
            <w:rFonts w:asciiTheme="majorHAnsi" w:hAnsiTheme="majorHAnsi" w:cs="Calibri"/>
            <w:noProof/>
          </w:rPr>
          <w:t>I.3.</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Classification environnementale du projet</w:t>
        </w:r>
        <w:r w:rsidR="00C3770C">
          <w:rPr>
            <w:noProof/>
            <w:webHidden/>
          </w:rPr>
          <w:tab/>
        </w:r>
        <w:r w:rsidR="00C3770C">
          <w:rPr>
            <w:noProof/>
            <w:webHidden/>
          </w:rPr>
          <w:fldChar w:fldCharType="begin"/>
        </w:r>
        <w:r w:rsidR="00C3770C">
          <w:rPr>
            <w:noProof/>
            <w:webHidden/>
          </w:rPr>
          <w:instrText xml:space="preserve"> PAGEREF _Toc205999977 \h </w:instrText>
        </w:r>
        <w:r w:rsidR="00C3770C">
          <w:rPr>
            <w:noProof/>
            <w:webHidden/>
          </w:rPr>
        </w:r>
        <w:r w:rsidR="00C3770C">
          <w:rPr>
            <w:noProof/>
            <w:webHidden/>
          </w:rPr>
          <w:fldChar w:fldCharType="separate"/>
        </w:r>
        <w:r w:rsidR="00C3770C">
          <w:rPr>
            <w:noProof/>
            <w:webHidden/>
          </w:rPr>
          <w:t>28</w:t>
        </w:r>
        <w:r w:rsidR="00C3770C">
          <w:rPr>
            <w:noProof/>
            <w:webHidden/>
          </w:rPr>
          <w:fldChar w:fldCharType="end"/>
        </w:r>
      </w:hyperlink>
    </w:p>
    <w:p w14:paraId="7EC25FC6" w14:textId="2188BBBC" w:rsidR="00C3770C" w:rsidRDefault="00342FF5">
      <w:pPr>
        <w:pStyle w:val="TM2"/>
        <w:tabs>
          <w:tab w:val="left" w:pos="880"/>
          <w:tab w:val="right" w:leader="dot" w:pos="9062"/>
        </w:tabs>
        <w:rPr>
          <w:smallCaps w:val="0"/>
          <w:noProof/>
          <w:kern w:val="2"/>
          <w:sz w:val="24"/>
          <w:szCs w:val="24"/>
          <w14:ligatures w14:val="standardContextual"/>
        </w:rPr>
      </w:pPr>
      <w:hyperlink w:anchor="_Toc205999978" w:history="1">
        <w:r w:rsidR="00C3770C" w:rsidRPr="00B176AD">
          <w:rPr>
            <w:rStyle w:val="Lienhypertexte"/>
            <w:rFonts w:asciiTheme="majorHAnsi" w:hAnsiTheme="majorHAnsi" w:cs="Calibri"/>
            <w:noProof/>
          </w:rPr>
          <w:t>I.4.</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Objectif de l’étude d’impact environnemental et social</w:t>
        </w:r>
        <w:r w:rsidR="00C3770C">
          <w:rPr>
            <w:noProof/>
            <w:webHidden/>
          </w:rPr>
          <w:tab/>
        </w:r>
        <w:r w:rsidR="00C3770C">
          <w:rPr>
            <w:noProof/>
            <w:webHidden/>
          </w:rPr>
          <w:fldChar w:fldCharType="begin"/>
        </w:r>
        <w:r w:rsidR="00C3770C">
          <w:rPr>
            <w:noProof/>
            <w:webHidden/>
          </w:rPr>
          <w:instrText xml:space="preserve"> PAGEREF _Toc205999978 \h </w:instrText>
        </w:r>
        <w:r w:rsidR="00C3770C">
          <w:rPr>
            <w:noProof/>
            <w:webHidden/>
          </w:rPr>
        </w:r>
        <w:r w:rsidR="00C3770C">
          <w:rPr>
            <w:noProof/>
            <w:webHidden/>
          </w:rPr>
          <w:fldChar w:fldCharType="separate"/>
        </w:r>
        <w:r w:rsidR="00C3770C">
          <w:rPr>
            <w:noProof/>
            <w:webHidden/>
          </w:rPr>
          <w:t>29</w:t>
        </w:r>
        <w:r w:rsidR="00C3770C">
          <w:rPr>
            <w:noProof/>
            <w:webHidden/>
          </w:rPr>
          <w:fldChar w:fldCharType="end"/>
        </w:r>
      </w:hyperlink>
    </w:p>
    <w:p w14:paraId="01E120E6" w14:textId="587871B8" w:rsidR="00C3770C" w:rsidRDefault="00342FF5">
      <w:pPr>
        <w:pStyle w:val="TM2"/>
        <w:tabs>
          <w:tab w:val="left" w:pos="880"/>
          <w:tab w:val="right" w:leader="dot" w:pos="9062"/>
        </w:tabs>
        <w:rPr>
          <w:smallCaps w:val="0"/>
          <w:noProof/>
          <w:kern w:val="2"/>
          <w:sz w:val="24"/>
          <w:szCs w:val="24"/>
          <w14:ligatures w14:val="standardContextual"/>
        </w:rPr>
      </w:pPr>
      <w:hyperlink w:anchor="_Toc205999979" w:history="1">
        <w:r w:rsidR="00C3770C" w:rsidRPr="00B176AD">
          <w:rPr>
            <w:rStyle w:val="Lienhypertexte"/>
            <w:rFonts w:asciiTheme="majorHAnsi" w:hAnsiTheme="majorHAnsi" w:cs="Calibri"/>
            <w:noProof/>
          </w:rPr>
          <w:t>I.5.</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Approche Méthodologique</w:t>
        </w:r>
        <w:r w:rsidR="00C3770C">
          <w:rPr>
            <w:noProof/>
            <w:webHidden/>
          </w:rPr>
          <w:tab/>
        </w:r>
        <w:r w:rsidR="00C3770C">
          <w:rPr>
            <w:noProof/>
            <w:webHidden/>
          </w:rPr>
          <w:fldChar w:fldCharType="begin"/>
        </w:r>
        <w:r w:rsidR="00C3770C">
          <w:rPr>
            <w:noProof/>
            <w:webHidden/>
          </w:rPr>
          <w:instrText xml:space="preserve"> PAGEREF _Toc205999979 \h </w:instrText>
        </w:r>
        <w:r w:rsidR="00C3770C">
          <w:rPr>
            <w:noProof/>
            <w:webHidden/>
          </w:rPr>
        </w:r>
        <w:r w:rsidR="00C3770C">
          <w:rPr>
            <w:noProof/>
            <w:webHidden/>
          </w:rPr>
          <w:fldChar w:fldCharType="separate"/>
        </w:r>
        <w:r w:rsidR="00C3770C">
          <w:rPr>
            <w:noProof/>
            <w:webHidden/>
          </w:rPr>
          <w:t>29</w:t>
        </w:r>
        <w:r w:rsidR="00C3770C">
          <w:rPr>
            <w:noProof/>
            <w:webHidden/>
          </w:rPr>
          <w:fldChar w:fldCharType="end"/>
        </w:r>
      </w:hyperlink>
    </w:p>
    <w:p w14:paraId="34B7D5AC" w14:textId="28F60A98" w:rsidR="00C3770C" w:rsidRDefault="00342FF5">
      <w:pPr>
        <w:pStyle w:val="TM2"/>
        <w:tabs>
          <w:tab w:val="left" w:pos="880"/>
          <w:tab w:val="right" w:leader="dot" w:pos="9062"/>
        </w:tabs>
        <w:rPr>
          <w:smallCaps w:val="0"/>
          <w:noProof/>
          <w:kern w:val="2"/>
          <w:sz w:val="24"/>
          <w:szCs w:val="24"/>
          <w14:ligatures w14:val="standardContextual"/>
        </w:rPr>
      </w:pPr>
      <w:hyperlink w:anchor="_Toc205999980" w:history="1">
        <w:r w:rsidR="00C3770C" w:rsidRPr="00B176AD">
          <w:rPr>
            <w:rStyle w:val="Lienhypertexte"/>
            <w:rFonts w:asciiTheme="majorHAnsi" w:hAnsiTheme="majorHAnsi" w:cs="Calibri"/>
            <w:noProof/>
          </w:rPr>
          <w:t>I.6.</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Présentation des parties prenantes de l’étude</w:t>
        </w:r>
        <w:r w:rsidR="00C3770C">
          <w:rPr>
            <w:noProof/>
            <w:webHidden/>
          </w:rPr>
          <w:tab/>
        </w:r>
        <w:r w:rsidR="00C3770C">
          <w:rPr>
            <w:noProof/>
            <w:webHidden/>
          </w:rPr>
          <w:fldChar w:fldCharType="begin"/>
        </w:r>
        <w:r w:rsidR="00C3770C">
          <w:rPr>
            <w:noProof/>
            <w:webHidden/>
          </w:rPr>
          <w:instrText xml:space="preserve"> PAGEREF _Toc205999980 \h </w:instrText>
        </w:r>
        <w:r w:rsidR="00C3770C">
          <w:rPr>
            <w:noProof/>
            <w:webHidden/>
          </w:rPr>
        </w:r>
        <w:r w:rsidR="00C3770C">
          <w:rPr>
            <w:noProof/>
            <w:webHidden/>
          </w:rPr>
          <w:fldChar w:fldCharType="separate"/>
        </w:r>
        <w:r w:rsidR="00C3770C">
          <w:rPr>
            <w:noProof/>
            <w:webHidden/>
          </w:rPr>
          <w:t>30</w:t>
        </w:r>
        <w:r w:rsidR="00C3770C">
          <w:rPr>
            <w:noProof/>
            <w:webHidden/>
          </w:rPr>
          <w:fldChar w:fldCharType="end"/>
        </w:r>
      </w:hyperlink>
    </w:p>
    <w:p w14:paraId="0B8CF138" w14:textId="030F43CD" w:rsidR="00C3770C" w:rsidRDefault="00342FF5">
      <w:pPr>
        <w:pStyle w:val="TM2"/>
        <w:tabs>
          <w:tab w:val="left" w:pos="880"/>
          <w:tab w:val="right" w:leader="dot" w:pos="9062"/>
        </w:tabs>
        <w:rPr>
          <w:smallCaps w:val="0"/>
          <w:noProof/>
          <w:kern w:val="2"/>
          <w:sz w:val="24"/>
          <w:szCs w:val="24"/>
          <w14:ligatures w14:val="standardContextual"/>
        </w:rPr>
      </w:pPr>
      <w:hyperlink w:anchor="_Toc205999981" w:history="1">
        <w:r w:rsidR="00C3770C" w:rsidRPr="00B176AD">
          <w:rPr>
            <w:rStyle w:val="Lienhypertexte"/>
            <w:rFonts w:asciiTheme="majorHAnsi" w:hAnsiTheme="majorHAnsi" w:cs="Calibri"/>
            <w:noProof/>
          </w:rPr>
          <w:t>I.7.</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Contenu du Rapport EIES</w:t>
        </w:r>
        <w:r w:rsidR="00C3770C">
          <w:rPr>
            <w:noProof/>
            <w:webHidden/>
          </w:rPr>
          <w:tab/>
        </w:r>
        <w:r w:rsidR="00C3770C">
          <w:rPr>
            <w:noProof/>
            <w:webHidden/>
          </w:rPr>
          <w:fldChar w:fldCharType="begin"/>
        </w:r>
        <w:r w:rsidR="00C3770C">
          <w:rPr>
            <w:noProof/>
            <w:webHidden/>
          </w:rPr>
          <w:instrText xml:space="preserve"> PAGEREF _Toc205999981 \h </w:instrText>
        </w:r>
        <w:r w:rsidR="00C3770C">
          <w:rPr>
            <w:noProof/>
            <w:webHidden/>
          </w:rPr>
        </w:r>
        <w:r w:rsidR="00C3770C">
          <w:rPr>
            <w:noProof/>
            <w:webHidden/>
          </w:rPr>
          <w:fldChar w:fldCharType="separate"/>
        </w:r>
        <w:r w:rsidR="00C3770C">
          <w:rPr>
            <w:noProof/>
            <w:webHidden/>
          </w:rPr>
          <w:t>31</w:t>
        </w:r>
        <w:r w:rsidR="00C3770C">
          <w:rPr>
            <w:noProof/>
            <w:webHidden/>
          </w:rPr>
          <w:fldChar w:fldCharType="end"/>
        </w:r>
      </w:hyperlink>
    </w:p>
    <w:p w14:paraId="390EB1A2" w14:textId="14294E81" w:rsidR="00C3770C" w:rsidRDefault="00342FF5">
      <w:pPr>
        <w:pStyle w:val="TM1"/>
        <w:tabs>
          <w:tab w:val="left" w:pos="440"/>
          <w:tab w:val="right" w:leader="dot" w:pos="9062"/>
        </w:tabs>
        <w:rPr>
          <w:b w:val="0"/>
          <w:bCs w:val="0"/>
          <w:caps w:val="0"/>
          <w:noProof/>
          <w:kern w:val="2"/>
          <w:sz w:val="24"/>
          <w:szCs w:val="24"/>
          <w14:ligatures w14:val="standardContextual"/>
        </w:rPr>
      </w:pPr>
      <w:hyperlink w:anchor="_Toc205999982" w:history="1">
        <w:r w:rsidR="00C3770C" w:rsidRPr="00B176AD">
          <w:rPr>
            <w:rStyle w:val="Lienhypertexte"/>
            <w:rFonts w:asciiTheme="majorHAnsi" w:hAnsiTheme="majorHAnsi"/>
            <w:noProof/>
          </w:rPr>
          <w:t>II.</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DESCRIPTION TECHNIQUE DU PROJET</w:t>
        </w:r>
        <w:r w:rsidR="00C3770C">
          <w:rPr>
            <w:noProof/>
            <w:webHidden/>
          </w:rPr>
          <w:tab/>
        </w:r>
        <w:r w:rsidR="00C3770C">
          <w:rPr>
            <w:noProof/>
            <w:webHidden/>
          </w:rPr>
          <w:fldChar w:fldCharType="begin"/>
        </w:r>
        <w:r w:rsidR="00C3770C">
          <w:rPr>
            <w:noProof/>
            <w:webHidden/>
          </w:rPr>
          <w:instrText xml:space="preserve"> PAGEREF _Toc205999982 \h </w:instrText>
        </w:r>
        <w:r w:rsidR="00C3770C">
          <w:rPr>
            <w:noProof/>
            <w:webHidden/>
          </w:rPr>
        </w:r>
        <w:r w:rsidR="00C3770C">
          <w:rPr>
            <w:noProof/>
            <w:webHidden/>
          </w:rPr>
          <w:fldChar w:fldCharType="separate"/>
        </w:r>
        <w:r w:rsidR="00C3770C">
          <w:rPr>
            <w:noProof/>
            <w:webHidden/>
          </w:rPr>
          <w:t>32</w:t>
        </w:r>
        <w:r w:rsidR="00C3770C">
          <w:rPr>
            <w:noProof/>
            <w:webHidden/>
          </w:rPr>
          <w:fldChar w:fldCharType="end"/>
        </w:r>
      </w:hyperlink>
    </w:p>
    <w:p w14:paraId="03C167DA" w14:textId="3B0B0BA0" w:rsidR="00C3770C" w:rsidRDefault="00342FF5">
      <w:pPr>
        <w:pStyle w:val="TM2"/>
        <w:tabs>
          <w:tab w:val="left" w:pos="880"/>
          <w:tab w:val="right" w:leader="dot" w:pos="9062"/>
        </w:tabs>
        <w:rPr>
          <w:smallCaps w:val="0"/>
          <w:noProof/>
          <w:kern w:val="2"/>
          <w:sz w:val="24"/>
          <w:szCs w:val="24"/>
          <w14:ligatures w14:val="standardContextual"/>
        </w:rPr>
      </w:pPr>
      <w:hyperlink w:anchor="_Toc205999983" w:history="1">
        <w:r w:rsidR="00C3770C" w:rsidRPr="00B176AD">
          <w:rPr>
            <w:rStyle w:val="Lienhypertexte"/>
            <w:rFonts w:asciiTheme="majorHAnsi" w:hAnsiTheme="majorHAnsi" w:cs="Calibri"/>
            <w:noProof/>
          </w:rPr>
          <w:t>II.1.</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LOCALISATION DE LA ZONE DU PROJET</w:t>
        </w:r>
        <w:r w:rsidR="00C3770C">
          <w:rPr>
            <w:noProof/>
            <w:webHidden/>
          </w:rPr>
          <w:tab/>
        </w:r>
        <w:r w:rsidR="00C3770C">
          <w:rPr>
            <w:noProof/>
            <w:webHidden/>
          </w:rPr>
          <w:fldChar w:fldCharType="begin"/>
        </w:r>
        <w:r w:rsidR="00C3770C">
          <w:rPr>
            <w:noProof/>
            <w:webHidden/>
          </w:rPr>
          <w:instrText xml:space="preserve"> PAGEREF _Toc205999983 \h </w:instrText>
        </w:r>
        <w:r w:rsidR="00C3770C">
          <w:rPr>
            <w:noProof/>
            <w:webHidden/>
          </w:rPr>
        </w:r>
        <w:r w:rsidR="00C3770C">
          <w:rPr>
            <w:noProof/>
            <w:webHidden/>
          </w:rPr>
          <w:fldChar w:fldCharType="separate"/>
        </w:r>
        <w:r w:rsidR="00C3770C">
          <w:rPr>
            <w:noProof/>
            <w:webHidden/>
          </w:rPr>
          <w:t>32</w:t>
        </w:r>
        <w:r w:rsidR="00C3770C">
          <w:rPr>
            <w:noProof/>
            <w:webHidden/>
          </w:rPr>
          <w:fldChar w:fldCharType="end"/>
        </w:r>
      </w:hyperlink>
    </w:p>
    <w:p w14:paraId="2DB9BB10" w14:textId="2447FB14" w:rsidR="00C3770C" w:rsidRDefault="00342FF5">
      <w:pPr>
        <w:pStyle w:val="TM2"/>
        <w:tabs>
          <w:tab w:val="left" w:pos="880"/>
          <w:tab w:val="right" w:leader="dot" w:pos="9062"/>
        </w:tabs>
        <w:rPr>
          <w:smallCaps w:val="0"/>
          <w:noProof/>
          <w:kern w:val="2"/>
          <w:sz w:val="24"/>
          <w:szCs w:val="24"/>
          <w14:ligatures w14:val="standardContextual"/>
        </w:rPr>
      </w:pPr>
      <w:hyperlink w:anchor="_Toc205999984" w:history="1">
        <w:r w:rsidR="00C3770C" w:rsidRPr="00B176AD">
          <w:rPr>
            <w:rStyle w:val="Lienhypertexte"/>
            <w:rFonts w:asciiTheme="majorHAnsi" w:hAnsiTheme="majorHAnsi" w:cs="Calibri"/>
            <w:noProof/>
          </w:rPr>
          <w:t xml:space="preserve">II.2. </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 xml:space="preserve"> ZONES D’INFLUENCE DU PROJET</w:t>
        </w:r>
        <w:r w:rsidR="00C3770C">
          <w:rPr>
            <w:noProof/>
            <w:webHidden/>
          </w:rPr>
          <w:tab/>
        </w:r>
        <w:r w:rsidR="00C3770C">
          <w:rPr>
            <w:noProof/>
            <w:webHidden/>
          </w:rPr>
          <w:fldChar w:fldCharType="begin"/>
        </w:r>
        <w:r w:rsidR="00C3770C">
          <w:rPr>
            <w:noProof/>
            <w:webHidden/>
          </w:rPr>
          <w:instrText xml:space="preserve"> PAGEREF _Toc205999984 \h </w:instrText>
        </w:r>
        <w:r w:rsidR="00C3770C">
          <w:rPr>
            <w:noProof/>
            <w:webHidden/>
          </w:rPr>
        </w:r>
        <w:r w:rsidR="00C3770C">
          <w:rPr>
            <w:noProof/>
            <w:webHidden/>
          </w:rPr>
          <w:fldChar w:fldCharType="separate"/>
        </w:r>
        <w:r w:rsidR="00C3770C">
          <w:rPr>
            <w:noProof/>
            <w:webHidden/>
          </w:rPr>
          <w:t>34</w:t>
        </w:r>
        <w:r w:rsidR="00C3770C">
          <w:rPr>
            <w:noProof/>
            <w:webHidden/>
          </w:rPr>
          <w:fldChar w:fldCharType="end"/>
        </w:r>
      </w:hyperlink>
    </w:p>
    <w:p w14:paraId="494A1660" w14:textId="2FB94709" w:rsidR="00C3770C" w:rsidRDefault="00342FF5">
      <w:pPr>
        <w:pStyle w:val="TM3"/>
        <w:tabs>
          <w:tab w:val="left" w:pos="1320"/>
          <w:tab w:val="right" w:leader="dot" w:pos="9062"/>
        </w:tabs>
        <w:rPr>
          <w:i w:val="0"/>
          <w:iCs w:val="0"/>
          <w:noProof/>
          <w:kern w:val="2"/>
          <w:sz w:val="24"/>
          <w:szCs w:val="24"/>
          <w14:ligatures w14:val="standardContextual"/>
        </w:rPr>
      </w:pPr>
      <w:hyperlink w:anchor="_Toc205999985" w:history="1">
        <w:r w:rsidR="00C3770C" w:rsidRPr="00B176AD">
          <w:rPr>
            <w:rStyle w:val="Lienhypertexte"/>
            <w:rFonts w:asciiTheme="majorHAnsi" w:hAnsiTheme="majorHAnsi"/>
            <w:noProof/>
          </w:rPr>
          <w:t xml:space="preserve">II.2.1. </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Zone d’impact direct</w:t>
        </w:r>
        <w:r w:rsidR="00C3770C">
          <w:rPr>
            <w:noProof/>
            <w:webHidden/>
          </w:rPr>
          <w:tab/>
        </w:r>
        <w:r w:rsidR="00C3770C">
          <w:rPr>
            <w:noProof/>
            <w:webHidden/>
          </w:rPr>
          <w:fldChar w:fldCharType="begin"/>
        </w:r>
        <w:r w:rsidR="00C3770C">
          <w:rPr>
            <w:noProof/>
            <w:webHidden/>
          </w:rPr>
          <w:instrText xml:space="preserve"> PAGEREF _Toc205999985 \h </w:instrText>
        </w:r>
        <w:r w:rsidR="00C3770C">
          <w:rPr>
            <w:noProof/>
            <w:webHidden/>
          </w:rPr>
        </w:r>
        <w:r w:rsidR="00C3770C">
          <w:rPr>
            <w:noProof/>
            <w:webHidden/>
          </w:rPr>
          <w:fldChar w:fldCharType="separate"/>
        </w:r>
        <w:r w:rsidR="00C3770C">
          <w:rPr>
            <w:noProof/>
            <w:webHidden/>
          </w:rPr>
          <w:t>34</w:t>
        </w:r>
        <w:r w:rsidR="00C3770C">
          <w:rPr>
            <w:noProof/>
            <w:webHidden/>
          </w:rPr>
          <w:fldChar w:fldCharType="end"/>
        </w:r>
      </w:hyperlink>
    </w:p>
    <w:p w14:paraId="3A49383E" w14:textId="418D7970" w:rsidR="00C3770C" w:rsidRDefault="00342FF5">
      <w:pPr>
        <w:pStyle w:val="TM3"/>
        <w:tabs>
          <w:tab w:val="left" w:pos="1320"/>
          <w:tab w:val="right" w:leader="dot" w:pos="9062"/>
        </w:tabs>
        <w:rPr>
          <w:i w:val="0"/>
          <w:iCs w:val="0"/>
          <w:noProof/>
          <w:kern w:val="2"/>
          <w:sz w:val="24"/>
          <w:szCs w:val="24"/>
          <w14:ligatures w14:val="standardContextual"/>
        </w:rPr>
      </w:pPr>
      <w:hyperlink w:anchor="_Toc205999986" w:history="1">
        <w:r w:rsidR="00C3770C" w:rsidRPr="00B176AD">
          <w:rPr>
            <w:rStyle w:val="Lienhypertexte"/>
            <w:rFonts w:asciiTheme="majorHAnsi" w:hAnsiTheme="majorHAnsi"/>
            <w:noProof/>
          </w:rPr>
          <w:t xml:space="preserve">II.2.2. </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Zone d’impact indirect</w:t>
        </w:r>
        <w:r w:rsidR="00C3770C">
          <w:rPr>
            <w:noProof/>
            <w:webHidden/>
          </w:rPr>
          <w:tab/>
        </w:r>
        <w:r w:rsidR="00C3770C">
          <w:rPr>
            <w:noProof/>
            <w:webHidden/>
          </w:rPr>
          <w:fldChar w:fldCharType="begin"/>
        </w:r>
        <w:r w:rsidR="00C3770C">
          <w:rPr>
            <w:noProof/>
            <w:webHidden/>
          </w:rPr>
          <w:instrText xml:space="preserve"> PAGEREF _Toc205999986 \h </w:instrText>
        </w:r>
        <w:r w:rsidR="00C3770C">
          <w:rPr>
            <w:noProof/>
            <w:webHidden/>
          </w:rPr>
        </w:r>
        <w:r w:rsidR="00C3770C">
          <w:rPr>
            <w:noProof/>
            <w:webHidden/>
          </w:rPr>
          <w:fldChar w:fldCharType="separate"/>
        </w:r>
        <w:r w:rsidR="00C3770C">
          <w:rPr>
            <w:noProof/>
            <w:webHidden/>
          </w:rPr>
          <w:t>34</w:t>
        </w:r>
        <w:r w:rsidR="00C3770C">
          <w:rPr>
            <w:noProof/>
            <w:webHidden/>
          </w:rPr>
          <w:fldChar w:fldCharType="end"/>
        </w:r>
      </w:hyperlink>
    </w:p>
    <w:p w14:paraId="25FF746C" w14:textId="099C8746" w:rsidR="00C3770C" w:rsidRDefault="00342FF5">
      <w:pPr>
        <w:pStyle w:val="TM2"/>
        <w:tabs>
          <w:tab w:val="right" w:leader="dot" w:pos="9062"/>
        </w:tabs>
        <w:rPr>
          <w:smallCaps w:val="0"/>
          <w:noProof/>
          <w:kern w:val="2"/>
          <w:sz w:val="24"/>
          <w:szCs w:val="24"/>
          <w14:ligatures w14:val="standardContextual"/>
        </w:rPr>
      </w:pPr>
      <w:hyperlink w:anchor="_Toc205999987" w:history="1">
        <w:r w:rsidR="00C3770C" w:rsidRPr="00B176AD">
          <w:rPr>
            <w:rStyle w:val="Lienhypertexte"/>
            <w:rFonts w:asciiTheme="majorHAnsi" w:hAnsiTheme="majorHAnsi" w:cs="Calibri"/>
            <w:noProof/>
          </w:rPr>
          <w:t>II.3. CARACTERISTIQUES DU PROJET</w:t>
        </w:r>
        <w:r w:rsidR="00C3770C">
          <w:rPr>
            <w:noProof/>
            <w:webHidden/>
          </w:rPr>
          <w:tab/>
        </w:r>
        <w:r w:rsidR="00C3770C">
          <w:rPr>
            <w:noProof/>
            <w:webHidden/>
          </w:rPr>
          <w:fldChar w:fldCharType="begin"/>
        </w:r>
        <w:r w:rsidR="00C3770C">
          <w:rPr>
            <w:noProof/>
            <w:webHidden/>
          </w:rPr>
          <w:instrText xml:space="preserve"> PAGEREF _Toc205999987 \h </w:instrText>
        </w:r>
        <w:r w:rsidR="00C3770C">
          <w:rPr>
            <w:noProof/>
            <w:webHidden/>
          </w:rPr>
        </w:r>
        <w:r w:rsidR="00C3770C">
          <w:rPr>
            <w:noProof/>
            <w:webHidden/>
          </w:rPr>
          <w:fldChar w:fldCharType="separate"/>
        </w:r>
        <w:r w:rsidR="00C3770C">
          <w:rPr>
            <w:noProof/>
            <w:webHidden/>
          </w:rPr>
          <w:t>34</w:t>
        </w:r>
        <w:r w:rsidR="00C3770C">
          <w:rPr>
            <w:noProof/>
            <w:webHidden/>
          </w:rPr>
          <w:fldChar w:fldCharType="end"/>
        </w:r>
      </w:hyperlink>
    </w:p>
    <w:p w14:paraId="54221B2A" w14:textId="3977F781" w:rsidR="00C3770C" w:rsidRDefault="00342FF5">
      <w:pPr>
        <w:pStyle w:val="TM2"/>
        <w:tabs>
          <w:tab w:val="left" w:pos="880"/>
          <w:tab w:val="right" w:leader="dot" w:pos="9062"/>
        </w:tabs>
        <w:rPr>
          <w:smallCaps w:val="0"/>
          <w:noProof/>
          <w:kern w:val="2"/>
          <w:sz w:val="24"/>
          <w:szCs w:val="24"/>
          <w14:ligatures w14:val="standardContextual"/>
        </w:rPr>
      </w:pPr>
      <w:hyperlink w:anchor="_Toc205999988" w:history="1">
        <w:r w:rsidR="00C3770C" w:rsidRPr="00B176AD">
          <w:rPr>
            <w:rStyle w:val="Lienhypertexte"/>
            <w:rFonts w:asciiTheme="majorHAnsi" w:hAnsiTheme="majorHAnsi" w:cs="Calibri"/>
            <w:noProof/>
          </w:rPr>
          <w:t>II.4.</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FICHES TECHNIQUES DU PROJET</w:t>
        </w:r>
        <w:r w:rsidR="00C3770C">
          <w:rPr>
            <w:noProof/>
            <w:webHidden/>
          </w:rPr>
          <w:tab/>
        </w:r>
        <w:r w:rsidR="00C3770C">
          <w:rPr>
            <w:noProof/>
            <w:webHidden/>
          </w:rPr>
          <w:fldChar w:fldCharType="begin"/>
        </w:r>
        <w:r w:rsidR="00C3770C">
          <w:rPr>
            <w:noProof/>
            <w:webHidden/>
          </w:rPr>
          <w:instrText xml:space="preserve"> PAGEREF _Toc205999988 \h </w:instrText>
        </w:r>
        <w:r w:rsidR="00C3770C">
          <w:rPr>
            <w:noProof/>
            <w:webHidden/>
          </w:rPr>
        </w:r>
        <w:r w:rsidR="00C3770C">
          <w:rPr>
            <w:noProof/>
            <w:webHidden/>
          </w:rPr>
          <w:fldChar w:fldCharType="separate"/>
        </w:r>
        <w:r w:rsidR="00C3770C">
          <w:rPr>
            <w:noProof/>
            <w:webHidden/>
          </w:rPr>
          <w:t>37</w:t>
        </w:r>
        <w:r w:rsidR="00C3770C">
          <w:rPr>
            <w:noProof/>
            <w:webHidden/>
          </w:rPr>
          <w:fldChar w:fldCharType="end"/>
        </w:r>
      </w:hyperlink>
    </w:p>
    <w:p w14:paraId="3B79027C" w14:textId="352A3C38" w:rsidR="00C3770C" w:rsidRDefault="00342FF5">
      <w:pPr>
        <w:pStyle w:val="TM2"/>
        <w:tabs>
          <w:tab w:val="left" w:pos="880"/>
          <w:tab w:val="right" w:leader="dot" w:pos="9062"/>
        </w:tabs>
        <w:rPr>
          <w:smallCaps w:val="0"/>
          <w:noProof/>
          <w:kern w:val="2"/>
          <w:sz w:val="24"/>
          <w:szCs w:val="24"/>
          <w14:ligatures w14:val="standardContextual"/>
        </w:rPr>
      </w:pPr>
      <w:hyperlink w:anchor="_Toc205999989" w:history="1">
        <w:r w:rsidR="00C3770C" w:rsidRPr="00B176AD">
          <w:rPr>
            <w:rStyle w:val="Lienhypertexte"/>
            <w:rFonts w:asciiTheme="majorHAnsi" w:hAnsiTheme="majorHAnsi" w:cs="Calibri"/>
            <w:noProof/>
          </w:rPr>
          <w:t>II.5.</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PLANS TYPES DES AMENAGEMENTS</w:t>
        </w:r>
        <w:r w:rsidR="00C3770C">
          <w:rPr>
            <w:noProof/>
            <w:webHidden/>
          </w:rPr>
          <w:tab/>
        </w:r>
        <w:r w:rsidR="00C3770C">
          <w:rPr>
            <w:noProof/>
            <w:webHidden/>
          </w:rPr>
          <w:fldChar w:fldCharType="begin"/>
        </w:r>
        <w:r w:rsidR="00C3770C">
          <w:rPr>
            <w:noProof/>
            <w:webHidden/>
          </w:rPr>
          <w:instrText xml:space="preserve"> PAGEREF _Toc205999989 \h </w:instrText>
        </w:r>
        <w:r w:rsidR="00C3770C">
          <w:rPr>
            <w:noProof/>
            <w:webHidden/>
          </w:rPr>
        </w:r>
        <w:r w:rsidR="00C3770C">
          <w:rPr>
            <w:noProof/>
            <w:webHidden/>
          </w:rPr>
          <w:fldChar w:fldCharType="separate"/>
        </w:r>
        <w:r w:rsidR="00C3770C">
          <w:rPr>
            <w:noProof/>
            <w:webHidden/>
          </w:rPr>
          <w:t>40</w:t>
        </w:r>
        <w:r w:rsidR="00C3770C">
          <w:rPr>
            <w:noProof/>
            <w:webHidden/>
          </w:rPr>
          <w:fldChar w:fldCharType="end"/>
        </w:r>
      </w:hyperlink>
    </w:p>
    <w:p w14:paraId="2C611BED" w14:textId="49F2F90E" w:rsidR="00C3770C" w:rsidRDefault="00342FF5">
      <w:pPr>
        <w:pStyle w:val="TM2"/>
        <w:tabs>
          <w:tab w:val="left" w:pos="880"/>
          <w:tab w:val="right" w:leader="dot" w:pos="9062"/>
        </w:tabs>
        <w:rPr>
          <w:smallCaps w:val="0"/>
          <w:noProof/>
          <w:kern w:val="2"/>
          <w:sz w:val="24"/>
          <w:szCs w:val="24"/>
          <w14:ligatures w14:val="standardContextual"/>
        </w:rPr>
      </w:pPr>
      <w:hyperlink w:anchor="_Toc205999990" w:history="1">
        <w:r w:rsidR="00C3770C" w:rsidRPr="00B176AD">
          <w:rPr>
            <w:rStyle w:val="Lienhypertexte"/>
            <w:rFonts w:asciiTheme="majorHAnsi" w:hAnsiTheme="majorHAnsi" w:cs="Calibri"/>
            <w:noProof/>
          </w:rPr>
          <w:t>II.6.</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ANALYSE DES ALTERNATIVES DU PROJET</w:t>
        </w:r>
        <w:r w:rsidR="00C3770C">
          <w:rPr>
            <w:noProof/>
            <w:webHidden/>
          </w:rPr>
          <w:tab/>
        </w:r>
        <w:r w:rsidR="00C3770C">
          <w:rPr>
            <w:noProof/>
            <w:webHidden/>
          </w:rPr>
          <w:fldChar w:fldCharType="begin"/>
        </w:r>
        <w:r w:rsidR="00C3770C">
          <w:rPr>
            <w:noProof/>
            <w:webHidden/>
          </w:rPr>
          <w:instrText xml:space="preserve"> PAGEREF _Toc205999990 \h </w:instrText>
        </w:r>
        <w:r w:rsidR="00C3770C">
          <w:rPr>
            <w:noProof/>
            <w:webHidden/>
          </w:rPr>
        </w:r>
        <w:r w:rsidR="00C3770C">
          <w:rPr>
            <w:noProof/>
            <w:webHidden/>
          </w:rPr>
          <w:fldChar w:fldCharType="separate"/>
        </w:r>
        <w:r w:rsidR="00C3770C">
          <w:rPr>
            <w:noProof/>
            <w:webHidden/>
          </w:rPr>
          <w:t>42</w:t>
        </w:r>
        <w:r w:rsidR="00C3770C">
          <w:rPr>
            <w:noProof/>
            <w:webHidden/>
          </w:rPr>
          <w:fldChar w:fldCharType="end"/>
        </w:r>
      </w:hyperlink>
    </w:p>
    <w:p w14:paraId="24791483" w14:textId="61A5EF70" w:rsidR="00C3770C" w:rsidRDefault="00342FF5">
      <w:pPr>
        <w:pStyle w:val="TM3"/>
        <w:tabs>
          <w:tab w:val="right" w:leader="dot" w:pos="9062"/>
        </w:tabs>
        <w:rPr>
          <w:i w:val="0"/>
          <w:iCs w:val="0"/>
          <w:noProof/>
          <w:kern w:val="2"/>
          <w:sz w:val="24"/>
          <w:szCs w:val="24"/>
          <w14:ligatures w14:val="standardContextual"/>
        </w:rPr>
      </w:pPr>
      <w:hyperlink w:anchor="_Toc205999991" w:history="1">
        <w:r w:rsidR="00C3770C" w:rsidRPr="00B176AD">
          <w:rPr>
            <w:rStyle w:val="Lienhypertexte"/>
            <w:rFonts w:asciiTheme="majorHAnsi" w:hAnsiTheme="majorHAnsi"/>
            <w:noProof/>
          </w:rPr>
          <w:t>II.6.1. Analyse de l’alternative de situation sans projet</w:t>
        </w:r>
        <w:r w:rsidR="00C3770C">
          <w:rPr>
            <w:noProof/>
            <w:webHidden/>
          </w:rPr>
          <w:tab/>
        </w:r>
        <w:r w:rsidR="00C3770C">
          <w:rPr>
            <w:noProof/>
            <w:webHidden/>
          </w:rPr>
          <w:fldChar w:fldCharType="begin"/>
        </w:r>
        <w:r w:rsidR="00C3770C">
          <w:rPr>
            <w:noProof/>
            <w:webHidden/>
          </w:rPr>
          <w:instrText xml:space="preserve"> PAGEREF _Toc205999991 \h </w:instrText>
        </w:r>
        <w:r w:rsidR="00C3770C">
          <w:rPr>
            <w:noProof/>
            <w:webHidden/>
          </w:rPr>
        </w:r>
        <w:r w:rsidR="00C3770C">
          <w:rPr>
            <w:noProof/>
            <w:webHidden/>
          </w:rPr>
          <w:fldChar w:fldCharType="separate"/>
        </w:r>
        <w:r w:rsidR="00C3770C">
          <w:rPr>
            <w:noProof/>
            <w:webHidden/>
          </w:rPr>
          <w:t>42</w:t>
        </w:r>
        <w:r w:rsidR="00C3770C">
          <w:rPr>
            <w:noProof/>
            <w:webHidden/>
          </w:rPr>
          <w:fldChar w:fldCharType="end"/>
        </w:r>
      </w:hyperlink>
    </w:p>
    <w:p w14:paraId="5414AF05" w14:textId="5C166666" w:rsidR="00C3770C" w:rsidRDefault="00342FF5">
      <w:pPr>
        <w:pStyle w:val="TM3"/>
        <w:tabs>
          <w:tab w:val="right" w:leader="dot" w:pos="9062"/>
        </w:tabs>
        <w:rPr>
          <w:i w:val="0"/>
          <w:iCs w:val="0"/>
          <w:noProof/>
          <w:kern w:val="2"/>
          <w:sz w:val="24"/>
          <w:szCs w:val="24"/>
          <w14:ligatures w14:val="standardContextual"/>
        </w:rPr>
      </w:pPr>
      <w:hyperlink w:anchor="_Toc205999992" w:history="1">
        <w:r w:rsidR="00C3770C" w:rsidRPr="00B176AD">
          <w:rPr>
            <w:rStyle w:val="Lienhypertexte"/>
            <w:rFonts w:asciiTheme="majorHAnsi" w:hAnsiTheme="majorHAnsi"/>
            <w:noProof/>
          </w:rPr>
          <w:t>II.6.2. Analyse de l’alternative de la situation avec projet</w:t>
        </w:r>
        <w:r w:rsidR="00C3770C">
          <w:rPr>
            <w:noProof/>
            <w:webHidden/>
          </w:rPr>
          <w:tab/>
        </w:r>
        <w:r w:rsidR="00C3770C">
          <w:rPr>
            <w:noProof/>
            <w:webHidden/>
          </w:rPr>
          <w:fldChar w:fldCharType="begin"/>
        </w:r>
        <w:r w:rsidR="00C3770C">
          <w:rPr>
            <w:noProof/>
            <w:webHidden/>
          </w:rPr>
          <w:instrText xml:space="preserve"> PAGEREF _Toc205999992 \h </w:instrText>
        </w:r>
        <w:r w:rsidR="00C3770C">
          <w:rPr>
            <w:noProof/>
            <w:webHidden/>
          </w:rPr>
        </w:r>
        <w:r w:rsidR="00C3770C">
          <w:rPr>
            <w:noProof/>
            <w:webHidden/>
          </w:rPr>
          <w:fldChar w:fldCharType="separate"/>
        </w:r>
        <w:r w:rsidR="00C3770C">
          <w:rPr>
            <w:noProof/>
            <w:webHidden/>
          </w:rPr>
          <w:t>43</w:t>
        </w:r>
        <w:r w:rsidR="00C3770C">
          <w:rPr>
            <w:noProof/>
            <w:webHidden/>
          </w:rPr>
          <w:fldChar w:fldCharType="end"/>
        </w:r>
      </w:hyperlink>
    </w:p>
    <w:p w14:paraId="388B2CF5" w14:textId="14403CE1" w:rsidR="00C3770C" w:rsidRDefault="00342FF5">
      <w:pPr>
        <w:pStyle w:val="TM3"/>
        <w:tabs>
          <w:tab w:val="right" w:leader="dot" w:pos="9062"/>
        </w:tabs>
        <w:rPr>
          <w:i w:val="0"/>
          <w:iCs w:val="0"/>
          <w:noProof/>
          <w:kern w:val="2"/>
          <w:sz w:val="24"/>
          <w:szCs w:val="24"/>
          <w14:ligatures w14:val="standardContextual"/>
        </w:rPr>
      </w:pPr>
      <w:hyperlink w:anchor="_Toc205999993" w:history="1">
        <w:r w:rsidR="00C3770C" w:rsidRPr="00B176AD">
          <w:rPr>
            <w:rStyle w:val="Lienhypertexte"/>
            <w:rFonts w:asciiTheme="majorHAnsi" w:hAnsiTheme="majorHAnsi"/>
            <w:noProof/>
          </w:rPr>
          <w:t>II.6.3. Analyse des options d’aménagement pour le site de Barkehi</w:t>
        </w:r>
        <w:r w:rsidR="00C3770C">
          <w:rPr>
            <w:noProof/>
            <w:webHidden/>
          </w:rPr>
          <w:tab/>
        </w:r>
        <w:r w:rsidR="00C3770C">
          <w:rPr>
            <w:noProof/>
            <w:webHidden/>
          </w:rPr>
          <w:fldChar w:fldCharType="begin"/>
        </w:r>
        <w:r w:rsidR="00C3770C">
          <w:rPr>
            <w:noProof/>
            <w:webHidden/>
          </w:rPr>
          <w:instrText xml:space="preserve"> PAGEREF _Toc205999993 \h </w:instrText>
        </w:r>
        <w:r w:rsidR="00C3770C">
          <w:rPr>
            <w:noProof/>
            <w:webHidden/>
          </w:rPr>
        </w:r>
        <w:r w:rsidR="00C3770C">
          <w:rPr>
            <w:noProof/>
            <w:webHidden/>
          </w:rPr>
          <w:fldChar w:fldCharType="separate"/>
        </w:r>
        <w:r w:rsidR="00C3770C">
          <w:rPr>
            <w:noProof/>
            <w:webHidden/>
          </w:rPr>
          <w:t>43</w:t>
        </w:r>
        <w:r w:rsidR="00C3770C">
          <w:rPr>
            <w:noProof/>
            <w:webHidden/>
          </w:rPr>
          <w:fldChar w:fldCharType="end"/>
        </w:r>
      </w:hyperlink>
    </w:p>
    <w:p w14:paraId="4E487A2F" w14:textId="79BC5A8A" w:rsidR="00C3770C" w:rsidRDefault="00342FF5">
      <w:pPr>
        <w:pStyle w:val="TM2"/>
        <w:tabs>
          <w:tab w:val="left" w:pos="880"/>
          <w:tab w:val="right" w:leader="dot" w:pos="9062"/>
        </w:tabs>
        <w:rPr>
          <w:smallCaps w:val="0"/>
          <w:noProof/>
          <w:kern w:val="2"/>
          <w:sz w:val="24"/>
          <w:szCs w:val="24"/>
          <w14:ligatures w14:val="standardContextual"/>
        </w:rPr>
      </w:pPr>
      <w:hyperlink w:anchor="_Toc205999994" w:history="1">
        <w:r w:rsidR="00C3770C" w:rsidRPr="00B176AD">
          <w:rPr>
            <w:rStyle w:val="Lienhypertexte"/>
            <w:rFonts w:asciiTheme="majorHAnsi" w:hAnsiTheme="majorHAnsi" w:cs="Calibri"/>
            <w:noProof/>
          </w:rPr>
          <w:t>II.7.</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PHASES DE CONSTRUCTION DE BARRAGE COLLINAIRE ET DE L’AMENAGEMENT DU PERIMETRE IRRIGUE</w:t>
        </w:r>
        <w:r w:rsidR="00C3770C">
          <w:rPr>
            <w:noProof/>
            <w:webHidden/>
          </w:rPr>
          <w:tab/>
        </w:r>
        <w:r w:rsidR="00C3770C">
          <w:rPr>
            <w:noProof/>
            <w:webHidden/>
          </w:rPr>
          <w:fldChar w:fldCharType="begin"/>
        </w:r>
        <w:r w:rsidR="00C3770C">
          <w:rPr>
            <w:noProof/>
            <w:webHidden/>
          </w:rPr>
          <w:instrText xml:space="preserve"> PAGEREF _Toc205999994 \h </w:instrText>
        </w:r>
        <w:r w:rsidR="00C3770C">
          <w:rPr>
            <w:noProof/>
            <w:webHidden/>
          </w:rPr>
        </w:r>
        <w:r w:rsidR="00C3770C">
          <w:rPr>
            <w:noProof/>
            <w:webHidden/>
          </w:rPr>
          <w:fldChar w:fldCharType="separate"/>
        </w:r>
        <w:r w:rsidR="00C3770C">
          <w:rPr>
            <w:noProof/>
            <w:webHidden/>
          </w:rPr>
          <w:t>47</w:t>
        </w:r>
        <w:r w:rsidR="00C3770C">
          <w:rPr>
            <w:noProof/>
            <w:webHidden/>
          </w:rPr>
          <w:fldChar w:fldCharType="end"/>
        </w:r>
      </w:hyperlink>
    </w:p>
    <w:p w14:paraId="4D844C58" w14:textId="3FAC92EC"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5999995" w:history="1">
        <w:r w:rsidR="00C3770C" w:rsidRPr="00B176AD">
          <w:rPr>
            <w:rStyle w:val="Lienhypertexte"/>
            <w:rFonts w:asciiTheme="majorHAnsi" w:hAnsiTheme="majorHAnsi"/>
            <w:noProof/>
          </w:rPr>
          <w:t>III.</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CADRE JURIDIQUE ET INSTitutionnel</w:t>
        </w:r>
        <w:r w:rsidR="00C3770C">
          <w:rPr>
            <w:noProof/>
            <w:webHidden/>
          </w:rPr>
          <w:tab/>
        </w:r>
        <w:r w:rsidR="00C3770C">
          <w:rPr>
            <w:noProof/>
            <w:webHidden/>
          </w:rPr>
          <w:fldChar w:fldCharType="begin"/>
        </w:r>
        <w:r w:rsidR="00C3770C">
          <w:rPr>
            <w:noProof/>
            <w:webHidden/>
          </w:rPr>
          <w:instrText xml:space="preserve"> PAGEREF _Toc205999995 \h </w:instrText>
        </w:r>
        <w:r w:rsidR="00C3770C">
          <w:rPr>
            <w:noProof/>
            <w:webHidden/>
          </w:rPr>
        </w:r>
        <w:r w:rsidR="00C3770C">
          <w:rPr>
            <w:noProof/>
            <w:webHidden/>
          </w:rPr>
          <w:fldChar w:fldCharType="separate"/>
        </w:r>
        <w:r w:rsidR="00C3770C">
          <w:rPr>
            <w:noProof/>
            <w:webHidden/>
          </w:rPr>
          <w:t>50</w:t>
        </w:r>
        <w:r w:rsidR="00C3770C">
          <w:rPr>
            <w:noProof/>
            <w:webHidden/>
          </w:rPr>
          <w:fldChar w:fldCharType="end"/>
        </w:r>
      </w:hyperlink>
    </w:p>
    <w:p w14:paraId="67719BB1" w14:textId="74F1BA69" w:rsidR="00C3770C" w:rsidRDefault="00342FF5">
      <w:pPr>
        <w:pStyle w:val="TM2"/>
        <w:tabs>
          <w:tab w:val="right" w:leader="dot" w:pos="9062"/>
        </w:tabs>
        <w:rPr>
          <w:smallCaps w:val="0"/>
          <w:noProof/>
          <w:kern w:val="2"/>
          <w:sz w:val="24"/>
          <w:szCs w:val="24"/>
          <w14:ligatures w14:val="standardContextual"/>
        </w:rPr>
      </w:pPr>
      <w:hyperlink w:anchor="_Toc205999996" w:history="1">
        <w:r w:rsidR="00C3770C" w:rsidRPr="00B176AD">
          <w:rPr>
            <w:rStyle w:val="Lienhypertexte"/>
            <w:rFonts w:asciiTheme="majorHAnsi" w:hAnsiTheme="majorHAnsi" w:cs="Calibri"/>
            <w:noProof/>
          </w:rPr>
          <w:t>III.1. Cadre politique de l’eau au Cameroun</w:t>
        </w:r>
        <w:r w:rsidR="00C3770C">
          <w:rPr>
            <w:noProof/>
            <w:webHidden/>
          </w:rPr>
          <w:tab/>
        </w:r>
        <w:r w:rsidR="00C3770C">
          <w:rPr>
            <w:noProof/>
            <w:webHidden/>
          </w:rPr>
          <w:fldChar w:fldCharType="begin"/>
        </w:r>
        <w:r w:rsidR="00C3770C">
          <w:rPr>
            <w:noProof/>
            <w:webHidden/>
          </w:rPr>
          <w:instrText xml:space="preserve"> PAGEREF _Toc205999996 \h </w:instrText>
        </w:r>
        <w:r w:rsidR="00C3770C">
          <w:rPr>
            <w:noProof/>
            <w:webHidden/>
          </w:rPr>
        </w:r>
        <w:r w:rsidR="00C3770C">
          <w:rPr>
            <w:noProof/>
            <w:webHidden/>
          </w:rPr>
          <w:fldChar w:fldCharType="separate"/>
        </w:r>
        <w:r w:rsidR="00C3770C">
          <w:rPr>
            <w:noProof/>
            <w:webHidden/>
          </w:rPr>
          <w:t>50</w:t>
        </w:r>
        <w:r w:rsidR="00C3770C">
          <w:rPr>
            <w:noProof/>
            <w:webHidden/>
          </w:rPr>
          <w:fldChar w:fldCharType="end"/>
        </w:r>
      </w:hyperlink>
    </w:p>
    <w:p w14:paraId="0C6EB955" w14:textId="478F527E" w:rsidR="00C3770C" w:rsidRDefault="00342FF5">
      <w:pPr>
        <w:pStyle w:val="TM2"/>
        <w:tabs>
          <w:tab w:val="left" w:pos="880"/>
          <w:tab w:val="right" w:leader="dot" w:pos="9062"/>
        </w:tabs>
        <w:rPr>
          <w:smallCaps w:val="0"/>
          <w:noProof/>
          <w:kern w:val="2"/>
          <w:sz w:val="24"/>
          <w:szCs w:val="24"/>
          <w14:ligatures w14:val="standardContextual"/>
        </w:rPr>
      </w:pPr>
      <w:hyperlink w:anchor="_Toc205999997" w:history="1">
        <w:r w:rsidR="00C3770C" w:rsidRPr="00B176AD">
          <w:rPr>
            <w:rStyle w:val="Lienhypertexte"/>
            <w:rFonts w:asciiTheme="majorHAnsi" w:hAnsiTheme="majorHAnsi" w:cs="Calibri"/>
            <w:noProof/>
          </w:rPr>
          <w:t>III.2.</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CONTEXTE JURIDIQUE</w:t>
        </w:r>
        <w:r w:rsidR="00C3770C">
          <w:rPr>
            <w:noProof/>
            <w:webHidden/>
          </w:rPr>
          <w:tab/>
        </w:r>
        <w:r w:rsidR="00C3770C">
          <w:rPr>
            <w:noProof/>
            <w:webHidden/>
          </w:rPr>
          <w:fldChar w:fldCharType="begin"/>
        </w:r>
        <w:r w:rsidR="00C3770C">
          <w:rPr>
            <w:noProof/>
            <w:webHidden/>
          </w:rPr>
          <w:instrText xml:space="preserve"> PAGEREF _Toc205999997 \h </w:instrText>
        </w:r>
        <w:r w:rsidR="00C3770C">
          <w:rPr>
            <w:noProof/>
            <w:webHidden/>
          </w:rPr>
        </w:r>
        <w:r w:rsidR="00C3770C">
          <w:rPr>
            <w:noProof/>
            <w:webHidden/>
          </w:rPr>
          <w:fldChar w:fldCharType="separate"/>
        </w:r>
        <w:r w:rsidR="00C3770C">
          <w:rPr>
            <w:noProof/>
            <w:webHidden/>
          </w:rPr>
          <w:t>51</w:t>
        </w:r>
        <w:r w:rsidR="00C3770C">
          <w:rPr>
            <w:noProof/>
            <w:webHidden/>
          </w:rPr>
          <w:fldChar w:fldCharType="end"/>
        </w:r>
      </w:hyperlink>
    </w:p>
    <w:p w14:paraId="0EC8B82A" w14:textId="5AF70D41" w:rsidR="00C3770C" w:rsidRDefault="00342FF5">
      <w:pPr>
        <w:pStyle w:val="TM3"/>
        <w:tabs>
          <w:tab w:val="left" w:pos="1320"/>
          <w:tab w:val="right" w:leader="dot" w:pos="9062"/>
        </w:tabs>
        <w:rPr>
          <w:i w:val="0"/>
          <w:iCs w:val="0"/>
          <w:noProof/>
          <w:kern w:val="2"/>
          <w:sz w:val="24"/>
          <w:szCs w:val="24"/>
          <w14:ligatures w14:val="standardContextual"/>
        </w:rPr>
      </w:pPr>
      <w:hyperlink w:anchor="_Toc205999998" w:history="1">
        <w:r w:rsidR="00C3770C" w:rsidRPr="00B176AD">
          <w:rPr>
            <w:rStyle w:val="Lienhypertexte"/>
            <w:rFonts w:asciiTheme="majorHAnsi" w:hAnsiTheme="majorHAnsi"/>
            <w:noProof/>
          </w:rPr>
          <w:t>III.2.1.</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Contexte juridique international</w:t>
        </w:r>
        <w:r w:rsidR="00C3770C">
          <w:rPr>
            <w:noProof/>
            <w:webHidden/>
          </w:rPr>
          <w:tab/>
        </w:r>
        <w:r w:rsidR="00C3770C">
          <w:rPr>
            <w:noProof/>
            <w:webHidden/>
          </w:rPr>
          <w:fldChar w:fldCharType="begin"/>
        </w:r>
        <w:r w:rsidR="00C3770C">
          <w:rPr>
            <w:noProof/>
            <w:webHidden/>
          </w:rPr>
          <w:instrText xml:space="preserve"> PAGEREF _Toc205999998 \h </w:instrText>
        </w:r>
        <w:r w:rsidR="00C3770C">
          <w:rPr>
            <w:noProof/>
            <w:webHidden/>
          </w:rPr>
        </w:r>
        <w:r w:rsidR="00C3770C">
          <w:rPr>
            <w:noProof/>
            <w:webHidden/>
          </w:rPr>
          <w:fldChar w:fldCharType="separate"/>
        </w:r>
        <w:r w:rsidR="00C3770C">
          <w:rPr>
            <w:noProof/>
            <w:webHidden/>
          </w:rPr>
          <w:t>51</w:t>
        </w:r>
        <w:r w:rsidR="00C3770C">
          <w:rPr>
            <w:noProof/>
            <w:webHidden/>
          </w:rPr>
          <w:fldChar w:fldCharType="end"/>
        </w:r>
      </w:hyperlink>
    </w:p>
    <w:p w14:paraId="454DE545" w14:textId="525A6C46" w:rsidR="00C3770C" w:rsidRDefault="00342FF5">
      <w:pPr>
        <w:pStyle w:val="TM3"/>
        <w:tabs>
          <w:tab w:val="left" w:pos="1320"/>
          <w:tab w:val="right" w:leader="dot" w:pos="9062"/>
        </w:tabs>
        <w:rPr>
          <w:i w:val="0"/>
          <w:iCs w:val="0"/>
          <w:noProof/>
          <w:kern w:val="2"/>
          <w:sz w:val="24"/>
          <w:szCs w:val="24"/>
          <w14:ligatures w14:val="standardContextual"/>
        </w:rPr>
      </w:pPr>
      <w:hyperlink w:anchor="_Toc205999999" w:history="1">
        <w:r w:rsidR="00C3770C" w:rsidRPr="00B176AD">
          <w:rPr>
            <w:rStyle w:val="Lienhypertexte"/>
            <w:rFonts w:asciiTheme="majorHAnsi" w:hAnsiTheme="majorHAnsi"/>
            <w:noProof/>
          </w:rPr>
          <w:t>III.2.2.</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Cadre juridique national</w:t>
        </w:r>
        <w:r w:rsidR="00C3770C">
          <w:rPr>
            <w:noProof/>
            <w:webHidden/>
          </w:rPr>
          <w:tab/>
        </w:r>
        <w:r w:rsidR="00C3770C">
          <w:rPr>
            <w:noProof/>
            <w:webHidden/>
          </w:rPr>
          <w:fldChar w:fldCharType="begin"/>
        </w:r>
        <w:r w:rsidR="00C3770C">
          <w:rPr>
            <w:noProof/>
            <w:webHidden/>
          </w:rPr>
          <w:instrText xml:space="preserve"> PAGEREF _Toc205999999 \h </w:instrText>
        </w:r>
        <w:r w:rsidR="00C3770C">
          <w:rPr>
            <w:noProof/>
            <w:webHidden/>
          </w:rPr>
        </w:r>
        <w:r w:rsidR="00C3770C">
          <w:rPr>
            <w:noProof/>
            <w:webHidden/>
          </w:rPr>
          <w:fldChar w:fldCharType="separate"/>
        </w:r>
        <w:r w:rsidR="00C3770C">
          <w:rPr>
            <w:noProof/>
            <w:webHidden/>
          </w:rPr>
          <w:t>54</w:t>
        </w:r>
        <w:r w:rsidR="00C3770C">
          <w:rPr>
            <w:noProof/>
            <w:webHidden/>
          </w:rPr>
          <w:fldChar w:fldCharType="end"/>
        </w:r>
      </w:hyperlink>
    </w:p>
    <w:p w14:paraId="586162E1" w14:textId="6ABA72C4" w:rsidR="00C3770C" w:rsidRDefault="00342FF5">
      <w:pPr>
        <w:pStyle w:val="TM4"/>
        <w:tabs>
          <w:tab w:val="right" w:leader="dot" w:pos="9062"/>
        </w:tabs>
        <w:rPr>
          <w:noProof/>
          <w:kern w:val="2"/>
          <w:sz w:val="24"/>
          <w:szCs w:val="24"/>
          <w14:ligatures w14:val="standardContextual"/>
        </w:rPr>
      </w:pPr>
      <w:hyperlink w:anchor="_Toc206000000" w:history="1">
        <w:r w:rsidR="00C3770C" w:rsidRPr="00B176AD">
          <w:rPr>
            <w:rStyle w:val="Lienhypertexte"/>
            <w:rFonts w:asciiTheme="majorHAnsi" w:eastAsia="Calibri" w:hAnsiTheme="majorHAnsi" w:cstheme="minorHAnsi"/>
            <w:i/>
            <w:noProof/>
          </w:rPr>
          <w:t xml:space="preserve">III.2.2.1. </w:t>
        </w:r>
        <w:r w:rsidR="00C3770C" w:rsidRPr="00B176AD">
          <w:rPr>
            <w:rStyle w:val="Lienhypertexte"/>
            <w:rFonts w:asciiTheme="majorHAnsi" w:hAnsiTheme="majorHAnsi"/>
            <w:i/>
            <w:noProof/>
          </w:rPr>
          <w:t>Textes relatifs à la protection de l’environnement</w:t>
        </w:r>
        <w:r w:rsidR="00C3770C">
          <w:rPr>
            <w:noProof/>
            <w:webHidden/>
          </w:rPr>
          <w:tab/>
        </w:r>
        <w:r w:rsidR="00C3770C">
          <w:rPr>
            <w:noProof/>
            <w:webHidden/>
          </w:rPr>
          <w:fldChar w:fldCharType="begin"/>
        </w:r>
        <w:r w:rsidR="00C3770C">
          <w:rPr>
            <w:noProof/>
            <w:webHidden/>
          </w:rPr>
          <w:instrText xml:space="preserve"> PAGEREF _Toc206000000 \h </w:instrText>
        </w:r>
        <w:r w:rsidR="00C3770C">
          <w:rPr>
            <w:noProof/>
            <w:webHidden/>
          </w:rPr>
        </w:r>
        <w:r w:rsidR="00C3770C">
          <w:rPr>
            <w:noProof/>
            <w:webHidden/>
          </w:rPr>
          <w:fldChar w:fldCharType="separate"/>
        </w:r>
        <w:r w:rsidR="00C3770C">
          <w:rPr>
            <w:noProof/>
            <w:webHidden/>
          </w:rPr>
          <w:t>54</w:t>
        </w:r>
        <w:r w:rsidR="00C3770C">
          <w:rPr>
            <w:noProof/>
            <w:webHidden/>
          </w:rPr>
          <w:fldChar w:fldCharType="end"/>
        </w:r>
      </w:hyperlink>
    </w:p>
    <w:p w14:paraId="2B1B3146" w14:textId="43C0F11C" w:rsidR="00C3770C" w:rsidRDefault="00342FF5">
      <w:pPr>
        <w:pStyle w:val="TM4"/>
        <w:tabs>
          <w:tab w:val="right" w:leader="dot" w:pos="9062"/>
        </w:tabs>
        <w:rPr>
          <w:noProof/>
          <w:kern w:val="2"/>
          <w:sz w:val="24"/>
          <w:szCs w:val="24"/>
          <w14:ligatures w14:val="standardContextual"/>
        </w:rPr>
      </w:pPr>
      <w:hyperlink w:anchor="_Toc206000001" w:history="1">
        <w:r w:rsidR="00C3770C" w:rsidRPr="00B176AD">
          <w:rPr>
            <w:rStyle w:val="Lienhypertexte"/>
            <w:rFonts w:asciiTheme="majorHAnsi" w:eastAsia="Calibri" w:hAnsiTheme="majorHAnsi" w:cstheme="minorHAnsi"/>
            <w:i/>
            <w:noProof/>
          </w:rPr>
          <w:t xml:space="preserve">III.1.2.2. </w:t>
        </w:r>
        <w:r w:rsidR="00C3770C" w:rsidRPr="00B176AD">
          <w:rPr>
            <w:rStyle w:val="Lienhypertexte"/>
            <w:rFonts w:asciiTheme="majorHAnsi" w:hAnsiTheme="majorHAnsi"/>
            <w:i/>
            <w:noProof/>
          </w:rPr>
          <w:t>Textes relatifs à l’aménagement du territoire</w:t>
        </w:r>
        <w:r w:rsidR="00C3770C">
          <w:rPr>
            <w:noProof/>
            <w:webHidden/>
          </w:rPr>
          <w:tab/>
        </w:r>
        <w:r w:rsidR="00C3770C">
          <w:rPr>
            <w:noProof/>
            <w:webHidden/>
          </w:rPr>
          <w:fldChar w:fldCharType="begin"/>
        </w:r>
        <w:r w:rsidR="00C3770C">
          <w:rPr>
            <w:noProof/>
            <w:webHidden/>
          </w:rPr>
          <w:instrText xml:space="preserve"> PAGEREF _Toc206000001 \h </w:instrText>
        </w:r>
        <w:r w:rsidR="00C3770C">
          <w:rPr>
            <w:noProof/>
            <w:webHidden/>
          </w:rPr>
        </w:r>
        <w:r w:rsidR="00C3770C">
          <w:rPr>
            <w:noProof/>
            <w:webHidden/>
          </w:rPr>
          <w:fldChar w:fldCharType="separate"/>
        </w:r>
        <w:r w:rsidR="00C3770C">
          <w:rPr>
            <w:noProof/>
            <w:webHidden/>
          </w:rPr>
          <w:t>58</w:t>
        </w:r>
        <w:r w:rsidR="00C3770C">
          <w:rPr>
            <w:noProof/>
            <w:webHidden/>
          </w:rPr>
          <w:fldChar w:fldCharType="end"/>
        </w:r>
      </w:hyperlink>
    </w:p>
    <w:p w14:paraId="4D3E149C" w14:textId="6A9C2354" w:rsidR="00C3770C" w:rsidRDefault="00342FF5">
      <w:pPr>
        <w:pStyle w:val="TM4"/>
        <w:tabs>
          <w:tab w:val="right" w:leader="dot" w:pos="9062"/>
        </w:tabs>
        <w:rPr>
          <w:noProof/>
          <w:kern w:val="2"/>
          <w:sz w:val="24"/>
          <w:szCs w:val="24"/>
          <w14:ligatures w14:val="standardContextual"/>
        </w:rPr>
      </w:pPr>
      <w:hyperlink w:anchor="_Toc206000002" w:history="1">
        <w:r w:rsidR="00C3770C" w:rsidRPr="00B176AD">
          <w:rPr>
            <w:rStyle w:val="Lienhypertexte"/>
            <w:rFonts w:asciiTheme="majorHAnsi" w:eastAsia="Calibri" w:hAnsiTheme="majorHAnsi" w:cstheme="minorHAnsi"/>
            <w:i/>
            <w:noProof/>
          </w:rPr>
          <w:t xml:space="preserve">III.2.2.3. </w:t>
        </w:r>
        <w:r w:rsidR="00C3770C" w:rsidRPr="00B176AD">
          <w:rPr>
            <w:rStyle w:val="Lienhypertexte"/>
            <w:rFonts w:asciiTheme="majorHAnsi" w:hAnsiTheme="majorHAnsi"/>
            <w:i/>
            <w:noProof/>
          </w:rPr>
          <w:t>Textes relatifs à la gestion des ressources en eau</w:t>
        </w:r>
        <w:r w:rsidR="00C3770C">
          <w:rPr>
            <w:noProof/>
            <w:webHidden/>
          </w:rPr>
          <w:tab/>
        </w:r>
        <w:r w:rsidR="00C3770C">
          <w:rPr>
            <w:noProof/>
            <w:webHidden/>
          </w:rPr>
          <w:fldChar w:fldCharType="begin"/>
        </w:r>
        <w:r w:rsidR="00C3770C">
          <w:rPr>
            <w:noProof/>
            <w:webHidden/>
          </w:rPr>
          <w:instrText xml:space="preserve"> PAGEREF _Toc206000002 \h </w:instrText>
        </w:r>
        <w:r w:rsidR="00C3770C">
          <w:rPr>
            <w:noProof/>
            <w:webHidden/>
          </w:rPr>
        </w:r>
        <w:r w:rsidR="00C3770C">
          <w:rPr>
            <w:noProof/>
            <w:webHidden/>
          </w:rPr>
          <w:fldChar w:fldCharType="separate"/>
        </w:r>
        <w:r w:rsidR="00C3770C">
          <w:rPr>
            <w:noProof/>
            <w:webHidden/>
          </w:rPr>
          <w:t>59</w:t>
        </w:r>
        <w:r w:rsidR="00C3770C">
          <w:rPr>
            <w:noProof/>
            <w:webHidden/>
          </w:rPr>
          <w:fldChar w:fldCharType="end"/>
        </w:r>
      </w:hyperlink>
    </w:p>
    <w:p w14:paraId="61A977C4" w14:textId="56CA61A7" w:rsidR="00C3770C" w:rsidRDefault="00342FF5">
      <w:pPr>
        <w:pStyle w:val="TM4"/>
        <w:tabs>
          <w:tab w:val="right" w:leader="dot" w:pos="9062"/>
        </w:tabs>
        <w:rPr>
          <w:noProof/>
          <w:kern w:val="2"/>
          <w:sz w:val="24"/>
          <w:szCs w:val="24"/>
          <w14:ligatures w14:val="standardContextual"/>
        </w:rPr>
      </w:pPr>
      <w:hyperlink w:anchor="_Toc206000003" w:history="1">
        <w:r w:rsidR="00C3770C" w:rsidRPr="00B176AD">
          <w:rPr>
            <w:rStyle w:val="Lienhypertexte"/>
            <w:rFonts w:asciiTheme="majorHAnsi" w:eastAsia="Calibri" w:hAnsiTheme="majorHAnsi" w:cstheme="minorHAnsi"/>
            <w:i/>
            <w:noProof/>
          </w:rPr>
          <w:t xml:space="preserve">III.2.2.4. </w:t>
        </w:r>
        <w:r w:rsidR="00C3770C" w:rsidRPr="00B176AD">
          <w:rPr>
            <w:rStyle w:val="Lienhypertexte"/>
            <w:rFonts w:asciiTheme="majorHAnsi" w:hAnsiTheme="majorHAnsi"/>
            <w:i/>
            <w:noProof/>
          </w:rPr>
          <w:t>Textes relatifs à la protection sociale, sécurité et conditions de travail</w:t>
        </w:r>
        <w:r w:rsidR="00C3770C">
          <w:rPr>
            <w:noProof/>
            <w:webHidden/>
          </w:rPr>
          <w:tab/>
        </w:r>
        <w:r w:rsidR="00C3770C">
          <w:rPr>
            <w:noProof/>
            <w:webHidden/>
          </w:rPr>
          <w:fldChar w:fldCharType="begin"/>
        </w:r>
        <w:r w:rsidR="00C3770C">
          <w:rPr>
            <w:noProof/>
            <w:webHidden/>
          </w:rPr>
          <w:instrText xml:space="preserve"> PAGEREF _Toc206000003 \h </w:instrText>
        </w:r>
        <w:r w:rsidR="00C3770C">
          <w:rPr>
            <w:noProof/>
            <w:webHidden/>
          </w:rPr>
        </w:r>
        <w:r w:rsidR="00C3770C">
          <w:rPr>
            <w:noProof/>
            <w:webHidden/>
          </w:rPr>
          <w:fldChar w:fldCharType="separate"/>
        </w:r>
        <w:r w:rsidR="00C3770C">
          <w:rPr>
            <w:noProof/>
            <w:webHidden/>
          </w:rPr>
          <w:t>59</w:t>
        </w:r>
        <w:r w:rsidR="00C3770C">
          <w:rPr>
            <w:noProof/>
            <w:webHidden/>
          </w:rPr>
          <w:fldChar w:fldCharType="end"/>
        </w:r>
      </w:hyperlink>
    </w:p>
    <w:p w14:paraId="3D6484E7" w14:textId="071890B6" w:rsidR="00C3770C" w:rsidRDefault="00342FF5">
      <w:pPr>
        <w:pStyle w:val="TM3"/>
        <w:tabs>
          <w:tab w:val="right" w:leader="dot" w:pos="9062"/>
        </w:tabs>
        <w:rPr>
          <w:i w:val="0"/>
          <w:iCs w:val="0"/>
          <w:noProof/>
          <w:kern w:val="2"/>
          <w:sz w:val="24"/>
          <w:szCs w:val="24"/>
          <w14:ligatures w14:val="standardContextual"/>
        </w:rPr>
      </w:pPr>
      <w:hyperlink w:anchor="_Toc206000004" w:history="1">
        <w:r w:rsidR="00C3770C" w:rsidRPr="00B176AD">
          <w:rPr>
            <w:rStyle w:val="Lienhypertexte"/>
            <w:rFonts w:asciiTheme="majorHAnsi" w:hAnsiTheme="majorHAnsi"/>
            <w:noProof/>
          </w:rPr>
          <w:t>III.2.3. Système de Sauvegardes Intégré (SSI) de la BAD</w:t>
        </w:r>
        <w:r w:rsidR="00C3770C">
          <w:rPr>
            <w:noProof/>
            <w:webHidden/>
          </w:rPr>
          <w:tab/>
        </w:r>
        <w:r w:rsidR="00C3770C">
          <w:rPr>
            <w:noProof/>
            <w:webHidden/>
          </w:rPr>
          <w:fldChar w:fldCharType="begin"/>
        </w:r>
        <w:r w:rsidR="00C3770C">
          <w:rPr>
            <w:noProof/>
            <w:webHidden/>
          </w:rPr>
          <w:instrText xml:space="preserve"> PAGEREF _Toc206000004 \h </w:instrText>
        </w:r>
        <w:r w:rsidR="00C3770C">
          <w:rPr>
            <w:noProof/>
            <w:webHidden/>
          </w:rPr>
        </w:r>
        <w:r w:rsidR="00C3770C">
          <w:rPr>
            <w:noProof/>
            <w:webHidden/>
          </w:rPr>
          <w:fldChar w:fldCharType="separate"/>
        </w:r>
        <w:r w:rsidR="00C3770C">
          <w:rPr>
            <w:noProof/>
            <w:webHidden/>
          </w:rPr>
          <w:t>62</w:t>
        </w:r>
        <w:r w:rsidR="00C3770C">
          <w:rPr>
            <w:noProof/>
            <w:webHidden/>
          </w:rPr>
          <w:fldChar w:fldCharType="end"/>
        </w:r>
      </w:hyperlink>
    </w:p>
    <w:p w14:paraId="544B5E92" w14:textId="0E23A7C7" w:rsidR="00C3770C" w:rsidRDefault="00342FF5">
      <w:pPr>
        <w:pStyle w:val="TM2"/>
        <w:tabs>
          <w:tab w:val="left" w:pos="880"/>
          <w:tab w:val="right" w:leader="dot" w:pos="9062"/>
        </w:tabs>
        <w:rPr>
          <w:smallCaps w:val="0"/>
          <w:noProof/>
          <w:kern w:val="2"/>
          <w:sz w:val="24"/>
          <w:szCs w:val="24"/>
          <w14:ligatures w14:val="standardContextual"/>
        </w:rPr>
      </w:pPr>
      <w:hyperlink w:anchor="_Toc206000005" w:history="1">
        <w:r w:rsidR="00C3770C" w:rsidRPr="00B176AD">
          <w:rPr>
            <w:rStyle w:val="Lienhypertexte"/>
            <w:rFonts w:asciiTheme="majorHAnsi" w:hAnsiTheme="majorHAnsi" w:cs="Calibri"/>
            <w:noProof/>
          </w:rPr>
          <w:t>III.3.</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CONTEXTE INSTITUTIONNEL</w:t>
        </w:r>
        <w:r w:rsidR="00C3770C">
          <w:rPr>
            <w:noProof/>
            <w:webHidden/>
          </w:rPr>
          <w:tab/>
        </w:r>
        <w:r w:rsidR="00C3770C">
          <w:rPr>
            <w:noProof/>
            <w:webHidden/>
          </w:rPr>
          <w:fldChar w:fldCharType="begin"/>
        </w:r>
        <w:r w:rsidR="00C3770C">
          <w:rPr>
            <w:noProof/>
            <w:webHidden/>
          </w:rPr>
          <w:instrText xml:space="preserve"> PAGEREF _Toc206000005 \h </w:instrText>
        </w:r>
        <w:r w:rsidR="00C3770C">
          <w:rPr>
            <w:noProof/>
            <w:webHidden/>
          </w:rPr>
        </w:r>
        <w:r w:rsidR="00C3770C">
          <w:rPr>
            <w:noProof/>
            <w:webHidden/>
          </w:rPr>
          <w:fldChar w:fldCharType="separate"/>
        </w:r>
        <w:r w:rsidR="00C3770C">
          <w:rPr>
            <w:noProof/>
            <w:webHidden/>
          </w:rPr>
          <w:t>63</w:t>
        </w:r>
        <w:r w:rsidR="00C3770C">
          <w:rPr>
            <w:noProof/>
            <w:webHidden/>
          </w:rPr>
          <w:fldChar w:fldCharType="end"/>
        </w:r>
      </w:hyperlink>
    </w:p>
    <w:p w14:paraId="6A77D9E8" w14:textId="5232FE3E"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6000006" w:history="1">
        <w:r w:rsidR="00C3770C" w:rsidRPr="00B176AD">
          <w:rPr>
            <w:rStyle w:val="Lienhypertexte"/>
            <w:rFonts w:asciiTheme="majorHAnsi" w:hAnsiTheme="majorHAnsi"/>
            <w:noProof/>
          </w:rPr>
          <w:t>IV.</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DESCRIPTION DE L’ETAT INITIAL DE L’ENVIRONNEMENT</w:t>
        </w:r>
        <w:r w:rsidR="00C3770C">
          <w:rPr>
            <w:noProof/>
            <w:webHidden/>
          </w:rPr>
          <w:tab/>
        </w:r>
        <w:r w:rsidR="00C3770C">
          <w:rPr>
            <w:noProof/>
            <w:webHidden/>
          </w:rPr>
          <w:fldChar w:fldCharType="begin"/>
        </w:r>
        <w:r w:rsidR="00C3770C">
          <w:rPr>
            <w:noProof/>
            <w:webHidden/>
          </w:rPr>
          <w:instrText xml:space="preserve"> PAGEREF _Toc206000006 \h </w:instrText>
        </w:r>
        <w:r w:rsidR="00C3770C">
          <w:rPr>
            <w:noProof/>
            <w:webHidden/>
          </w:rPr>
        </w:r>
        <w:r w:rsidR="00C3770C">
          <w:rPr>
            <w:noProof/>
            <w:webHidden/>
          </w:rPr>
          <w:fldChar w:fldCharType="separate"/>
        </w:r>
        <w:r w:rsidR="00C3770C">
          <w:rPr>
            <w:noProof/>
            <w:webHidden/>
          </w:rPr>
          <w:t>72</w:t>
        </w:r>
        <w:r w:rsidR="00C3770C">
          <w:rPr>
            <w:noProof/>
            <w:webHidden/>
          </w:rPr>
          <w:fldChar w:fldCharType="end"/>
        </w:r>
      </w:hyperlink>
    </w:p>
    <w:p w14:paraId="12EF9571" w14:textId="6CAE67B9" w:rsidR="00C3770C" w:rsidRDefault="00342FF5">
      <w:pPr>
        <w:pStyle w:val="TM2"/>
        <w:tabs>
          <w:tab w:val="left" w:pos="880"/>
          <w:tab w:val="right" w:leader="dot" w:pos="9062"/>
        </w:tabs>
        <w:rPr>
          <w:smallCaps w:val="0"/>
          <w:noProof/>
          <w:kern w:val="2"/>
          <w:sz w:val="24"/>
          <w:szCs w:val="24"/>
          <w14:ligatures w14:val="standardContextual"/>
        </w:rPr>
      </w:pPr>
      <w:hyperlink w:anchor="_Toc206000007" w:history="1">
        <w:r w:rsidR="00C3770C" w:rsidRPr="00B176AD">
          <w:rPr>
            <w:rStyle w:val="Lienhypertexte"/>
            <w:rFonts w:asciiTheme="majorHAnsi" w:hAnsiTheme="majorHAnsi" w:cs="Calibri"/>
            <w:noProof/>
          </w:rPr>
          <w:t>IV.1.</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MILIEU PHYSIQUE</w:t>
        </w:r>
        <w:r w:rsidR="00C3770C">
          <w:rPr>
            <w:noProof/>
            <w:webHidden/>
          </w:rPr>
          <w:tab/>
        </w:r>
        <w:r w:rsidR="00C3770C">
          <w:rPr>
            <w:noProof/>
            <w:webHidden/>
          </w:rPr>
          <w:fldChar w:fldCharType="begin"/>
        </w:r>
        <w:r w:rsidR="00C3770C">
          <w:rPr>
            <w:noProof/>
            <w:webHidden/>
          </w:rPr>
          <w:instrText xml:space="preserve"> PAGEREF _Toc206000007 \h </w:instrText>
        </w:r>
        <w:r w:rsidR="00C3770C">
          <w:rPr>
            <w:noProof/>
            <w:webHidden/>
          </w:rPr>
        </w:r>
        <w:r w:rsidR="00C3770C">
          <w:rPr>
            <w:noProof/>
            <w:webHidden/>
          </w:rPr>
          <w:fldChar w:fldCharType="separate"/>
        </w:r>
        <w:r w:rsidR="00C3770C">
          <w:rPr>
            <w:noProof/>
            <w:webHidden/>
          </w:rPr>
          <w:t>72</w:t>
        </w:r>
        <w:r w:rsidR="00C3770C">
          <w:rPr>
            <w:noProof/>
            <w:webHidden/>
          </w:rPr>
          <w:fldChar w:fldCharType="end"/>
        </w:r>
      </w:hyperlink>
    </w:p>
    <w:p w14:paraId="0C44C2B5" w14:textId="71A8A0B9" w:rsidR="00C3770C" w:rsidRDefault="00342FF5">
      <w:pPr>
        <w:pStyle w:val="TM3"/>
        <w:tabs>
          <w:tab w:val="left" w:pos="1320"/>
          <w:tab w:val="right" w:leader="dot" w:pos="9062"/>
        </w:tabs>
        <w:rPr>
          <w:i w:val="0"/>
          <w:iCs w:val="0"/>
          <w:noProof/>
          <w:kern w:val="2"/>
          <w:sz w:val="24"/>
          <w:szCs w:val="24"/>
          <w14:ligatures w14:val="standardContextual"/>
        </w:rPr>
      </w:pPr>
      <w:hyperlink w:anchor="_Toc206000008" w:history="1">
        <w:r w:rsidR="00C3770C" w:rsidRPr="00B176AD">
          <w:rPr>
            <w:rStyle w:val="Lienhypertexte"/>
            <w:rFonts w:asciiTheme="majorHAnsi" w:hAnsiTheme="majorHAnsi"/>
            <w:noProof/>
          </w:rPr>
          <w:t xml:space="preserve">IV. 1.1. </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Climat</w:t>
        </w:r>
        <w:r w:rsidR="00C3770C">
          <w:rPr>
            <w:noProof/>
            <w:webHidden/>
          </w:rPr>
          <w:tab/>
        </w:r>
        <w:r w:rsidR="00C3770C">
          <w:rPr>
            <w:noProof/>
            <w:webHidden/>
          </w:rPr>
          <w:fldChar w:fldCharType="begin"/>
        </w:r>
        <w:r w:rsidR="00C3770C">
          <w:rPr>
            <w:noProof/>
            <w:webHidden/>
          </w:rPr>
          <w:instrText xml:space="preserve"> PAGEREF _Toc206000008 \h </w:instrText>
        </w:r>
        <w:r w:rsidR="00C3770C">
          <w:rPr>
            <w:noProof/>
            <w:webHidden/>
          </w:rPr>
        </w:r>
        <w:r w:rsidR="00C3770C">
          <w:rPr>
            <w:noProof/>
            <w:webHidden/>
          </w:rPr>
          <w:fldChar w:fldCharType="separate"/>
        </w:r>
        <w:r w:rsidR="00C3770C">
          <w:rPr>
            <w:noProof/>
            <w:webHidden/>
          </w:rPr>
          <w:t>72</w:t>
        </w:r>
        <w:r w:rsidR="00C3770C">
          <w:rPr>
            <w:noProof/>
            <w:webHidden/>
          </w:rPr>
          <w:fldChar w:fldCharType="end"/>
        </w:r>
      </w:hyperlink>
    </w:p>
    <w:p w14:paraId="44EE4523" w14:textId="1DF4F923" w:rsidR="00C3770C" w:rsidRDefault="00342FF5">
      <w:pPr>
        <w:pStyle w:val="TM3"/>
        <w:tabs>
          <w:tab w:val="left" w:pos="1320"/>
          <w:tab w:val="right" w:leader="dot" w:pos="9062"/>
        </w:tabs>
        <w:rPr>
          <w:i w:val="0"/>
          <w:iCs w:val="0"/>
          <w:noProof/>
          <w:kern w:val="2"/>
          <w:sz w:val="24"/>
          <w:szCs w:val="24"/>
          <w14:ligatures w14:val="standardContextual"/>
        </w:rPr>
      </w:pPr>
      <w:hyperlink w:anchor="_Toc206000009" w:history="1">
        <w:r w:rsidR="00C3770C" w:rsidRPr="00B176AD">
          <w:rPr>
            <w:rStyle w:val="Lienhypertexte"/>
            <w:rFonts w:asciiTheme="majorHAnsi" w:hAnsiTheme="majorHAnsi"/>
            <w:noProof/>
          </w:rPr>
          <w:t>IV.1.2.</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Relief</w:t>
        </w:r>
        <w:r w:rsidR="00C3770C">
          <w:rPr>
            <w:noProof/>
            <w:webHidden/>
          </w:rPr>
          <w:tab/>
        </w:r>
        <w:r w:rsidR="00C3770C">
          <w:rPr>
            <w:noProof/>
            <w:webHidden/>
          </w:rPr>
          <w:fldChar w:fldCharType="begin"/>
        </w:r>
        <w:r w:rsidR="00C3770C">
          <w:rPr>
            <w:noProof/>
            <w:webHidden/>
          </w:rPr>
          <w:instrText xml:space="preserve"> PAGEREF _Toc206000009 \h </w:instrText>
        </w:r>
        <w:r w:rsidR="00C3770C">
          <w:rPr>
            <w:noProof/>
            <w:webHidden/>
          </w:rPr>
        </w:r>
        <w:r w:rsidR="00C3770C">
          <w:rPr>
            <w:noProof/>
            <w:webHidden/>
          </w:rPr>
          <w:fldChar w:fldCharType="separate"/>
        </w:r>
        <w:r w:rsidR="00C3770C">
          <w:rPr>
            <w:noProof/>
            <w:webHidden/>
          </w:rPr>
          <w:t>80</w:t>
        </w:r>
        <w:r w:rsidR="00C3770C">
          <w:rPr>
            <w:noProof/>
            <w:webHidden/>
          </w:rPr>
          <w:fldChar w:fldCharType="end"/>
        </w:r>
      </w:hyperlink>
    </w:p>
    <w:p w14:paraId="03DF3014" w14:textId="466BE989" w:rsidR="00C3770C" w:rsidRDefault="00342FF5">
      <w:pPr>
        <w:pStyle w:val="TM3"/>
        <w:tabs>
          <w:tab w:val="left" w:pos="1320"/>
          <w:tab w:val="right" w:leader="dot" w:pos="9062"/>
        </w:tabs>
        <w:rPr>
          <w:i w:val="0"/>
          <w:iCs w:val="0"/>
          <w:noProof/>
          <w:kern w:val="2"/>
          <w:sz w:val="24"/>
          <w:szCs w:val="24"/>
          <w14:ligatures w14:val="standardContextual"/>
        </w:rPr>
      </w:pPr>
      <w:hyperlink w:anchor="_Toc206000010" w:history="1">
        <w:r w:rsidR="00C3770C" w:rsidRPr="00B176AD">
          <w:rPr>
            <w:rStyle w:val="Lienhypertexte"/>
            <w:rFonts w:asciiTheme="majorHAnsi" w:hAnsiTheme="majorHAnsi"/>
            <w:noProof/>
          </w:rPr>
          <w:t>IV.1.3.</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Profil pédologique et géologique</w:t>
        </w:r>
        <w:r w:rsidR="00C3770C">
          <w:rPr>
            <w:noProof/>
            <w:webHidden/>
          </w:rPr>
          <w:tab/>
        </w:r>
        <w:r w:rsidR="00C3770C">
          <w:rPr>
            <w:noProof/>
            <w:webHidden/>
          </w:rPr>
          <w:fldChar w:fldCharType="begin"/>
        </w:r>
        <w:r w:rsidR="00C3770C">
          <w:rPr>
            <w:noProof/>
            <w:webHidden/>
          </w:rPr>
          <w:instrText xml:space="preserve"> PAGEREF _Toc206000010 \h </w:instrText>
        </w:r>
        <w:r w:rsidR="00C3770C">
          <w:rPr>
            <w:noProof/>
            <w:webHidden/>
          </w:rPr>
        </w:r>
        <w:r w:rsidR="00C3770C">
          <w:rPr>
            <w:noProof/>
            <w:webHidden/>
          </w:rPr>
          <w:fldChar w:fldCharType="separate"/>
        </w:r>
        <w:r w:rsidR="00C3770C">
          <w:rPr>
            <w:noProof/>
            <w:webHidden/>
          </w:rPr>
          <w:t>81</w:t>
        </w:r>
        <w:r w:rsidR="00C3770C">
          <w:rPr>
            <w:noProof/>
            <w:webHidden/>
          </w:rPr>
          <w:fldChar w:fldCharType="end"/>
        </w:r>
      </w:hyperlink>
    </w:p>
    <w:p w14:paraId="24441302" w14:textId="39468AE0" w:rsidR="00C3770C" w:rsidRDefault="00342FF5">
      <w:pPr>
        <w:pStyle w:val="TM3"/>
        <w:tabs>
          <w:tab w:val="left" w:pos="1320"/>
          <w:tab w:val="right" w:leader="dot" w:pos="9062"/>
        </w:tabs>
        <w:rPr>
          <w:i w:val="0"/>
          <w:iCs w:val="0"/>
          <w:noProof/>
          <w:kern w:val="2"/>
          <w:sz w:val="24"/>
          <w:szCs w:val="24"/>
          <w14:ligatures w14:val="standardContextual"/>
        </w:rPr>
      </w:pPr>
      <w:hyperlink w:anchor="_Toc206000011" w:history="1">
        <w:r w:rsidR="00C3770C" w:rsidRPr="00B176AD">
          <w:rPr>
            <w:rStyle w:val="Lienhypertexte"/>
            <w:rFonts w:asciiTheme="majorHAnsi" w:hAnsiTheme="majorHAnsi"/>
            <w:noProof/>
          </w:rPr>
          <w:t>IV.1.4.</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Hydrographie et hydrologie</w:t>
        </w:r>
        <w:r w:rsidR="00C3770C">
          <w:rPr>
            <w:noProof/>
            <w:webHidden/>
          </w:rPr>
          <w:tab/>
        </w:r>
        <w:r w:rsidR="00C3770C">
          <w:rPr>
            <w:noProof/>
            <w:webHidden/>
          </w:rPr>
          <w:fldChar w:fldCharType="begin"/>
        </w:r>
        <w:r w:rsidR="00C3770C">
          <w:rPr>
            <w:noProof/>
            <w:webHidden/>
          </w:rPr>
          <w:instrText xml:space="preserve"> PAGEREF _Toc206000011 \h </w:instrText>
        </w:r>
        <w:r w:rsidR="00C3770C">
          <w:rPr>
            <w:noProof/>
            <w:webHidden/>
          </w:rPr>
        </w:r>
        <w:r w:rsidR="00C3770C">
          <w:rPr>
            <w:noProof/>
            <w:webHidden/>
          </w:rPr>
          <w:fldChar w:fldCharType="separate"/>
        </w:r>
        <w:r w:rsidR="00C3770C">
          <w:rPr>
            <w:noProof/>
            <w:webHidden/>
          </w:rPr>
          <w:t>83</w:t>
        </w:r>
        <w:r w:rsidR="00C3770C">
          <w:rPr>
            <w:noProof/>
            <w:webHidden/>
          </w:rPr>
          <w:fldChar w:fldCharType="end"/>
        </w:r>
      </w:hyperlink>
    </w:p>
    <w:p w14:paraId="6299FFDA" w14:textId="61FE3E4E" w:rsidR="00C3770C" w:rsidRDefault="00342FF5">
      <w:pPr>
        <w:pStyle w:val="TM2"/>
        <w:tabs>
          <w:tab w:val="left" w:pos="880"/>
          <w:tab w:val="right" w:leader="dot" w:pos="9062"/>
        </w:tabs>
        <w:rPr>
          <w:smallCaps w:val="0"/>
          <w:noProof/>
          <w:kern w:val="2"/>
          <w:sz w:val="24"/>
          <w:szCs w:val="24"/>
          <w14:ligatures w14:val="standardContextual"/>
        </w:rPr>
      </w:pPr>
      <w:hyperlink w:anchor="_Toc206000012" w:history="1">
        <w:r w:rsidR="00C3770C" w:rsidRPr="00B176AD">
          <w:rPr>
            <w:rStyle w:val="Lienhypertexte"/>
            <w:rFonts w:asciiTheme="majorHAnsi" w:hAnsiTheme="majorHAnsi" w:cs="Calibri"/>
            <w:noProof/>
          </w:rPr>
          <w:t>IV.2.</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MILIEU BIOLOGIQUE</w:t>
        </w:r>
        <w:r w:rsidR="00C3770C">
          <w:rPr>
            <w:noProof/>
            <w:webHidden/>
          </w:rPr>
          <w:tab/>
        </w:r>
        <w:r w:rsidR="00C3770C">
          <w:rPr>
            <w:noProof/>
            <w:webHidden/>
          </w:rPr>
          <w:fldChar w:fldCharType="begin"/>
        </w:r>
        <w:r w:rsidR="00C3770C">
          <w:rPr>
            <w:noProof/>
            <w:webHidden/>
          </w:rPr>
          <w:instrText xml:space="preserve"> PAGEREF _Toc206000012 \h </w:instrText>
        </w:r>
        <w:r w:rsidR="00C3770C">
          <w:rPr>
            <w:noProof/>
            <w:webHidden/>
          </w:rPr>
        </w:r>
        <w:r w:rsidR="00C3770C">
          <w:rPr>
            <w:noProof/>
            <w:webHidden/>
          </w:rPr>
          <w:fldChar w:fldCharType="separate"/>
        </w:r>
        <w:r w:rsidR="00C3770C">
          <w:rPr>
            <w:noProof/>
            <w:webHidden/>
          </w:rPr>
          <w:t>86</w:t>
        </w:r>
        <w:r w:rsidR="00C3770C">
          <w:rPr>
            <w:noProof/>
            <w:webHidden/>
          </w:rPr>
          <w:fldChar w:fldCharType="end"/>
        </w:r>
      </w:hyperlink>
    </w:p>
    <w:p w14:paraId="48F93D04" w14:textId="002305E6" w:rsidR="00C3770C" w:rsidRDefault="00342FF5">
      <w:pPr>
        <w:pStyle w:val="TM3"/>
        <w:tabs>
          <w:tab w:val="right" w:leader="dot" w:pos="9062"/>
        </w:tabs>
        <w:rPr>
          <w:i w:val="0"/>
          <w:iCs w:val="0"/>
          <w:noProof/>
          <w:kern w:val="2"/>
          <w:sz w:val="24"/>
          <w:szCs w:val="24"/>
          <w14:ligatures w14:val="standardContextual"/>
        </w:rPr>
      </w:pPr>
      <w:hyperlink w:anchor="_Toc206000013" w:history="1">
        <w:r w:rsidR="00C3770C" w:rsidRPr="00B176AD">
          <w:rPr>
            <w:rStyle w:val="Lienhypertexte"/>
            <w:rFonts w:asciiTheme="majorHAnsi" w:hAnsiTheme="majorHAnsi"/>
            <w:noProof/>
          </w:rPr>
          <w:t>IV.2.1. Végétation et flore</w:t>
        </w:r>
        <w:r w:rsidR="00C3770C">
          <w:rPr>
            <w:noProof/>
            <w:webHidden/>
          </w:rPr>
          <w:tab/>
        </w:r>
        <w:r w:rsidR="00C3770C">
          <w:rPr>
            <w:noProof/>
            <w:webHidden/>
          </w:rPr>
          <w:fldChar w:fldCharType="begin"/>
        </w:r>
        <w:r w:rsidR="00C3770C">
          <w:rPr>
            <w:noProof/>
            <w:webHidden/>
          </w:rPr>
          <w:instrText xml:space="preserve"> PAGEREF _Toc206000013 \h </w:instrText>
        </w:r>
        <w:r w:rsidR="00C3770C">
          <w:rPr>
            <w:noProof/>
            <w:webHidden/>
          </w:rPr>
        </w:r>
        <w:r w:rsidR="00C3770C">
          <w:rPr>
            <w:noProof/>
            <w:webHidden/>
          </w:rPr>
          <w:fldChar w:fldCharType="separate"/>
        </w:r>
        <w:r w:rsidR="00C3770C">
          <w:rPr>
            <w:noProof/>
            <w:webHidden/>
          </w:rPr>
          <w:t>86</w:t>
        </w:r>
        <w:r w:rsidR="00C3770C">
          <w:rPr>
            <w:noProof/>
            <w:webHidden/>
          </w:rPr>
          <w:fldChar w:fldCharType="end"/>
        </w:r>
      </w:hyperlink>
    </w:p>
    <w:p w14:paraId="1CA68EBC" w14:textId="2E6BFD71" w:rsidR="00C3770C" w:rsidRDefault="00342FF5">
      <w:pPr>
        <w:pStyle w:val="TM3"/>
        <w:tabs>
          <w:tab w:val="right" w:leader="dot" w:pos="9062"/>
        </w:tabs>
        <w:rPr>
          <w:i w:val="0"/>
          <w:iCs w:val="0"/>
          <w:noProof/>
          <w:kern w:val="2"/>
          <w:sz w:val="24"/>
          <w:szCs w:val="24"/>
          <w14:ligatures w14:val="standardContextual"/>
        </w:rPr>
      </w:pPr>
      <w:hyperlink w:anchor="_Toc206000014" w:history="1">
        <w:r w:rsidR="00C3770C" w:rsidRPr="00B176AD">
          <w:rPr>
            <w:rStyle w:val="Lienhypertexte"/>
            <w:rFonts w:asciiTheme="majorHAnsi" w:hAnsiTheme="majorHAnsi"/>
            <w:noProof/>
          </w:rPr>
          <w:t>IV.2.2. Faune</w:t>
        </w:r>
        <w:r w:rsidR="00C3770C">
          <w:rPr>
            <w:noProof/>
            <w:webHidden/>
          </w:rPr>
          <w:tab/>
        </w:r>
        <w:r w:rsidR="00C3770C">
          <w:rPr>
            <w:noProof/>
            <w:webHidden/>
          </w:rPr>
          <w:fldChar w:fldCharType="begin"/>
        </w:r>
        <w:r w:rsidR="00C3770C">
          <w:rPr>
            <w:noProof/>
            <w:webHidden/>
          </w:rPr>
          <w:instrText xml:space="preserve"> PAGEREF _Toc206000014 \h </w:instrText>
        </w:r>
        <w:r w:rsidR="00C3770C">
          <w:rPr>
            <w:noProof/>
            <w:webHidden/>
          </w:rPr>
        </w:r>
        <w:r w:rsidR="00C3770C">
          <w:rPr>
            <w:noProof/>
            <w:webHidden/>
          </w:rPr>
          <w:fldChar w:fldCharType="separate"/>
        </w:r>
        <w:r w:rsidR="00C3770C">
          <w:rPr>
            <w:noProof/>
            <w:webHidden/>
          </w:rPr>
          <w:t>88</w:t>
        </w:r>
        <w:r w:rsidR="00C3770C">
          <w:rPr>
            <w:noProof/>
            <w:webHidden/>
          </w:rPr>
          <w:fldChar w:fldCharType="end"/>
        </w:r>
      </w:hyperlink>
    </w:p>
    <w:p w14:paraId="3CBE7254" w14:textId="4D2FACEF" w:rsidR="00C3770C" w:rsidRDefault="00342FF5">
      <w:pPr>
        <w:pStyle w:val="TM2"/>
        <w:tabs>
          <w:tab w:val="left" w:pos="880"/>
          <w:tab w:val="right" w:leader="dot" w:pos="9062"/>
        </w:tabs>
        <w:rPr>
          <w:smallCaps w:val="0"/>
          <w:noProof/>
          <w:kern w:val="2"/>
          <w:sz w:val="24"/>
          <w:szCs w:val="24"/>
          <w14:ligatures w14:val="standardContextual"/>
        </w:rPr>
      </w:pPr>
      <w:hyperlink w:anchor="_Toc206000015" w:history="1">
        <w:r w:rsidR="00C3770C" w:rsidRPr="00B176AD">
          <w:rPr>
            <w:rStyle w:val="Lienhypertexte"/>
            <w:rFonts w:asciiTheme="majorHAnsi" w:hAnsiTheme="majorHAnsi" w:cs="Calibri"/>
            <w:noProof/>
          </w:rPr>
          <w:t>IV.3.</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CONTEXTE SOCIO-ECONOMIQUE</w:t>
        </w:r>
        <w:r w:rsidR="00C3770C">
          <w:rPr>
            <w:noProof/>
            <w:webHidden/>
          </w:rPr>
          <w:tab/>
        </w:r>
        <w:r w:rsidR="00C3770C">
          <w:rPr>
            <w:noProof/>
            <w:webHidden/>
          </w:rPr>
          <w:fldChar w:fldCharType="begin"/>
        </w:r>
        <w:r w:rsidR="00C3770C">
          <w:rPr>
            <w:noProof/>
            <w:webHidden/>
          </w:rPr>
          <w:instrText xml:space="preserve"> PAGEREF _Toc206000015 \h </w:instrText>
        </w:r>
        <w:r w:rsidR="00C3770C">
          <w:rPr>
            <w:noProof/>
            <w:webHidden/>
          </w:rPr>
        </w:r>
        <w:r w:rsidR="00C3770C">
          <w:rPr>
            <w:noProof/>
            <w:webHidden/>
          </w:rPr>
          <w:fldChar w:fldCharType="separate"/>
        </w:r>
        <w:r w:rsidR="00C3770C">
          <w:rPr>
            <w:noProof/>
            <w:webHidden/>
          </w:rPr>
          <w:t>88</w:t>
        </w:r>
        <w:r w:rsidR="00C3770C">
          <w:rPr>
            <w:noProof/>
            <w:webHidden/>
          </w:rPr>
          <w:fldChar w:fldCharType="end"/>
        </w:r>
      </w:hyperlink>
    </w:p>
    <w:p w14:paraId="7134C48C" w14:textId="57E6FD7E" w:rsidR="00C3770C" w:rsidRDefault="00342FF5">
      <w:pPr>
        <w:pStyle w:val="TM3"/>
        <w:tabs>
          <w:tab w:val="right" w:leader="dot" w:pos="9062"/>
        </w:tabs>
        <w:rPr>
          <w:i w:val="0"/>
          <w:iCs w:val="0"/>
          <w:noProof/>
          <w:kern w:val="2"/>
          <w:sz w:val="24"/>
          <w:szCs w:val="24"/>
          <w14:ligatures w14:val="standardContextual"/>
        </w:rPr>
      </w:pPr>
      <w:hyperlink w:anchor="_Toc206000016" w:history="1">
        <w:r w:rsidR="00C3770C" w:rsidRPr="00B176AD">
          <w:rPr>
            <w:rStyle w:val="Lienhypertexte"/>
            <w:rFonts w:asciiTheme="majorHAnsi" w:hAnsiTheme="majorHAnsi"/>
            <w:noProof/>
          </w:rPr>
          <w:t>IV.3.1. Population</w:t>
        </w:r>
        <w:r w:rsidR="00C3770C">
          <w:rPr>
            <w:noProof/>
            <w:webHidden/>
          </w:rPr>
          <w:tab/>
        </w:r>
        <w:r w:rsidR="00C3770C">
          <w:rPr>
            <w:noProof/>
            <w:webHidden/>
          </w:rPr>
          <w:fldChar w:fldCharType="begin"/>
        </w:r>
        <w:r w:rsidR="00C3770C">
          <w:rPr>
            <w:noProof/>
            <w:webHidden/>
          </w:rPr>
          <w:instrText xml:space="preserve"> PAGEREF _Toc206000016 \h </w:instrText>
        </w:r>
        <w:r w:rsidR="00C3770C">
          <w:rPr>
            <w:noProof/>
            <w:webHidden/>
          </w:rPr>
        </w:r>
        <w:r w:rsidR="00C3770C">
          <w:rPr>
            <w:noProof/>
            <w:webHidden/>
          </w:rPr>
          <w:fldChar w:fldCharType="separate"/>
        </w:r>
        <w:r w:rsidR="00C3770C">
          <w:rPr>
            <w:noProof/>
            <w:webHidden/>
          </w:rPr>
          <w:t>88</w:t>
        </w:r>
        <w:r w:rsidR="00C3770C">
          <w:rPr>
            <w:noProof/>
            <w:webHidden/>
          </w:rPr>
          <w:fldChar w:fldCharType="end"/>
        </w:r>
      </w:hyperlink>
    </w:p>
    <w:p w14:paraId="10652C5E" w14:textId="001678B9" w:rsidR="00C3770C" w:rsidRDefault="00342FF5">
      <w:pPr>
        <w:pStyle w:val="TM3"/>
        <w:tabs>
          <w:tab w:val="right" w:leader="dot" w:pos="9062"/>
        </w:tabs>
        <w:rPr>
          <w:i w:val="0"/>
          <w:iCs w:val="0"/>
          <w:noProof/>
          <w:kern w:val="2"/>
          <w:sz w:val="24"/>
          <w:szCs w:val="24"/>
          <w14:ligatures w14:val="standardContextual"/>
        </w:rPr>
      </w:pPr>
      <w:hyperlink w:anchor="_Toc206000017" w:history="1">
        <w:r w:rsidR="00C3770C" w:rsidRPr="00B176AD">
          <w:rPr>
            <w:rStyle w:val="Lienhypertexte"/>
            <w:rFonts w:asciiTheme="majorHAnsi" w:hAnsiTheme="majorHAnsi"/>
            <w:noProof/>
          </w:rPr>
          <w:t>IV.3.2. Habitat</w:t>
        </w:r>
        <w:r w:rsidR="00C3770C">
          <w:rPr>
            <w:noProof/>
            <w:webHidden/>
          </w:rPr>
          <w:tab/>
        </w:r>
        <w:r w:rsidR="00C3770C">
          <w:rPr>
            <w:noProof/>
            <w:webHidden/>
          </w:rPr>
          <w:fldChar w:fldCharType="begin"/>
        </w:r>
        <w:r w:rsidR="00C3770C">
          <w:rPr>
            <w:noProof/>
            <w:webHidden/>
          </w:rPr>
          <w:instrText xml:space="preserve"> PAGEREF _Toc206000017 \h </w:instrText>
        </w:r>
        <w:r w:rsidR="00C3770C">
          <w:rPr>
            <w:noProof/>
            <w:webHidden/>
          </w:rPr>
        </w:r>
        <w:r w:rsidR="00C3770C">
          <w:rPr>
            <w:noProof/>
            <w:webHidden/>
          </w:rPr>
          <w:fldChar w:fldCharType="separate"/>
        </w:r>
        <w:r w:rsidR="00C3770C">
          <w:rPr>
            <w:noProof/>
            <w:webHidden/>
          </w:rPr>
          <w:t>89</w:t>
        </w:r>
        <w:r w:rsidR="00C3770C">
          <w:rPr>
            <w:noProof/>
            <w:webHidden/>
          </w:rPr>
          <w:fldChar w:fldCharType="end"/>
        </w:r>
      </w:hyperlink>
    </w:p>
    <w:p w14:paraId="1463CF38" w14:textId="27FB0C2F" w:rsidR="00C3770C" w:rsidRDefault="00342FF5">
      <w:pPr>
        <w:pStyle w:val="TM3"/>
        <w:tabs>
          <w:tab w:val="left" w:pos="1320"/>
          <w:tab w:val="right" w:leader="dot" w:pos="9062"/>
        </w:tabs>
        <w:rPr>
          <w:i w:val="0"/>
          <w:iCs w:val="0"/>
          <w:noProof/>
          <w:kern w:val="2"/>
          <w:sz w:val="24"/>
          <w:szCs w:val="24"/>
          <w14:ligatures w14:val="standardContextual"/>
        </w:rPr>
      </w:pPr>
      <w:hyperlink w:anchor="_Toc206000018" w:history="1">
        <w:r w:rsidR="00C3770C" w:rsidRPr="00B176AD">
          <w:rPr>
            <w:rStyle w:val="Lienhypertexte"/>
            <w:rFonts w:asciiTheme="majorHAnsi" w:hAnsiTheme="majorHAnsi"/>
            <w:noProof/>
          </w:rPr>
          <w:t>IV.3.3.</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Education</w:t>
        </w:r>
        <w:r w:rsidR="00C3770C">
          <w:rPr>
            <w:noProof/>
            <w:webHidden/>
          </w:rPr>
          <w:tab/>
        </w:r>
        <w:r w:rsidR="00C3770C">
          <w:rPr>
            <w:noProof/>
            <w:webHidden/>
          </w:rPr>
          <w:fldChar w:fldCharType="begin"/>
        </w:r>
        <w:r w:rsidR="00C3770C">
          <w:rPr>
            <w:noProof/>
            <w:webHidden/>
          </w:rPr>
          <w:instrText xml:space="preserve"> PAGEREF _Toc206000018 \h </w:instrText>
        </w:r>
        <w:r w:rsidR="00C3770C">
          <w:rPr>
            <w:noProof/>
            <w:webHidden/>
          </w:rPr>
        </w:r>
        <w:r w:rsidR="00C3770C">
          <w:rPr>
            <w:noProof/>
            <w:webHidden/>
          </w:rPr>
          <w:fldChar w:fldCharType="separate"/>
        </w:r>
        <w:r w:rsidR="00C3770C">
          <w:rPr>
            <w:noProof/>
            <w:webHidden/>
          </w:rPr>
          <w:t>92</w:t>
        </w:r>
        <w:r w:rsidR="00C3770C">
          <w:rPr>
            <w:noProof/>
            <w:webHidden/>
          </w:rPr>
          <w:fldChar w:fldCharType="end"/>
        </w:r>
      </w:hyperlink>
    </w:p>
    <w:p w14:paraId="54114C3E" w14:textId="0FFE9EF3" w:rsidR="00C3770C" w:rsidRDefault="00342FF5">
      <w:pPr>
        <w:pStyle w:val="TM3"/>
        <w:tabs>
          <w:tab w:val="left" w:pos="1320"/>
          <w:tab w:val="right" w:leader="dot" w:pos="9062"/>
        </w:tabs>
        <w:rPr>
          <w:i w:val="0"/>
          <w:iCs w:val="0"/>
          <w:noProof/>
          <w:kern w:val="2"/>
          <w:sz w:val="24"/>
          <w:szCs w:val="24"/>
          <w14:ligatures w14:val="standardContextual"/>
        </w:rPr>
      </w:pPr>
      <w:hyperlink w:anchor="_Toc206000019" w:history="1">
        <w:r w:rsidR="00C3770C" w:rsidRPr="00B176AD">
          <w:rPr>
            <w:rStyle w:val="Lienhypertexte"/>
            <w:rFonts w:asciiTheme="majorHAnsi" w:hAnsiTheme="majorHAnsi"/>
            <w:noProof/>
          </w:rPr>
          <w:t>IV.3.4.</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Santé</w:t>
        </w:r>
        <w:r w:rsidR="00C3770C">
          <w:rPr>
            <w:noProof/>
            <w:webHidden/>
          </w:rPr>
          <w:tab/>
        </w:r>
        <w:r w:rsidR="00C3770C">
          <w:rPr>
            <w:noProof/>
            <w:webHidden/>
          </w:rPr>
          <w:fldChar w:fldCharType="begin"/>
        </w:r>
        <w:r w:rsidR="00C3770C">
          <w:rPr>
            <w:noProof/>
            <w:webHidden/>
          </w:rPr>
          <w:instrText xml:space="preserve"> PAGEREF _Toc206000019 \h </w:instrText>
        </w:r>
        <w:r w:rsidR="00C3770C">
          <w:rPr>
            <w:noProof/>
            <w:webHidden/>
          </w:rPr>
        </w:r>
        <w:r w:rsidR="00C3770C">
          <w:rPr>
            <w:noProof/>
            <w:webHidden/>
          </w:rPr>
          <w:fldChar w:fldCharType="separate"/>
        </w:r>
        <w:r w:rsidR="00C3770C">
          <w:rPr>
            <w:noProof/>
            <w:webHidden/>
          </w:rPr>
          <w:t>92</w:t>
        </w:r>
        <w:r w:rsidR="00C3770C">
          <w:rPr>
            <w:noProof/>
            <w:webHidden/>
          </w:rPr>
          <w:fldChar w:fldCharType="end"/>
        </w:r>
      </w:hyperlink>
    </w:p>
    <w:p w14:paraId="36A6C981" w14:textId="322451AF" w:rsidR="00C3770C" w:rsidRDefault="00342FF5">
      <w:pPr>
        <w:pStyle w:val="TM3"/>
        <w:tabs>
          <w:tab w:val="left" w:pos="1320"/>
          <w:tab w:val="right" w:leader="dot" w:pos="9062"/>
        </w:tabs>
        <w:rPr>
          <w:i w:val="0"/>
          <w:iCs w:val="0"/>
          <w:noProof/>
          <w:kern w:val="2"/>
          <w:sz w:val="24"/>
          <w:szCs w:val="24"/>
          <w14:ligatures w14:val="standardContextual"/>
        </w:rPr>
      </w:pPr>
      <w:hyperlink w:anchor="_Toc206000020" w:history="1">
        <w:r w:rsidR="00C3770C" w:rsidRPr="00B176AD">
          <w:rPr>
            <w:rStyle w:val="Lienhypertexte"/>
            <w:rFonts w:asciiTheme="majorHAnsi" w:hAnsiTheme="majorHAnsi"/>
            <w:noProof/>
          </w:rPr>
          <w:t>IV.3.5.</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Accès à l’électricité</w:t>
        </w:r>
        <w:r w:rsidR="00C3770C">
          <w:rPr>
            <w:noProof/>
            <w:webHidden/>
          </w:rPr>
          <w:tab/>
        </w:r>
        <w:r w:rsidR="00C3770C">
          <w:rPr>
            <w:noProof/>
            <w:webHidden/>
          </w:rPr>
          <w:fldChar w:fldCharType="begin"/>
        </w:r>
        <w:r w:rsidR="00C3770C">
          <w:rPr>
            <w:noProof/>
            <w:webHidden/>
          </w:rPr>
          <w:instrText xml:space="preserve"> PAGEREF _Toc206000020 \h </w:instrText>
        </w:r>
        <w:r w:rsidR="00C3770C">
          <w:rPr>
            <w:noProof/>
            <w:webHidden/>
          </w:rPr>
        </w:r>
        <w:r w:rsidR="00C3770C">
          <w:rPr>
            <w:noProof/>
            <w:webHidden/>
          </w:rPr>
          <w:fldChar w:fldCharType="separate"/>
        </w:r>
        <w:r w:rsidR="00C3770C">
          <w:rPr>
            <w:noProof/>
            <w:webHidden/>
          </w:rPr>
          <w:t>92</w:t>
        </w:r>
        <w:r w:rsidR="00C3770C">
          <w:rPr>
            <w:noProof/>
            <w:webHidden/>
          </w:rPr>
          <w:fldChar w:fldCharType="end"/>
        </w:r>
      </w:hyperlink>
    </w:p>
    <w:p w14:paraId="378D31AE" w14:textId="5F0D1B3C" w:rsidR="00C3770C" w:rsidRDefault="00342FF5">
      <w:pPr>
        <w:pStyle w:val="TM3"/>
        <w:tabs>
          <w:tab w:val="left" w:pos="1320"/>
          <w:tab w:val="right" w:leader="dot" w:pos="9062"/>
        </w:tabs>
        <w:rPr>
          <w:i w:val="0"/>
          <w:iCs w:val="0"/>
          <w:noProof/>
          <w:kern w:val="2"/>
          <w:sz w:val="24"/>
          <w:szCs w:val="24"/>
          <w14:ligatures w14:val="standardContextual"/>
        </w:rPr>
      </w:pPr>
      <w:hyperlink w:anchor="_Toc206000021" w:history="1">
        <w:r w:rsidR="00C3770C" w:rsidRPr="00B176AD">
          <w:rPr>
            <w:rStyle w:val="Lienhypertexte"/>
            <w:rFonts w:asciiTheme="majorHAnsi" w:hAnsiTheme="majorHAnsi"/>
            <w:noProof/>
          </w:rPr>
          <w:t>IV.3.6.</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Accès à l’eau potable</w:t>
        </w:r>
        <w:r w:rsidR="00C3770C">
          <w:rPr>
            <w:noProof/>
            <w:webHidden/>
          </w:rPr>
          <w:tab/>
        </w:r>
        <w:r w:rsidR="00C3770C">
          <w:rPr>
            <w:noProof/>
            <w:webHidden/>
          </w:rPr>
          <w:fldChar w:fldCharType="begin"/>
        </w:r>
        <w:r w:rsidR="00C3770C">
          <w:rPr>
            <w:noProof/>
            <w:webHidden/>
          </w:rPr>
          <w:instrText xml:space="preserve"> PAGEREF _Toc206000021 \h </w:instrText>
        </w:r>
        <w:r w:rsidR="00C3770C">
          <w:rPr>
            <w:noProof/>
            <w:webHidden/>
          </w:rPr>
        </w:r>
        <w:r w:rsidR="00C3770C">
          <w:rPr>
            <w:noProof/>
            <w:webHidden/>
          </w:rPr>
          <w:fldChar w:fldCharType="separate"/>
        </w:r>
        <w:r w:rsidR="00C3770C">
          <w:rPr>
            <w:noProof/>
            <w:webHidden/>
          </w:rPr>
          <w:t>93</w:t>
        </w:r>
        <w:r w:rsidR="00C3770C">
          <w:rPr>
            <w:noProof/>
            <w:webHidden/>
          </w:rPr>
          <w:fldChar w:fldCharType="end"/>
        </w:r>
      </w:hyperlink>
    </w:p>
    <w:p w14:paraId="3EB7B58E" w14:textId="25AFF070" w:rsidR="00C3770C" w:rsidRDefault="00342FF5">
      <w:pPr>
        <w:pStyle w:val="TM3"/>
        <w:tabs>
          <w:tab w:val="left" w:pos="1320"/>
          <w:tab w:val="right" w:leader="dot" w:pos="9062"/>
        </w:tabs>
        <w:rPr>
          <w:i w:val="0"/>
          <w:iCs w:val="0"/>
          <w:noProof/>
          <w:kern w:val="2"/>
          <w:sz w:val="24"/>
          <w:szCs w:val="24"/>
          <w14:ligatures w14:val="standardContextual"/>
        </w:rPr>
      </w:pPr>
      <w:hyperlink w:anchor="_Toc206000022" w:history="1">
        <w:r w:rsidR="00C3770C" w:rsidRPr="00B176AD">
          <w:rPr>
            <w:rStyle w:val="Lienhypertexte"/>
            <w:rFonts w:asciiTheme="majorHAnsi" w:hAnsiTheme="majorHAnsi"/>
            <w:noProof/>
          </w:rPr>
          <w:t>IV.3.7.</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Agriculture</w:t>
        </w:r>
        <w:r w:rsidR="00C3770C">
          <w:rPr>
            <w:noProof/>
            <w:webHidden/>
          </w:rPr>
          <w:tab/>
        </w:r>
        <w:r w:rsidR="00C3770C">
          <w:rPr>
            <w:noProof/>
            <w:webHidden/>
          </w:rPr>
          <w:fldChar w:fldCharType="begin"/>
        </w:r>
        <w:r w:rsidR="00C3770C">
          <w:rPr>
            <w:noProof/>
            <w:webHidden/>
          </w:rPr>
          <w:instrText xml:space="preserve"> PAGEREF _Toc206000022 \h </w:instrText>
        </w:r>
        <w:r w:rsidR="00C3770C">
          <w:rPr>
            <w:noProof/>
            <w:webHidden/>
          </w:rPr>
        </w:r>
        <w:r w:rsidR="00C3770C">
          <w:rPr>
            <w:noProof/>
            <w:webHidden/>
          </w:rPr>
          <w:fldChar w:fldCharType="separate"/>
        </w:r>
        <w:r w:rsidR="00C3770C">
          <w:rPr>
            <w:noProof/>
            <w:webHidden/>
          </w:rPr>
          <w:t>93</w:t>
        </w:r>
        <w:r w:rsidR="00C3770C">
          <w:rPr>
            <w:noProof/>
            <w:webHidden/>
          </w:rPr>
          <w:fldChar w:fldCharType="end"/>
        </w:r>
      </w:hyperlink>
    </w:p>
    <w:p w14:paraId="28BCDE28" w14:textId="628FC164" w:rsidR="00C3770C" w:rsidRDefault="00342FF5">
      <w:pPr>
        <w:pStyle w:val="TM3"/>
        <w:tabs>
          <w:tab w:val="left" w:pos="1320"/>
          <w:tab w:val="right" w:leader="dot" w:pos="9062"/>
        </w:tabs>
        <w:rPr>
          <w:i w:val="0"/>
          <w:iCs w:val="0"/>
          <w:noProof/>
          <w:kern w:val="2"/>
          <w:sz w:val="24"/>
          <w:szCs w:val="24"/>
          <w14:ligatures w14:val="standardContextual"/>
        </w:rPr>
      </w:pPr>
      <w:hyperlink w:anchor="_Toc206000023" w:history="1">
        <w:r w:rsidR="00C3770C" w:rsidRPr="00B176AD">
          <w:rPr>
            <w:rStyle w:val="Lienhypertexte"/>
            <w:rFonts w:asciiTheme="majorHAnsi" w:hAnsiTheme="majorHAnsi"/>
            <w:noProof/>
          </w:rPr>
          <w:t>IV.3.8.</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 xml:space="preserve"> Elevage</w:t>
        </w:r>
        <w:r w:rsidR="00C3770C">
          <w:rPr>
            <w:noProof/>
            <w:webHidden/>
          </w:rPr>
          <w:tab/>
        </w:r>
        <w:r w:rsidR="00C3770C">
          <w:rPr>
            <w:noProof/>
            <w:webHidden/>
          </w:rPr>
          <w:fldChar w:fldCharType="begin"/>
        </w:r>
        <w:r w:rsidR="00C3770C">
          <w:rPr>
            <w:noProof/>
            <w:webHidden/>
          </w:rPr>
          <w:instrText xml:space="preserve"> PAGEREF _Toc206000023 \h </w:instrText>
        </w:r>
        <w:r w:rsidR="00C3770C">
          <w:rPr>
            <w:noProof/>
            <w:webHidden/>
          </w:rPr>
        </w:r>
        <w:r w:rsidR="00C3770C">
          <w:rPr>
            <w:noProof/>
            <w:webHidden/>
          </w:rPr>
          <w:fldChar w:fldCharType="separate"/>
        </w:r>
        <w:r w:rsidR="00C3770C">
          <w:rPr>
            <w:noProof/>
            <w:webHidden/>
          </w:rPr>
          <w:t>95</w:t>
        </w:r>
        <w:r w:rsidR="00C3770C">
          <w:rPr>
            <w:noProof/>
            <w:webHidden/>
          </w:rPr>
          <w:fldChar w:fldCharType="end"/>
        </w:r>
      </w:hyperlink>
    </w:p>
    <w:p w14:paraId="70A368A3" w14:textId="1BD36D54" w:rsidR="00C3770C" w:rsidRDefault="00342FF5">
      <w:pPr>
        <w:pStyle w:val="TM3"/>
        <w:tabs>
          <w:tab w:val="right" w:leader="dot" w:pos="9062"/>
        </w:tabs>
        <w:rPr>
          <w:i w:val="0"/>
          <w:iCs w:val="0"/>
          <w:noProof/>
          <w:kern w:val="2"/>
          <w:sz w:val="24"/>
          <w:szCs w:val="24"/>
          <w14:ligatures w14:val="standardContextual"/>
        </w:rPr>
      </w:pPr>
      <w:hyperlink w:anchor="_Toc206000024" w:history="1">
        <w:r w:rsidR="00C3770C" w:rsidRPr="00B176AD">
          <w:rPr>
            <w:rStyle w:val="Lienhypertexte"/>
            <w:rFonts w:asciiTheme="majorHAnsi" w:hAnsiTheme="majorHAnsi"/>
            <w:noProof/>
          </w:rPr>
          <w:t>IV.3.9.  Infrastructures routières et moyens de transport</w:t>
        </w:r>
        <w:r w:rsidR="00C3770C">
          <w:rPr>
            <w:noProof/>
            <w:webHidden/>
          </w:rPr>
          <w:tab/>
        </w:r>
        <w:r w:rsidR="00C3770C">
          <w:rPr>
            <w:noProof/>
            <w:webHidden/>
          </w:rPr>
          <w:fldChar w:fldCharType="begin"/>
        </w:r>
        <w:r w:rsidR="00C3770C">
          <w:rPr>
            <w:noProof/>
            <w:webHidden/>
          </w:rPr>
          <w:instrText xml:space="preserve"> PAGEREF _Toc206000024 \h </w:instrText>
        </w:r>
        <w:r w:rsidR="00C3770C">
          <w:rPr>
            <w:noProof/>
            <w:webHidden/>
          </w:rPr>
        </w:r>
        <w:r w:rsidR="00C3770C">
          <w:rPr>
            <w:noProof/>
            <w:webHidden/>
          </w:rPr>
          <w:fldChar w:fldCharType="separate"/>
        </w:r>
        <w:r w:rsidR="00C3770C">
          <w:rPr>
            <w:noProof/>
            <w:webHidden/>
          </w:rPr>
          <w:t>95</w:t>
        </w:r>
        <w:r w:rsidR="00C3770C">
          <w:rPr>
            <w:noProof/>
            <w:webHidden/>
          </w:rPr>
          <w:fldChar w:fldCharType="end"/>
        </w:r>
      </w:hyperlink>
    </w:p>
    <w:p w14:paraId="47F239B0" w14:textId="7744C0DB" w:rsidR="00C3770C" w:rsidRDefault="00342FF5">
      <w:pPr>
        <w:pStyle w:val="TM3"/>
        <w:tabs>
          <w:tab w:val="right" w:leader="dot" w:pos="9062"/>
        </w:tabs>
        <w:rPr>
          <w:i w:val="0"/>
          <w:iCs w:val="0"/>
          <w:noProof/>
          <w:kern w:val="2"/>
          <w:sz w:val="24"/>
          <w:szCs w:val="24"/>
          <w14:ligatures w14:val="standardContextual"/>
        </w:rPr>
      </w:pPr>
      <w:hyperlink w:anchor="_Toc206000025" w:history="1">
        <w:r w:rsidR="00C3770C" w:rsidRPr="00B176AD">
          <w:rPr>
            <w:rStyle w:val="Lienhypertexte"/>
            <w:rFonts w:asciiTheme="majorHAnsi" w:hAnsiTheme="majorHAnsi"/>
            <w:noProof/>
          </w:rPr>
          <w:t>IV.3.10. Gestion foncière</w:t>
        </w:r>
        <w:r w:rsidR="00C3770C">
          <w:rPr>
            <w:noProof/>
            <w:webHidden/>
          </w:rPr>
          <w:tab/>
        </w:r>
        <w:r w:rsidR="00C3770C">
          <w:rPr>
            <w:noProof/>
            <w:webHidden/>
          </w:rPr>
          <w:fldChar w:fldCharType="begin"/>
        </w:r>
        <w:r w:rsidR="00C3770C">
          <w:rPr>
            <w:noProof/>
            <w:webHidden/>
          </w:rPr>
          <w:instrText xml:space="preserve"> PAGEREF _Toc206000025 \h </w:instrText>
        </w:r>
        <w:r w:rsidR="00C3770C">
          <w:rPr>
            <w:noProof/>
            <w:webHidden/>
          </w:rPr>
        </w:r>
        <w:r w:rsidR="00C3770C">
          <w:rPr>
            <w:noProof/>
            <w:webHidden/>
          </w:rPr>
          <w:fldChar w:fldCharType="separate"/>
        </w:r>
        <w:r w:rsidR="00C3770C">
          <w:rPr>
            <w:noProof/>
            <w:webHidden/>
          </w:rPr>
          <w:t>95</w:t>
        </w:r>
        <w:r w:rsidR="00C3770C">
          <w:rPr>
            <w:noProof/>
            <w:webHidden/>
          </w:rPr>
          <w:fldChar w:fldCharType="end"/>
        </w:r>
      </w:hyperlink>
    </w:p>
    <w:p w14:paraId="329BF42C" w14:textId="6EF732EE" w:rsidR="00C3770C" w:rsidRDefault="00342FF5">
      <w:pPr>
        <w:pStyle w:val="TM3"/>
        <w:tabs>
          <w:tab w:val="left" w:pos="1540"/>
          <w:tab w:val="right" w:leader="dot" w:pos="9062"/>
        </w:tabs>
        <w:rPr>
          <w:i w:val="0"/>
          <w:iCs w:val="0"/>
          <w:noProof/>
          <w:kern w:val="2"/>
          <w:sz w:val="24"/>
          <w:szCs w:val="24"/>
          <w14:ligatures w14:val="standardContextual"/>
        </w:rPr>
      </w:pPr>
      <w:hyperlink w:anchor="_Toc206000026" w:history="1">
        <w:r w:rsidR="00C3770C" w:rsidRPr="00B176AD">
          <w:rPr>
            <w:rStyle w:val="Lienhypertexte"/>
            <w:rFonts w:asciiTheme="majorHAnsi" w:hAnsiTheme="majorHAnsi"/>
            <w:noProof/>
          </w:rPr>
          <w:t xml:space="preserve">IV.3.11. </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L’artisanat</w:t>
        </w:r>
        <w:r w:rsidR="00C3770C">
          <w:rPr>
            <w:noProof/>
            <w:webHidden/>
          </w:rPr>
          <w:tab/>
        </w:r>
        <w:r w:rsidR="00C3770C">
          <w:rPr>
            <w:noProof/>
            <w:webHidden/>
          </w:rPr>
          <w:fldChar w:fldCharType="begin"/>
        </w:r>
        <w:r w:rsidR="00C3770C">
          <w:rPr>
            <w:noProof/>
            <w:webHidden/>
          </w:rPr>
          <w:instrText xml:space="preserve"> PAGEREF _Toc206000026 \h </w:instrText>
        </w:r>
        <w:r w:rsidR="00C3770C">
          <w:rPr>
            <w:noProof/>
            <w:webHidden/>
          </w:rPr>
        </w:r>
        <w:r w:rsidR="00C3770C">
          <w:rPr>
            <w:noProof/>
            <w:webHidden/>
          </w:rPr>
          <w:fldChar w:fldCharType="separate"/>
        </w:r>
        <w:r w:rsidR="00C3770C">
          <w:rPr>
            <w:noProof/>
            <w:webHidden/>
          </w:rPr>
          <w:t>96</w:t>
        </w:r>
        <w:r w:rsidR="00C3770C">
          <w:rPr>
            <w:noProof/>
            <w:webHidden/>
          </w:rPr>
          <w:fldChar w:fldCharType="end"/>
        </w:r>
      </w:hyperlink>
    </w:p>
    <w:p w14:paraId="23F310A8" w14:textId="1F0E1DC0" w:rsidR="00C3770C" w:rsidRDefault="00342FF5">
      <w:pPr>
        <w:pStyle w:val="TM3"/>
        <w:tabs>
          <w:tab w:val="left" w:pos="1320"/>
          <w:tab w:val="right" w:leader="dot" w:pos="9062"/>
        </w:tabs>
        <w:rPr>
          <w:i w:val="0"/>
          <w:iCs w:val="0"/>
          <w:noProof/>
          <w:kern w:val="2"/>
          <w:sz w:val="24"/>
          <w:szCs w:val="24"/>
          <w14:ligatures w14:val="standardContextual"/>
        </w:rPr>
      </w:pPr>
      <w:hyperlink w:anchor="_Toc206000027" w:history="1">
        <w:r w:rsidR="00C3770C" w:rsidRPr="00B176AD">
          <w:rPr>
            <w:rStyle w:val="Lienhypertexte"/>
            <w:rFonts w:asciiTheme="majorHAnsi" w:hAnsiTheme="majorHAnsi"/>
            <w:noProof/>
          </w:rPr>
          <w:t>IV.3.12.</w:t>
        </w:r>
        <w:r w:rsidR="00C3770C">
          <w:rPr>
            <w:i w:val="0"/>
            <w:iCs w:val="0"/>
            <w:noProof/>
            <w:kern w:val="2"/>
            <w:sz w:val="24"/>
            <w:szCs w:val="24"/>
            <w14:ligatures w14:val="standardContextual"/>
          </w:rPr>
          <w:tab/>
        </w:r>
        <w:r w:rsidR="00C3770C" w:rsidRPr="00B176AD">
          <w:rPr>
            <w:rStyle w:val="Lienhypertexte"/>
            <w:rFonts w:asciiTheme="majorHAnsi" w:hAnsiTheme="majorHAnsi"/>
            <w:noProof/>
          </w:rPr>
          <w:t>Commerce</w:t>
        </w:r>
        <w:r w:rsidR="00C3770C">
          <w:rPr>
            <w:noProof/>
            <w:webHidden/>
          </w:rPr>
          <w:tab/>
        </w:r>
        <w:r w:rsidR="00C3770C">
          <w:rPr>
            <w:noProof/>
            <w:webHidden/>
          </w:rPr>
          <w:fldChar w:fldCharType="begin"/>
        </w:r>
        <w:r w:rsidR="00C3770C">
          <w:rPr>
            <w:noProof/>
            <w:webHidden/>
          </w:rPr>
          <w:instrText xml:space="preserve"> PAGEREF _Toc206000027 \h </w:instrText>
        </w:r>
        <w:r w:rsidR="00C3770C">
          <w:rPr>
            <w:noProof/>
            <w:webHidden/>
          </w:rPr>
        </w:r>
        <w:r w:rsidR="00C3770C">
          <w:rPr>
            <w:noProof/>
            <w:webHidden/>
          </w:rPr>
          <w:fldChar w:fldCharType="separate"/>
        </w:r>
        <w:r w:rsidR="00C3770C">
          <w:rPr>
            <w:noProof/>
            <w:webHidden/>
          </w:rPr>
          <w:t>96</w:t>
        </w:r>
        <w:r w:rsidR="00C3770C">
          <w:rPr>
            <w:noProof/>
            <w:webHidden/>
          </w:rPr>
          <w:fldChar w:fldCharType="end"/>
        </w:r>
      </w:hyperlink>
    </w:p>
    <w:p w14:paraId="3ED2BA40" w14:textId="15A22E51" w:rsidR="00C3770C" w:rsidRDefault="00342FF5">
      <w:pPr>
        <w:pStyle w:val="TM3"/>
        <w:tabs>
          <w:tab w:val="right" w:leader="dot" w:pos="9062"/>
        </w:tabs>
        <w:rPr>
          <w:i w:val="0"/>
          <w:iCs w:val="0"/>
          <w:noProof/>
          <w:kern w:val="2"/>
          <w:sz w:val="24"/>
          <w:szCs w:val="24"/>
          <w14:ligatures w14:val="standardContextual"/>
        </w:rPr>
      </w:pPr>
      <w:hyperlink w:anchor="_Toc206000028" w:history="1">
        <w:r w:rsidR="00C3770C" w:rsidRPr="00B176AD">
          <w:rPr>
            <w:rStyle w:val="Lienhypertexte"/>
            <w:rFonts w:asciiTheme="majorHAnsi" w:hAnsiTheme="majorHAnsi"/>
            <w:noProof/>
          </w:rPr>
          <w:t>IV.3.13. Communication</w:t>
        </w:r>
        <w:r w:rsidR="00C3770C">
          <w:rPr>
            <w:noProof/>
            <w:webHidden/>
          </w:rPr>
          <w:tab/>
        </w:r>
        <w:r w:rsidR="00C3770C">
          <w:rPr>
            <w:noProof/>
            <w:webHidden/>
          </w:rPr>
          <w:fldChar w:fldCharType="begin"/>
        </w:r>
        <w:r w:rsidR="00C3770C">
          <w:rPr>
            <w:noProof/>
            <w:webHidden/>
          </w:rPr>
          <w:instrText xml:space="preserve"> PAGEREF _Toc206000028 \h </w:instrText>
        </w:r>
        <w:r w:rsidR="00C3770C">
          <w:rPr>
            <w:noProof/>
            <w:webHidden/>
          </w:rPr>
        </w:r>
        <w:r w:rsidR="00C3770C">
          <w:rPr>
            <w:noProof/>
            <w:webHidden/>
          </w:rPr>
          <w:fldChar w:fldCharType="separate"/>
        </w:r>
        <w:r w:rsidR="00C3770C">
          <w:rPr>
            <w:noProof/>
            <w:webHidden/>
          </w:rPr>
          <w:t>97</w:t>
        </w:r>
        <w:r w:rsidR="00C3770C">
          <w:rPr>
            <w:noProof/>
            <w:webHidden/>
          </w:rPr>
          <w:fldChar w:fldCharType="end"/>
        </w:r>
      </w:hyperlink>
    </w:p>
    <w:p w14:paraId="353FEC16" w14:textId="2FB7EF66" w:rsidR="00C3770C" w:rsidRDefault="00342FF5">
      <w:pPr>
        <w:pStyle w:val="TM3"/>
        <w:tabs>
          <w:tab w:val="right" w:leader="dot" w:pos="9062"/>
        </w:tabs>
        <w:rPr>
          <w:i w:val="0"/>
          <w:iCs w:val="0"/>
          <w:noProof/>
          <w:kern w:val="2"/>
          <w:sz w:val="24"/>
          <w:szCs w:val="24"/>
          <w14:ligatures w14:val="standardContextual"/>
        </w:rPr>
      </w:pPr>
      <w:hyperlink w:anchor="_Toc206000029" w:history="1">
        <w:r w:rsidR="00C3770C" w:rsidRPr="00B176AD">
          <w:rPr>
            <w:rStyle w:val="Lienhypertexte"/>
            <w:rFonts w:asciiTheme="majorHAnsi" w:hAnsiTheme="majorHAnsi"/>
            <w:noProof/>
          </w:rPr>
          <w:t>IV.3.14. Religion</w:t>
        </w:r>
        <w:r w:rsidR="00C3770C">
          <w:rPr>
            <w:noProof/>
            <w:webHidden/>
          </w:rPr>
          <w:tab/>
        </w:r>
        <w:r w:rsidR="00C3770C">
          <w:rPr>
            <w:noProof/>
            <w:webHidden/>
          </w:rPr>
          <w:fldChar w:fldCharType="begin"/>
        </w:r>
        <w:r w:rsidR="00C3770C">
          <w:rPr>
            <w:noProof/>
            <w:webHidden/>
          </w:rPr>
          <w:instrText xml:space="preserve"> PAGEREF _Toc206000029 \h </w:instrText>
        </w:r>
        <w:r w:rsidR="00C3770C">
          <w:rPr>
            <w:noProof/>
            <w:webHidden/>
          </w:rPr>
        </w:r>
        <w:r w:rsidR="00C3770C">
          <w:rPr>
            <w:noProof/>
            <w:webHidden/>
          </w:rPr>
          <w:fldChar w:fldCharType="separate"/>
        </w:r>
        <w:r w:rsidR="00C3770C">
          <w:rPr>
            <w:noProof/>
            <w:webHidden/>
          </w:rPr>
          <w:t>97</w:t>
        </w:r>
        <w:r w:rsidR="00C3770C">
          <w:rPr>
            <w:noProof/>
            <w:webHidden/>
          </w:rPr>
          <w:fldChar w:fldCharType="end"/>
        </w:r>
      </w:hyperlink>
    </w:p>
    <w:p w14:paraId="7050E2BA" w14:textId="32D8C051" w:rsidR="00C3770C" w:rsidRDefault="00342FF5">
      <w:pPr>
        <w:pStyle w:val="TM3"/>
        <w:tabs>
          <w:tab w:val="right" w:leader="dot" w:pos="9062"/>
        </w:tabs>
        <w:rPr>
          <w:i w:val="0"/>
          <w:iCs w:val="0"/>
          <w:noProof/>
          <w:kern w:val="2"/>
          <w:sz w:val="24"/>
          <w:szCs w:val="24"/>
          <w14:ligatures w14:val="standardContextual"/>
        </w:rPr>
      </w:pPr>
      <w:hyperlink w:anchor="_Toc206000030" w:history="1">
        <w:r w:rsidR="00C3770C" w:rsidRPr="00B176AD">
          <w:rPr>
            <w:rStyle w:val="Lienhypertexte"/>
            <w:rFonts w:asciiTheme="majorHAnsi" w:hAnsiTheme="majorHAnsi"/>
            <w:noProof/>
          </w:rPr>
          <w:t>IV.3.15. Dynamiques associatives</w:t>
        </w:r>
        <w:r w:rsidR="00C3770C">
          <w:rPr>
            <w:noProof/>
            <w:webHidden/>
          </w:rPr>
          <w:tab/>
        </w:r>
        <w:r w:rsidR="00C3770C">
          <w:rPr>
            <w:noProof/>
            <w:webHidden/>
          </w:rPr>
          <w:fldChar w:fldCharType="begin"/>
        </w:r>
        <w:r w:rsidR="00C3770C">
          <w:rPr>
            <w:noProof/>
            <w:webHidden/>
          </w:rPr>
          <w:instrText xml:space="preserve"> PAGEREF _Toc206000030 \h </w:instrText>
        </w:r>
        <w:r w:rsidR="00C3770C">
          <w:rPr>
            <w:noProof/>
            <w:webHidden/>
          </w:rPr>
        </w:r>
        <w:r w:rsidR="00C3770C">
          <w:rPr>
            <w:noProof/>
            <w:webHidden/>
          </w:rPr>
          <w:fldChar w:fldCharType="separate"/>
        </w:r>
        <w:r w:rsidR="00C3770C">
          <w:rPr>
            <w:noProof/>
            <w:webHidden/>
          </w:rPr>
          <w:t>97</w:t>
        </w:r>
        <w:r w:rsidR="00C3770C">
          <w:rPr>
            <w:noProof/>
            <w:webHidden/>
          </w:rPr>
          <w:fldChar w:fldCharType="end"/>
        </w:r>
      </w:hyperlink>
    </w:p>
    <w:p w14:paraId="6A16F87F" w14:textId="587A0477" w:rsidR="00C3770C" w:rsidRDefault="00342FF5">
      <w:pPr>
        <w:pStyle w:val="TM3"/>
        <w:tabs>
          <w:tab w:val="right" w:leader="dot" w:pos="9062"/>
        </w:tabs>
        <w:rPr>
          <w:i w:val="0"/>
          <w:iCs w:val="0"/>
          <w:noProof/>
          <w:kern w:val="2"/>
          <w:sz w:val="24"/>
          <w:szCs w:val="24"/>
          <w14:ligatures w14:val="standardContextual"/>
        </w:rPr>
      </w:pPr>
      <w:hyperlink w:anchor="_Toc206000031" w:history="1">
        <w:r w:rsidR="00C3770C" w:rsidRPr="00B176AD">
          <w:rPr>
            <w:rStyle w:val="Lienhypertexte"/>
            <w:rFonts w:asciiTheme="majorHAnsi" w:hAnsiTheme="majorHAnsi"/>
            <w:noProof/>
          </w:rPr>
          <w:t>IV.3.16. Analyse de la dynamique socio-économique selon le genre</w:t>
        </w:r>
        <w:r w:rsidR="00C3770C">
          <w:rPr>
            <w:noProof/>
            <w:webHidden/>
          </w:rPr>
          <w:tab/>
        </w:r>
        <w:r w:rsidR="00C3770C">
          <w:rPr>
            <w:noProof/>
            <w:webHidden/>
          </w:rPr>
          <w:fldChar w:fldCharType="begin"/>
        </w:r>
        <w:r w:rsidR="00C3770C">
          <w:rPr>
            <w:noProof/>
            <w:webHidden/>
          </w:rPr>
          <w:instrText xml:space="preserve"> PAGEREF _Toc206000031 \h </w:instrText>
        </w:r>
        <w:r w:rsidR="00C3770C">
          <w:rPr>
            <w:noProof/>
            <w:webHidden/>
          </w:rPr>
        </w:r>
        <w:r w:rsidR="00C3770C">
          <w:rPr>
            <w:noProof/>
            <w:webHidden/>
          </w:rPr>
          <w:fldChar w:fldCharType="separate"/>
        </w:r>
        <w:r w:rsidR="00C3770C">
          <w:rPr>
            <w:noProof/>
            <w:webHidden/>
          </w:rPr>
          <w:t>98</w:t>
        </w:r>
        <w:r w:rsidR="00C3770C">
          <w:rPr>
            <w:noProof/>
            <w:webHidden/>
          </w:rPr>
          <w:fldChar w:fldCharType="end"/>
        </w:r>
      </w:hyperlink>
    </w:p>
    <w:p w14:paraId="0E4814F4" w14:textId="0AF34698" w:rsidR="00C3770C" w:rsidRDefault="00342FF5">
      <w:pPr>
        <w:pStyle w:val="TM1"/>
        <w:tabs>
          <w:tab w:val="left" w:pos="440"/>
          <w:tab w:val="right" w:leader="dot" w:pos="9062"/>
        </w:tabs>
        <w:rPr>
          <w:b w:val="0"/>
          <w:bCs w:val="0"/>
          <w:caps w:val="0"/>
          <w:noProof/>
          <w:kern w:val="2"/>
          <w:sz w:val="24"/>
          <w:szCs w:val="24"/>
          <w14:ligatures w14:val="standardContextual"/>
        </w:rPr>
      </w:pPr>
      <w:hyperlink w:anchor="_Toc206000032" w:history="1">
        <w:r w:rsidR="00C3770C" w:rsidRPr="00B176AD">
          <w:rPr>
            <w:rStyle w:val="Lienhypertexte"/>
            <w:rFonts w:asciiTheme="majorHAnsi" w:hAnsiTheme="majorHAnsi"/>
            <w:noProof/>
          </w:rPr>
          <w:t>V.</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 xml:space="preserve"> CONSULTATIONS PUBLIQUES</w:t>
        </w:r>
        <w:r w:rsidR="00C3770C">
          <w:rPr>
            <w:noProof/>
            <w:webHidden/>
          </w:rPr>
          <w:tab/>
        </w:r>
        <w:r w:rsidR="00C3770C">
          <w:rPr>
            <w:noProof/>
            <w:webHidden/>
          </w:rPr>
          <w:fldChar w:fldCharType="begin"/>
        </w:r>
        <w:r w:rsidR="00C3770C">
          <w:rPr>
            <w:noProof/>
            <w:webHidden/>
          </w:rPr>
          <w:instrText xml:space="preserve"> PAGEREF _Toc206000032 \h </w:instrText>
        </w:r>
        <w:r w:rsidR="00C3770C">
          <w:rPr>
            <w:noProof/>
            <w:webHidden/>
          </w:rPr>
        </w:r>
        <w:r w:rsidR="00C3770C">
          <w:rPr>
            <w:noProof/>
            <w:webHidden/>
          </w:rPr>
          <w:fldChar w:fldCharType="separate"/>
        </w:r>
        <w:r w:rsidR="00C3770C">
          <w:rPr>
            <w:noProof/>
            <w:webHidden/>
          </w:rPr>
          <w:t>99</w:t>
        </w:r>
        <w:r w:rsidR="00C3770C">
          <w:rPr>
            <w:noProof/>
            <w:webHidden/>
          </w:rPr>
          <w:fldChar w:fldCharType="end"/>
        </w:r>
      </w:hyperlink>
    </w:p>
    <w:p w14:paraId="7E588EEE" w14:textId="2B60691C"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6000033" w:history="1">
        <w:r w:rsidR="00C3770C" w:rsidRPr="00B176AD">
          <w:rPr>
            <w:rStyle w:val="Lienhypertexte"/>
            <w:rFonts w:asciiTheme="majorHAnsi" w:hAnsiTheme="majorHAnsi"/>
            <w:noProof/>
          </w:rPr>
          <w:t>VI.</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IDENTIFICATION, CARACTERISATION, EVALUATION ET ANALYSE DES IMPACTS POTENTIELS</w:t>
        </w:r>
        <w:r w:rsidR="00C3770C">
          <w:rPr>
            <w:noProof/>
            <w:webHidden/>
          </w:rPr>
          <w:tab/>
        </w:r>
        <w:r w:rsidR="00C3770C">
          <w:rPr>
            <w:noProof/>
            <w:webHidden/>
          </w:rPr>
          <w:fldChar w:fldCharType="begin"/>
        </w:r>
        <w:r w:rsidR="00C3770C">
          <w:rPr>
            <w:noProof/>
            <w:webHidden/>
          </w:rPr>
          <w:instrText xml:space="preserve"> PAGEREF _Toc206000033 \h </w:instrText>
        </w:r>
        <w:r w:rsidR="00C3770C">
          <w:rPr>
            <w:noProof/>
            <w:webHidden/>
          </w:rPr>
        </w:r>
        <w:r w:rsidR="00C3770C">
          <w:rPr>
            <w:noProof/>
            <w:webHidden/>
          </w:rPr>
          <w:fldChar w:fldCharType="separate"/>
        </w:r>
        <w:r w:rsidR="00C3770C">
          <w:rPr>
            <w:noProof/>
            <w:webHidden/>
          </w:rPr>
          <w:t>103</w:t>
        </w:r>
        <w:r w:rsidR="00C3770C">
          <w:rPr>
            <w:noProof/>
            <w:webHidden/>
          </w:rPr>
          <w:fldChar w:fldCharType="end"/>
        </w:r>
      </w:hyperlink>
    </w:p>
    <w:p w14:paraId="26704CCE" w14:textId="0994A4E8" w:rsidR="00C3770C" w:rsidRDefault="00342FF5">
      <w:pPr>
        <w:pStyle w:val="TM2"/>
        <w:tabs>
          <w:tab w:val="left" w:pos="880"/>
          <w:tab w:val="right" w:leader="dot" w:pos="9062"/>
        </w:tabs>
        <w:rPr>
          <w:smallCaps w:val="0"/>
          <w:noProof/>
          <w:kern w:val="2"/>
          <w:sz w:val="24"/>
          <w:szCs w:val="24"/>
          <w14:ligatures w14:val="standardContextual"/>
        </w:rPr>
      </w:pPr>
      <w:hyperlink w:anchor="_Toc206000034" w:history="1">
        <w:r w:rsidR="00C3770C" w:rsidRPr="00B176AD">
          <w:rPr>
            <w:rStyle w:val="Lienhypertexte"/>
            <w:rFonts w:asciiTheme="majorHAnsi" w:hAnsiTheme="majorHAnsi" w:cs="Calibri"/>
            <w:noProof/>
          </w:rPr>
          <w:t>VI.1.</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IDENTIFICATION DES COMPOSANTES VALORISEES DE L’ENVIRONNEMENT</w:t>
        </w:r>
        <w:r w:rsidR="00C3770C">
          <w:rPr>
            <w:noProof/>
            <w:webHidden/>
          </w:rPr>
          <w:tab/>
        </w:r>
        <w:r w:rsidR="00C3770C">
          <w:rPr>
            <w:noProof/>
            <w:webHidden/>
          </w:rPr>
          <w:fldChar w:fldCharType="begin"/>
        </w:r>
        <w:r w:rsidR="00C3770C">
          <w:rPr>
            <w:noProof/>
            <w:webHidden/>
          </w:rPr>
          <w:instrText xml:space="preserve"> PAGEREF _Toc206000034 \h </w:instrText>
        </w:r>
        <w:r w:rsidR="00C3770C">
          <w:rPr>
            <w:noProof/>
            <w:webHidden/>
          </w:rPr>
        </w:r>
        <w:r w:rsidR="00C3770C">
          <w:rPr>
            <w:noProof/>
            <w:webHidden/>
          </w:rPr>
          <w:fldChar w:fldCharType="separate"/>
        </w:r>
        <w:r w:rsidR="00C3770C">
          <w:rPr>
            <w:noProof/>
            <w:webHidden/>
          </w:rPr>
          <w:t>103</w:t>
        </w:r>
        <w:r w:rsidR="00C3770C">
          <w:rPr>
            <w:noProof/>
            <w:webHidden/>
          </w:rPr>
          <w:fldChar w:fldCharType="end"/>
        </w:r>
      </w:hyperlink>
    </w:p>
    <w:p w14:paraId="3D3F368E" w14:textId="25342AA7" w:rsidR="00C3770C" w:rsidRDefault="00342FF5">
      <w:pPr>
        <w:pStyle w:val="TM2"/>
        <w:tabs>
          <w:tab w:val="left" w:pos="880"/>
          <w:tab w:val="right" w:leader="dot" w:pos="9062"/>
        </w:tabs>
        <w:rPr>
          <w:smallCaps w:val="0"/>
          <w:noProof/>
          <w:kern w:val="2"/>
          <w:sz w:val="24"/>
          <w:szCs w:val="24"/>
          <w14:ligatures w14:val="standardContextual"/>
        </w:rPr>
      </w:pPr>
      <w:hyperlink w:anchor="_Toc206000035" w:history="1">
        <w:r w:rsidR="00C3770C" w:rsidRPr="00B176AD">
          <w:rPr>
            <w:rStyle w:val="Lienhypertexte"/>
            <w:rFonts w:asciiTheme="majorHAnsi" w:hAnsiTheme="majorHAnsi" w:cs="Calibri"/>
            <w:noProof/>
          </w:rPr>
          <w:t>VI.2.</w:t>
        </w:r>
        <w:r w:rsidR="00C3770C">
          <w:rPr>
            <w:smallCaps w:val="0"/>
            <w:noProof/>
            <w:kern w:val="2"/>
            <w:sz w:val="24"/>
            <w:szCs w:val="24"/>
            <w14:ligatures w14:val="standardContextual"/>
          </w:rPr>
          <w:tab/>
        </w:r>
        <w:r w:rsidR="00C3770C" w:rsidRPr="00B176AD">
          <w:rPr>
            <w:rStyle w:val="Lienhypertexte"/>
            <w:rFonts w:asciiTheme="majorHAnsi" w:hAnsiTheme="majorHAnsi" w:cs="Calibri"/>
            <w:noProof/>
          </w:rPr>
          <w:t>IDENTIFICATION DES IMPACTS POTENTIELS</w:t>
        </w:r>
        <w:r w:rsidR="00C3770C">
          <w:rPr>
            <w:noProof/>
            <w:webHidden/>
          </w:rPr>
          <w:tab/>
        </w:r>
        <w:r w:rsidR="00C3770C">
          <w:rPr>
            <w:noProof/>
            <w:webHidden/>
          </w:rPr>
          <w:fldChar w:fldCharType="begin"/>
        </w:r>
        <w:r w:rsidR="00C3770C">
          <w:rPr>
            <w:noProof/>
            <w:webHidden/>
          </w:rPr>
          <w:instrText xml:space="preserve"> PAGEREF _Toc206000035 \h </w:instrText>
        </w:r>
        <w:r w:rsidR="00C3770C">
          <w:rPr>
            <w:noProof/>
            <w:webHidden/>
          </w:rPr>
        </w:r>
        <w:r w:rsidR="00C3770C">
          <w:rPr>
            <w:noProof/>
            <w:webHidden/>
          </w:rPr>
          <w:fldChar w:fldCharType="separate"/>
        </w:r>
        <w:r w:rsidR="00C3770C">
          <w:rPr>
            <w:noProof/>
            <w:webHidden/>
          </w:rPr>
          <w:t>103</w:t>
        </w:r>
        <w:r w:rsidR="00C3770C">
          <w:rPr>
            <w:noProof/>
            <w:webHidden/>
          </w:rPr>
          <w:fldChar w:fldCharType="end"/>
        </w:r>
      </w:hyperlink>
    </w:p>
    <w:p w14:paraId="3D1CB682" w14:textId="219BDAA2" w:rsidR="00C3770C" w:rsidRDefault="00342FF5">
      <w:pPr>
        <w:pStyle w:val="TM2"/>
        <w:tabs>
          <w:tab w:val="left" w:pos="1100"/>
          <w:tab w:val="right" w:leader="dot" w:pos="9062"/>
        </w:tabs>
        <w:rPr>
          <w:smallCaps w:val="0"/>
          <w:noProof/>
          <w:kern w:val="2"/>
          <w:sz w:val="24"/>
          <w:szCs w:val="24"/>
          <w14:ligatures w14:val="standardContextual"/>
        </w:rPr>
      </w:pPr>
      <w:hyperlink w:anchor="_Toc206000036" w:history="1">
        <w:r w:rsidR="00C3770C" w:rsidRPr="00B176AD">
          <w:rPr>
            <w:rStyle w:val="Lienhypertexte"/>
            <w:rFonts w:asciiTheme="majorHAnsi" w:hAnsiTheme="majorHAnsi" w:cs="Calibri"/>
            <w:i/>
            <w:noProof/>
          </w:rPr>
          <w:t>VI.2.1.</w:t>
        </w:r>
        <w:r w:rsidR="00C3770C">
          <w:rPr>
            <w:smallCaps w:val="0"/>
            <w:noProof/>
            <w:kern w:val="2"/>
            <w:sz w:val="24"/>
            <w:szCs w:val="24"/>
            <w14:ligatures w14:val="standardContextual"/>
          </w:rPr>
          <w:tab/>
        </w:r>
        <w:r w:rsidR="00C3770C" w:rsidRPr="00B176AD">
          <w:rPr>
            <w:rStyle w:val="Lienhypertexte"/>
            <w:rFonts w:asciiTheme="majorHAnsi" w:hAnsiTheme="majorHAnsi" w:cs="Calibri"/>
            <w:i/>
            <w:noProof/>
          </w:rPr>
          <w:t>Méthode d’identification des impacts potentiels</w:t>
        </w:r>
        <w:r w:rsidR="00C3770C">
          <w:rPr>
            <w:noProof/>
            <w:webHidden/>
          </w:rPr>
          <w:tab/>
        </w:r>
        <w:r w:rsidR="00C3770C">
          <w:rPr>
            <w:noProof/>
            <w:webHidden/>
          </w:rPr>
          <w:fldChar w:fldCharType="begin"/>
        </w:r>
        <w:r w:rsidR="00C3770C">
          <w:rPr>
            <w:noProof/>
            <w:webHidden/>
          </w:rPr>
          <w:instrText xml:space="preserve"> PAGEREF _Toc206000036 \h </w:instrText>
        </w:r>
        <w:r w:rsidR="00C3770C">
          <w:rPr>
            <w:noProof/>
            <w:webHidden/>
          </w:rPr>
        </w:r>
        <w:r w:rsidR="00C3770C">
          <w:rPr>
            <w:noProof/>
            <w:webHidden/>
          </w:rPr>
          <w:fldChar w:fldCharType="separate"/>
        </w:r>
        <w:r w:rsidR="00C3770C">
          <w:rPr>
            <w:noProof/>
            <w:webHidden/>
          </w:rPr>
          <w:t>103</w:t>
        </w:r>
        <w:r w:rsidR="00C3770C">
          <w:rPr>
            <w:noProof/>
            <w:webHidden/>
          </w:rPr>
          <w:fldChar w:fldCharType="end"/>
        </w:r>
      </w:hyperlink>
    </w:p>
    <w:p w14:paraId="119279AA" w14:textId="0DB52709" w:rsidR="00C3770C" w:rsidRDefault="00342FF5">
      <w:pPr>
        <w:pStyle w:val="TM2"/>
        <w:tabs>
          <w:tab w:val="left" w:pos="1100"/>
          <w:tab w:val="right" w:leader="dot" w:pos="9062"/>
        </w:tabs>
        <w:rPr>
          <w:smallCaps w:val="0"/>
          <w:noProof/>
          <w:kern w:val="2"/>
          <w:sz w:val="24"/>
          <w:szCs w:val="24"/>
          <w14:ligatures w14:val="standardContextual"/>
        </w:rPr>
      </w:pPr>
      <w:hyperlink w:anchor="_Toc206000037" w:history="1">
        <w:r w:rsidR="00C3770C" w:rsidRPr="00B176AD">
          <w:rPr>
            <w:rStyle w:val="Lienhypertexte"/>
            <w:rFonts w:asciiTheme="majorHAnsi" w:hAnsiTheme="majorHAnsi" w:cs="Calibri"/>
            <w:i/>
            <w:noProof/>
          </w:rPr>
          <w:t>VI.2.3.</w:t>
        </w:r>
        <w:r w:rsidR="00C3770C">
          <w:rPr>
            <w:smallCaps w:val="0"/>
            <w:noProof/>
            <w:kern w:val="2"/>
            <w:sz w:val="24"/>
            <w:szCs w:val="24"/>
            <w14:ligatures w14:val="standardContextual"/>
          </w:rPr>
          <w:tab/>
        </w:r>
        <w:r w:rsidR="00C3770C" w:rsidRPr="00B176AD">
          <w:rPr>
            <w:rStyle w:val="Lienhypertexte"/>
            <w:rFonts w:asciiTheme="majorHAnsi" w:hAnsiTheme="majorHAnsi" w:cs="Calibri"/>
            <w:i/>
            <w:noProof/>
          </w:rPr>
          <w:t>Interaction entre activités du projet et les composantes valorisées de l’environnement</w:t>
        </w:r>
        <w:r w:rsidR="00C3770C">
          <w:rPr>
            <w:noProof/>
            <w:webHidden/>
          </w:rPr>
          <w:tab/>
        </w:r>
        <w:r w:rsidR="00C3770C">
          <w:rPr>
            <w:noProof/>
            <w:webHidden/>
          </w:rPr>
          <w:fldChar w:fldCharType="begin"/>
        </w:r>
        <w:r w:rsidR="00C3770C">
          <w:rPr>
            <w:noProof/>
            <w:webHidden/>
          </w:rPr>
          <w:instrText xml:space="preserve"> PAGEREF _Toc206000037 \h </w:instrText>
        </w:r>
        <w:r w:rsidR="00C3770C">
          <w:rPr>
            <w:noProof/>
            <w:webHidden/>
          </w:rPr>
        </w:r>
        <w:r w:rsidR="00C3770C">
          <w:rPr>
            <w:noProof/>
            <w:webHidden/>
          </w:rPr>
          <w:fldChar w:fldCharType="separate"/>
        </w:r>
        <w:r w:rsidR="00C3770C">
          <w:rPr>
            <w:noProof/>
            <w:webHidden/>
          </w:rPr>
          <w:t>105</w:t>
        </w:r>
        <w:r w:rsidR="00C3770C">
          <w:rPr>
            <w:noProof/>
            <w:webHidden/>
          </w:rPr>
          <w:fldChar w:fldCharType="end"/>
        </w:r>
      </w:hyperlink>
    </w:p>
    <w:p w14:paraId="3B521978" w14:textId="2117D4C8" w:rsidR="00C3770C" w:rsidRDefault="00342FF5">
      <w:pPr>
        <w:pStyle w:val="TM2"/>
        <w:tabs>
          <w:tab w:val="left" w:pos="1100"/>
          <w:tab w:val="right" w:leader="dot" w:pos="9062"/>
        </w:tabs>
        <w:rPr>
          <w:smallCaps w:val="0"/>
          <w:noProof/>
          <w:kern w:val="2"/>
          <w:sz w:val="24"/>
          <w:szCs w:val="24"/>
          <w14:ligatures w14:val="standardContextual"/>
        </w:rPr>
      </w:pPr>
      <w:hyperlink w:anchor="_Toc206000038" w:history="1">
        <w:r w:rsidR="00C3770C" w:rsidRPr="00B176AD">
          <w:rPr>
            <w:rStyle w:val="Lienhypertexte"/>
            <w:rFonts w:asciiTheme="majorHAnsi" w:hAnsiTheme="majorHAnsi" w:cs="Calibri"/>
            <w:i/>
            <w:noProof/>
          </w:rPr>
          <w:t>VI.2.4.</w:t>
        </w:r>
        <w:r w:rsidR="00C3770C">
          <w:rPr>
            <w:smallCaps w:val="0"/>
            <w:noProof/>
            <w:kern w:val="2"/>
            <w:sz w:val="24"/>
            <w:szCs w:val="24"/>
            <w14:ligatures w14:val="standardContextual"/>
          </w:rPr>
          <w:tab/>
        </w:r>
        <w:r w:rsidR="00C3770C" w:rsidRPr="00B176AD">
          <w:rPr>
            <w:rStyle w:val="Lienhypertexte"/>
            <w:rFonts w:asciiTheme="majorHAnsi" w:hAnsiTheme="majorHAnsi" w:cs="Calibri"/>
            <w:i/>
            <w:noProof/>
          </w:rPr>
          <w:t>Méthode de Caractérisation des impacts</w:t>
        </w:r>
        <w:r w:rsidR="00C3770C">
          <w:rPr>
            <w:noProof/>
            <w:webHidden/>
          </w:rPr>
          <w:tab/>
        </w:r>
        <w:r w:rsidR="00C3770C">
          <w:rPr>
            <w:noProof/>
            <w:webHidden/>
          </w:rPr>
          <w:fldChar w:fldCharType="begin"/>
        </w:r>
        <w:r w:rsidR="00C3770C">
          <w:rPr>
            <w:noProof/>
            <w:webHidden/>
          </w:rPr>
          <w:instrText xml:space="preserve"> PAGEREF _Toc206000038 \h </w:instrText>
        </w:r>
        <w:r w:rsidR="00C3770C">
          <w:rPr>
            <w:noProof/>
            <w:webHidden/>
          </w:rPr>
        </w:r>
        <w:r w:rsidR="00C3770C">
          <w:rPr>
            <w:noProof/>
            <w:webHidden/>
          </w:rPr>
          <w:fldChar w:fldCharType="separate"/>
        </w:r>
        <w:r w:rsidR="00C3770C">
          <w:rPr>
            <w:noProof/>
            <w:webHidden/>
          </w:rPr>
          <w:t>109</w:t>
        </w:r>
        <w:r w:rsidR="00C3770C">
          <w:rPr>
            <w:noProof/>
            <w:webHidden/>
          </w:rPr>
          <w:fldChar w:fldCharType="end"/>
        </w:r>
      </w:hyperlink>
    </w:p>
    <w:p w14:paraId="57A7D899" w14:textId="1219AE93" w:rsidR="00C3770C" w:rsidRDefault="00342FF5">
      <w:pPr>
        <w:pStyle w:val="TM2"/>
        <w:tabs>
          <w:tab w:val="left" w:pos="1100"/>
          <w:tab w:val="right" w:leader="dot" w:pos="9062"/>
        </w:tabs>
        <w:rPr>
          <w:smallCaps w:val="0"/>
          <w:noProof/>
          <w:kern w:val="2"/>
          <w:sz w:val="24"/>
          <w:szCs w:val="24"/>
          <w14:ligatures w14:val="standardContextual"/>
        </w:rPr>
      </w:pPr>
      <w:hyperlink w:anchor="_Toc206000039" w:history="1">
        <w:r w:rsidR="00C3770C" w:rsidRPr="00B176AD">
          <w:rPr>
            <w:rStyle w:val="Lienhypertexte"/>
            <w:rFonts w:asciiTheme="majorHAnsi" w:hAnsiTheme="majorHAnsi" w:cs="Calibri"/>
            <w:i/>
            <w:noProof/>
          </w:rPr>
          <w:t>VI.2.5.</w:t>
        </w:r>
        <w:r w:rsidR="00C3770C">
          <w:rPr>
            <w:smallCaps w:val="0"/>
            <w:noProof/>
            <w:kern w:val="2"/>
            <w:sz w:val="24"/>
            <w:szCs w:val="24"/>
            <w14:ligatures w14:val="standardContextual"/>
          </w:rPr>
          <w:tab/>
        </w:r>
        <w:r w:rsidR="00C3770C" w:rsidRPr="00B176AD">
          <w:rPr>
            <w:rStyle w:val="Lienhypertexte"/>
            <w:rFonts w:asciiTheme="majorHAnsi" w:hAnsiTheme="majorHAnsi" w:cs="Calibri"/>
            <w:i/>
            <w:noProof/>
          </w:rPr>
          <w:t>Impacts potentiels du projet</w:t>
        </w:r>
        <w:r w:rsidR="00C3770C">
          <w:rPr>
            <w:noProof/>
            <w:webHidden/>
          </w:rPr>
          <w:tab/>
        </w:r>
        <w:r w:rsidR="00C3770C">
          <w:rPr>
            <w:noProof/>
            <w:webHidden/>
          </w:rPr>
          <w:fldChar w:fldCharType="begin"/>
        </w:r>
        <w:r w:rsidR="00C3770C">
          <w:rPr>
            <w:noProof/>
            <w:webHidden/>
          </w:rPr>
          <w:instrText xml:space="preserve"> PAGEREF _Toc206000039 \h </w:instrText>
        </w:r>
        <w:r w:rsidR="00C3770C">
          <w:rPr>
            <w:noProof/>
            <w:webHidden/>
          </w:rPr>
        </w:r>
        <w:r w:rsidR="00C3770C">
          <w:rPr>
            <w:noProof/>
            <w:webHidden/>
          </w:rPr>
          <w:fldChar w:fldCharType="separate"/>
        </w:r>
        <w:r w:rsidR="00C3770C">
          <w:rPr>
            <w:noProof/>
            <w:webHidden/>
          </w:rPr>
          <w:t>110</w:t>
        </w:r>
        <w:r w:rsidR="00C3770C">
          <w:rPr>
            <w:noProof/>
            <w:webHidden/>
          </w:rPr>
          <w:fldChar w:fldCharType="end"/>
        </w:r>
      </w:hyperlink>
    </w:p>
    <w:p w14:paraId="5D2D54C6" w14:textId="1B6C8065" w:rsidR="00C3770C" w:rsidRDefault="00342FF5">
      <w:pPr>
        <w:pStyle w:val="TM2"/>
        <w:tabs>
          <w:tab w:val="right" w:leader="dot" w:pos="9062"/>
        </w:tabs>
        <w:rPr>
          <w:smallCaps w:val="0"/>
          <w:noProof/>
          <w:kern w:val="2"/>
          <w:sz w:val="24"/>
          <w:szCs w:val="24"/>
          <w14:ligatures w14:val="standardContextual"/>
        </w:rPr>
      </w:pPr>
      <w:hyperlink w:anchor="_Toc206000040" w:history="1">
        <w:r w:rsidR="00C3770C" w:rsidRPr="00B176AD">
          <w:rPr>
            <w:rStyle w:val="Lienhypertexte"/>
            <w:rFonts w:asciiTheme="majorHAnsi" w:hAnsiTheme="majorHAnsi" w:cs="Calibri"/>
            <w:noProof/>
          </w:rPr>
          <w:t>VI.3. CARACTERISATION ET EVALUATION DES IMPACTS POTENTIELS</w:t>
        </w:r>
        <w:r w:rsidR="00C3770C">
          <w:rPr>
            <w:noProof/>
            <w:webHidden/>
          </w:rPr>
          <w:tab/>
        </w:r>
        <w:r w:rsidR="00C3770C">
          <w:rPr>
            <w:noProof/>
            <w:webHidden/>
          </w:rPr>
          <w:fldChar w:fldCharType="begin"/>
        </w:r>
        <w:r w:rsidR="00C3770C">
          <w:rPr>
            <w:noProof/>
            <w:webHidden/>
          </w:rPr>
          <w:instrText xml:space="preserve"> PAGEREF _Toc206000040 \h </w:instrText>
        </w:r>
        <w:r w:rsidR="00C3770C">
          <w:rPr>
            <w:noProof/>
            <w:webHidden/>
          </w:rPr>
        </w:r>
        <w:r w:rsidR="00C3770C">
          <w:rPr>
            <w:noProof/>
            <w:webHidden/>
          </w:rPr>
          <w:fldChar w:fldCharType="separate"/>
        </w:r>
        <w:r w:rsidR="00C3770C">
          <w:rPr>
            <w:noProof/>
            <w:webHidden/>
          </w:rPr>
          <w:t>112</w:t>
        </w:r>
        <w:r w:rsidR="00C3770C">
          <w:rPr>
            <w:noProof/>
            <w:webHidden/>
          </w:rPr>
          <w:fldChar w:fldCharType="end"/>
        </w:r>
      </w:hyperlink>
    </w:p>
    <w:p w14:paraId="2F1A1F0D" w14:textId="3D2DCD0C" w:rsidR="00C3770C" w:rsidRDefault="00342FF5">
      <w:pPr>
        <w:pStyle w:val="TM3"/>
        <w:tabs>
          <w:tab w:val="right" w:leader="dot" w:pos="9062"/>
        </w:tabs>
        <w:rPr>
          <w:i w:val="0"/>
          <w:iCs w:val="0"/>
          <w:noProof/>
          <w:kern w:val="2"/>
          <w:sz w:val="24"/>
          <w:szCs w:val="24"/>
          <w14:ligatures w14:val="standardContextual"/>
        </w:rPr>
      </w:pPr>
      <w:hyperlink w:anchor="_Toc206000041" w:history="1">
        <w:r w:rsidR="00C3770C" w:rsidRPr="00B176AD">
          <w:rPr>
            <w:rStyle w:val="Lienhypertexte"/>
            <w:rFonts w:asciiTheme="majorHAnsi" w:hAnsiTheme="majorHAnsi"/>
            <w:noProof/>
          </w:rPr>
          <w:t>VI.3.1.  Méthode d’Evaluation de l’importance des impacts</w:t>
        </w:r>
        <w:r w:rsidR="00C3770C">
          <w:rPr>
            <w:noProof/>
            <w:webHidden/>
          </w:rPr>
          <w:tab/>
        </w:r>
        <w:r w:rsidR="00C3770C">
          <w:rPr>
            <w:noProof/>
            <w:webHidden/>
          </w:rPr>
          <w:fldChar w:fldCharType="begin"/>
        </w:r>
        <w:r w:rsidR="00C3770C">
          <w:rPr>
            <w:noProof/>
            <w:webHidden/>
          </w:rPr>
          <w:instrText xml:space="preserve"> PAGEREF _Toc206000041 \h </w:instrText>
        </w:r>
        <w:r w:rsidR="00C3770C">
          <w:rPr>
            <w:noProof/>
            <w:webHidden/>
          </w:rPr>
        </w:r>
        <w:r w:rsidR="00C3770C">
          <w:rPr>
            <w:noProof/>
            <w:webHidden/>
          </w:rPr>
          <w:fldChar w:fldCharType="separate"/>
        </w:r>
        <w:r w:rsidR="00C3770C">
          <w:rPr>
            <w:noProof/>
            <w:webHidden/>
          </w:rPr>
          <w:t>112</w:t>
        </w:r>
        <w:r w:rsidR="00C3770C">
          <w:rPr>
            <w:noProof/>
            <w:webHidden/>
          </w:rPr>
          <w:fldChar w:fldCharType="end"/>
        </w:r>
      </w:hyperlink>
    </w:p>
    <w:p w14:paraId="1825F783" w14:textId="65FE145B" w:rsidR="00C3770C" w:rsidRDefault="00342FF5">
      <w:pPr>
        <w:pStyle w:val="TM3"/>
        <w:tabs>
          <w:tab w:val="right" w:leader="dot" w:pos="9062"/>
        </w:tabs>
        <w:rPr>
          <w:i w:val="0"/>
          <w:iCs w:val="0"/>
          <w:noProof/>
          <w:kern w:val="2"/>
          <w:sz w:val="24"/>
          <w:szCs w:val="24"/>
          <w14:ligatures w14:val="standardContextual"/>
        </w:rPr>
      </w:pPr>
      <w:hyperlink w:anchor="_Toc206000042" w:history="1">
        <w:r w:rsidR="00C3770C" w:rsidRPr="00B176AD">
          <w:rPr>
            <w:rStyle w:val="Lienhypertexte"/>
            <w:rFonts w:asciiTheme="majorHAnsi" w:hAnsiTheme="majorHAnsi"/>
            <w:noProof/>
          </w:rPr>
          <w:t>VI.3.2. Caractérisation et Evaluation des impacts du site</w:t>
        </w:r>
        <w:r w:rsidR="00C3770C">
          <w:rPr>
            <w:noProof/>
            <w:webHidden/>
          </w:rPr>
          <w:tab/>
        </w:r>
        <w:r w:rsidR="00C3770C">
          <w:rPr>
            <w:noProof/>
            <w:webHidden/>
          </w:rPr>
          <w:fldChar w:fldCharType="begin"/>
        </w:r>
        <w:r w:rsidR="00C3770C">
          <w:rPr>
            <w:noProof/>
            <w:webHidden/>
          </w:rPr>
          <w:instrText xml:space="preserve"> PAGEREF _Toc206000042 \h </w:instrText>
        </w:r>
        <w:r w:rsidR="00C3770C">
          <w:rPr>
            <w:noProof/>
            <w:webHidden/>
          </w:rPr>
        </w:r>
        <w:r w:rsidR="00C3770C">
          <w:rPr>
            <w:noProof/>
            <w:webHidden/>
          </w:rPr>
          <w:fldChar w:fldCharType="separate"/>
        </w:r>
        <w:r w:rsidR="00C3770C">
          <w:rPr>
            <w:noProof/>
            <w:webHidden/>
          </w:rPr>
          <w:t>114</w:t>
        </w:r>
        <w:r w:rsidR="00C3770C">
          <w:rPr>
            <w:noProof/>
            <w:webHidden/>
          </w:rPr>
          <w:fldChar w:fldCharType="end"/>
        </w:r>
      </w:hyperlink>
    </w:p>
    <w:p w14:paraId="03952281" w14:textId="7A9CE503" w:rsidR="00C3770C" w:rsidRDefault="00342FF5">
      <w:pPr>
        <w:pStyle w:val="TM3"/>
        <w:tabs>
          <w:tab w:val="right" w:leader="dot" w:pos="9062"/>
        </w:tabs>
        <w:rPr>
          <w:i w:val="0"/>
          <w:iCs w:val="0"/>
          <w:noProof/>
          <w:kern w:val="2"/>
          <w:sz w:val="24"/>
          <w:szCs w:val="24"/>
          <w14:ligatures w14:val="standardContextual"/>
        </w:rPr>
      </w:pPr>
      <w:hyperlink w:anchor="_Toc206000043" w:history="1">
        <w:r w:rsidR="00C3770C" w:rsidRPr="00B176AD">
          <w:rPr>
            <w:rStyle w:val="Lienhypertexte"/>
            <w:rFonts w:asciiTheme="majorHAnsi" w:hAnsiTheme="majorHAnsi"/>
            <w:noProof/>
          </w:rPr>
          <w:t>VII.3.4.  Synthèse des risques et impacts</w:t>
        </w:r>
        <w:r w:rsidR="00C3770C">
          <w:rPr>
            <w:noProof/>
            <w:webHidden/>
          </w:rPr>
          <w:tab/>
        </w:r>
        <w:r w:rsidR="00C3770C">
          <w:rPr>
            <w:noProof/>
            <w:webHidden/>
          </w:rPr>
          <w:fldChar w:fldCharType="begin"/>
        </w:r>
        <w:r w:rsidR="00C3770C">
          <w:rPr>
            <w:noProof/>
            <w:webHidden/>
          </w:rPr>
          <w:instrText xml:space="preserve"> PAGEREF _Toc206000043 \h </w:instrText>
        </w:r>
        <w:r w:rsidR="00C3770C">
          <w:rPr>
            <w:noProof/>
            <w:webHidden/>
          </w:rPr>
        </w:r>
        <w:r w:rsidR="00C3770C">
          <w:rPr>
            <w:noProof/>
            <w:webHidden/>
          </w:rPr>
          <w:fldChar w:fldCharType="separate"/>
        </w:r>
        <w:r w:rsidR="00C3770C">
          <w:rPr>
            <w:noProof/>
            <w:webHidden/>
          </w:rPr>
          <w:t>139</w:t>
        </w:r>
        <w:r w:rsidR="00C3770C">
          <w:rPr>
            <w:noProof/>
            <w:webHidden/>
          </w:rPr>
          <w:fldChar w:fldCharType="end"/>
        </w:r>
      </w:hyperlink>
    </w:p>
    <w:p w14:paraId="0B594E09" w14:textId="62C968F1" w:rsidR="00C3770C" w:rsidRDefault="00342FF5">
      <w:pPr>
        <w:pStyle w:val="TM3"/>
        <w:tabs>
          <w:tab w:val="right" w:leader="dot" w:pos="9062"/>
        </w:tabs>
        <w:rPr>
          <w:i w:val="0"/>
          <w:iCs w:val="0"/>
          <w:noProof/>
          <w:kern w:val="2"/>
          <w:sz w:val="24"/>
          <w:szCs w:val="24"/>
          <w14:ligatures w14:val="standardContextual"/>
        </w:rPr>
      </w:pPr>
      <w:hyperlink w:anchor="_Toc206000044" w:history="1">
        <w:r w:rsidR="00C3770C" w:rsidRPr="00B176AD">
          <w:rPr>
            <w:rStyle w:val="Lienhypertexte"/>
            <w:rFonts w:asciiTheme="majorHAnsi" w:hAnsiTheme="majorHAnsi"/>
            <w:noProof/>
          </w:rPr>
          <w:t>VII.3.5. Impacts cumulatifs</w:t>
        </w:r>
        <w:r w:rsidR="00C3770C">
          <w:rPr>
            <w:noProof/>
            <w:webHidden/>
          </w:rPr>
          <w:tab/>
        </w:r>
        <w:r w:rsidR="00C3770C">
          <w:rPr>
            <w:noProof/>
            <w:webHidden/>
          </w:rPr>
          <w:fldChar w:fldCharType="begin"/>
        </w:r>
        <w:r w:rsidR="00C3770C">
          <w:rPr>
            <w:noProof/>
            <w:webHidden/>
          </w:rPr>
          <w:instrText xml:space="preserve"> PAGEREF _Toc206000044 \h </w:instrText>
        </w:r>
        <w:r w:rsidR="00C3770C">
          <w:rPr>
            <w:noProof/>
            <w:webHidden/>
          </w:rPr>
        </w:r>
        <w:r w:rsidR="00C3770C">
          <w:rPr>
            <w:noProof/>
            <w:webHidden/>
          </w:rPr>
          <w:fldChar w:fldCharType="separate"/>
        </w:r>
        <w:r w:rsidR="00C3770C">
          <w:rPr>
            <w:noProof/>
            <w:webHidden/>
          </w:rPr>
          <w:t>141</w:t>
        </w:r>
        <w:r w:rsidR="00C3770C">
          <w:rPr>
            <w:noProof/>
            <w:webHidden/>
          </w:rPr>
          <w:fldChar w:fldCharType="end"/>
        </w:r>
      </w:hyperlink>
    </w:p>
    <w:p w14:paraId="7C137852" w14:textId="1B20E980" w:rsidR="00C3770C" w:rsidRDefault="00342FF5">
      <w:pPr>
        <w:pStyle w:val="TM3"/>
        <w:tabs>
          <w:tab w:val="right" w:leader="dot" w:pos="9062"/>
        </w:tabs>
        <w:rPr>
          <w:i w:val="0"/>
          <w:iCs w:val="0"/>
          <w:noProof/>
          <w:kern w:val="2"/>
          <w:sz w:val="24"/>
          <w:szCs w:val="24"/>
          <w14:ligatures w14:val="standardContextual"/>
        </w:rPr>
      </w:pPr>
      <w:hyperlink w:anchor="_Toc206000045" w:history="1">
        <w:r w:rsidR="00C3770C" w:rsidRPr="00B176AD">
          <w:rPr>
            <w:rStyle w:val="Lienhypertexte"/>
            <w:rFonts w:asciiTheme="majorHAnsi" w:hAnsiTheme="majorHAnsi"/>
            <w:noProof/>
          </w:rPr>
          <w:t>VII.3.5. Impacts sur le changement climatique</w:t>
        </w:r>
        <w:r w:rsidR="00C3770C">
          <w:rPr>
            <w:noProof/>
            <w:webHidden/>
          </w:rPr>
          <w:tab/>
        </w:r>
        <w:r w:rsidR="00C3770C">
          <w:rPr>
            <w:noProof/>
            <w:webHidden/>
          </w:rPr>
          <w:fldChar w:fldCharType="begin"/>
        </w:r>
        <w:r w:rsidR="00C3770C">
          <w:rPr>
            <w:noProof/>
            <w:webHidden/>
          </w:rPr>
          <w:instrText xml:space="preserve"> PAGEREF _Toc206000045 \h </w:instrText>
        </w:r>
        <w:r w:rsidR="00C3770C">
          <w:rPr>
            <w:noProof/>
            <w:webHidden/>
          </w:rPr>
        </w:r>
        <w:r w:rsidR="00C3770C">
          <w:rPr>
            <w:noProof/>
            <w:webHidden/>
          </w:rPr>
          <w:fldChar w:fldCharType="separate"/>
        </w:r>
        <w:r w:rsidR="00C3770C">
          <w:rPr>
            <w:noProof/>
            <w:webHidden/>
          </w:rPr>
          <w:t>142</w:t>
        </w:r>
        <w:r w:rsidR="00C3770C">
          <w:rPr>
            <w:noProof/>
            <w:webHidden/>
          </w:rPr>
          <w:fldChar w:fldCharType="end"/>
        </w:r>
      </w:hyperlink>
    </w:p>
    <w:p w14:paraId="11FBE5D1" w14:textId="25644451"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6000046" w:history="1">
        <w:r w:rsidR="00C3770C" w:rsidRPr="00B176AD">
          <w:rPr>
            <w:rStyle w:val="Lienhypertexte"/>
            <w:rFonts w:asciiTheme="majorHAnsi" w:hAnsiTheme="majorHAnsi"/>
            <w:noProof/>
          </w:rPr>
          <w:t>VII.</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 xml:space="preserve"> MESURES ENVIRONNEMENTALES</w:t>
        </w:r>
        <w:r w:rsidR="00C3770C">
          <w:rPr>
            <w:noProof/>
            <w:webHidden/>
          </w:rPr>
          <w:tab/>
        </w:r>
        <w:r w:rsidR="00C3770C">
          <w:rPr>
            <w:noProof/>
            <w:webHidden/>
          </w:rPr>
          <w:fldChar w:fldCharType="begin"/>
        </w:r>
        <w:r w:rsidR="00C3770C">
          <w:rPr>
            <w:noProof/>
            <w:webHidden/>
          </w:rPr>
          <w:instrText xml:space="preserve"> PAGEREF _Toc206000046 \h </w:instrText>
        </w:r>
        <w:r w:rsidR="00C3770C">
          <w:rPr>
            <w:noProof/>
            <w:webHidden/>
          </w:rPr>
        </w:r>
        <w:r w:rsidR="00C3770C">
          <w:rPr>
            <w:noProof/>
            <w:webHidden/>
          </w:rPr>
          <w:fldChar w:fldCharType="separate"/>
        </w:r>
        <w:r w:rsidR="00C3770C">
          <w:rPr>
            <w:noProof/>
            <w:webHidden/>
          </w:rPr>
          <w:t>144</w:t>
        </w:r>
        <w:r w:rsidR="00C3770C">
          <w:rPr>
            <w:noProof/>
            <w:webHidden/>
          </w:rPr>
          <w:fldChar w:fldCharType="end"/>
        </w:r>
      </w:hyperlink>
    </w:p>
    <w:p w14:paraId="07AC3881" w14:textId="42ACBD28" w:rsidR="00C3770C" w:rsidRDefault="00342FF5">
      <w:pPr>
        <w:pStyle w:val="TM2"/>
        <w:tabs>
          <w:tab w:val="left" w:pos="880"/>
          <w:tab w:val="right" w:leader="dot" w:pos="9062"/>
        </w:tabs>
        <w:rPr>
          <w:smallCaps w:val="0"/>
          <w:noProof/>
          <w:kern w:val="2"/>
          <w:sz w:val="24"/>
          <w:szCs w:val="24"/>
          <w14:ligatures w14:val="standardContextual"/>
        </w:rPr>
      </w:pPr>
      <w:hyperlink w:anchor="_Toc206000047" w:history="1">
        <w:r w:rsidR="00C3770C" w:rsidRPr="00B176AD">
          <w:rPr>
            <w:rStyle w:val="Lienhypertexte"/>
            <w:rFonts w:asciiTheme="majorHAnsi" w:hAnsiTheme="majorHAnsi"/>
            <w:noProof/>
          </w:rPr>
          <w:t>VII.1.</w:t>
        </w:r>
        <w:r w:rsidR="00C3770C">
          <w:rPr>
            <w:smallCaps w:val="0"/>
            <w:noProof/>
            <w:kern w:val="2"/>
            <w:sz w:val="24"/>
            <w:szCs w:val="24"/>
            <w14:ligatures w14:val="standardContextual"/>
          </w:rPr>
          <w:tab/>
        </w:r>
        <w:r w:rsidR="00C3770C" w:rsidRPr="00B176AD">
          <w:rPr>
            <w:rStyle w:val="Lienhypertexte"/>
            <w:rFonts w:asciiTheme="majorHAnsi" w:hAnsiTheme="majorHAnsi"/>
            <w:noProof/>
          </w:rPr>
          <w:t>IDENTIFICATION DES MESURES ENVIRONNEMENTALES</w:t>
        </w:r>
        <w:r w:rsidR="00C3770C">
          <w:rPr>
            <w:noProof/>
            <w:webHidden/>
          </w:rPr>
          <w:tab/>
        </w:r>
        <w:r w:rsidR="00C3770C">
          <w:rPr>
            <w:noProof/>
            <w:webHidden/>
          </w:rPr>
          <w:fldChar w:fldCharType="begin"/>
        </w:r>
        <w:r w:rsidR="00C3770C">
          <w:rPr>
            <w:noProof/>
            <w:webHidden/>
          </w:rPr>
          <w:instrText xml:space="preserve"> PAGEREF _Toc206000047 \h </w:instrText>
        </w:r>
        <w:r w:rsidR="00C3770C">
          <w:rPr>
            <w:noProof/>
            <w:webHidden/>
          </w:rPr>
        </w:r>
        <w:r w:rsidR="00C3770C">
          <w:rPr>
            <w:noProof/>
            <w:webHidden/>
          </w:rPr>
          <w:fldChar w:fldCharType="separate"/>
        </w:r>
        <w:r w:rsidR="00C3770C">
          <w:rPr>
            <w:noProof/>
            <w:webHidden/>
          </w:rPr>
          <w:t>144</w:t>
        </w:r>
        <w:r w:rsidR="00C3770C">
          <w:rPr>
            <w:noProof/>
            <w:webHidden/>
          </w:rPr>
          <w:fldChar w:fldCharType="end"/>
        </w:r>
      </w:hyperlink>
    </w:p>
    <w:p w14:paraId="75005B77" w14:textId="2143EA27" w:rsidR="00C3770C" w:rsidRDefault="00342FF5">
      <w:pPr>
        <w:pStyle w:val="TM3"/>
        <w:tabs>
          <w:tab w:val="right" w:leader="dot" w:pos="9062"/>
        </w:tabs>
        <w:rPr>
          <w:i w:val="0"/>
          <w:iCs w:val="0"/>
          <w:noProof/>
          <w:kern w:val="2"/>
          <w:sz w:val="24"/>
          <w:szCs w:val="24"/>
          <w14:ligatures w14:val="standardContextual"/>
        </w:rPr>
      </w:pPr>
      <w:hyperlink w:anchor="_Toc206000048" w:history="1">
        <w:r w:rsidR="00C3770C" w:rsidRPr="00B176AD">
          <w:rPr>
            <w:rStyle w:val="Lienhypertexte"/>
            <w:rFonts w:asciiTheme="majorHAnsi" w:hAnsiTheme="majorHAnsi"/>
            <w:noProof/>
          </w:rPr>
          <w:t>VII.1.1. Mesures générales pour l’ensemble du projet</w:t>
        </w:r>
        <w:r w:rsidR="00C3770C">
          <w:rPr>
            <w:noProof/>
            <w:webHidden/>
          </w:rPr>
          <w:tab/>
        </w:r>
        <w:r w:rsidR="00C3770C">
          <w:rPr>
            <w:noProof/>
            <w:webHidden/>
          </w:rPr>
          <w:fldChar w:fldCharType="begin"/>
        </w:r>
        <w:r w:rsidR="00C3770C">
          <w:rPr>
            <w:noProof/>
            <w:webHidden/>
          </w:rPr>
          <w:instrText xml:space="preserve"> PAGEREF _Toc206000048 \h </w:instrText>
        </w:r>
        <w:r w:rsidR="00C3770C">
          <w:rPr>
            <w:noProof/>
            <w:webHidden/>
          </w:rPr>
        </w:r>
        <w:r w:rsidR="00C3770C">
          <w:rPr>
            <w:noProof/>
            <w:webHidden/>
          </w:rPr>
          <w:fldChar w:fldCharType="separate"/>
        </w:r>
        <w:r w:rsidR="00C3770C">
          <w:rPr>
            <w:noProof/>
            <w:webHidden/>
          </w:rPr>
          <w:t>144</w:t>
        </w:r>
        <w:r w:rsidR="00C3770C">
          <w:rPr>
            <w:noProof/>
            <w:webHidden/>
          </w:rPr>
          <w:fldChar w:fldCharType="end"/>
        </w:r>
      </w:hyperlink>
    </w:p>
    <w:p w14:paraId="29C1E3AF" w14:textId="0A5C3BD3" w:rsidR="00C3770C" w:rsidRDefault="00342FF5">
      <w:pPr>
        <w:pStyle w:val="TM3"/>
        <w:tabs>
          <w:tab w:val="right" w:leader="dot" w:pos="9062"/>
        </w:tabs>
        <w:rPr>
          <w:i w:val="0"/>
          <w:iCs w:val="0"/>
          <w:noProof/>
          <w:kern w:val="2"/>
          <w:sz w:val="24"/>
          <w:szCs w:val="24"/>
          <w14:ligatures w14:val="standardContextual"/>
        </w:rPr>
      </w:pPr>
      <w:hyperlink w:anchor="_Toc206000049" w:history="1">
        <w:r w:rsidR="00C3770C" w:rsidRPr="00B176AD">
          <w:rPr>
            <w:rStyle w:val="Lienhypertexte"/>
            <w:rFonts w:asciiTheme="majorHAnsi" w:hAnsiTheme="majorHAnsi"/>
            <w:noProof/>
          </w:rPr>
          <w:t>VII.1.2. Mesures d’atténuation, de compensation et d’optimisation spécifiques aux impacts identifiés</w:t>
        </w:r>
        <w:r w:rsidR="00C3770C">
          <w:rPr>
            <w:noProof/>
            <w:webHidden/>
          </w:rPr>
          <w:tab/>
        </w:r>
        <w:r w:rsidR="00C3770C">
          <w:rPr>
            <w:noProof/>
            <w:webHidden/>
          </w:rPr>
          <w:fldChar w:fldCharType="begin"/>
        </w:r>
        <w:r w:rsidR="00C3770C">
          <w:rPr>
            <w:noProof/>
            <w:webHidden/>
          </w:rPr>
          <w:instrText xml:space="preserve"> PAGEREF _Toc206000049 \h </w:instrText>
        </w:r>
        <w:r w:rsidR="00C3770C">
          <w:rPr>
            <w:noProof/>
            <w:webHidden/>
          </w:rPr>
        </w:r>
        <w:r w:rsidR="00C3770C">
          <w:rPr>
            <w:noProof/>
            <w:webHidden/>
          </w:rPr>
          <w:fldChar w:fldCharType="separate"/>
        </w:r>
        <w:r w:rsidR="00C3770C">
          <w:rPr>
            <w:noProof/>
            <w:webHidden/>
          </w:rPr>
          <w:t>144</w:t>
        </w:r>
        <w:r w:rsidR="00C3770C">
          <w:rPr>
            <w:noProof/>
            <w:webHidden/>
          </w:rPr>
          <w:fldChar w:fldCharType="end"/>
        </w:r>
      </w:hyperlink>
    </w:p>
    <w:p w14:paraId="0E48895E" w14:textId="4B7F359C" w:rsidR="00C3770C" w:rsidRDefault="00342FF5">
      <w:pPr>
        <w:pStyle w:val="TM2"/>
        <w:tabs>
          <w:tab w:val="left" w:pos="880"/>
          <w:tab w:val="right" w:leader="dot" w:pos="9062"/>
        </w:tabs>
        <w:rPr>
          <w:smallCaps w:val="0"/>
          <w:noProof/>
          <w:kern w:val="2"/>
          <w:sz w:val="24"/>
          <w:szCs w:val="24"/>
          <w14:ligatures w14:val="standardContextual"/>
        </w:rPr>
      </w:pPr>
      <w:hyperlink w:anchor="_Toc206000050" w:history="1">
        <w:r w:rsidR="00C3770C" w:rsidRPr="00B176AD">
          <w:rPr>
            <w:rStyle w:val="Lienhypertexte"/>
            <w:rFonts w:asciiTheme="majorHAnsi" w:hAnsiTheme="majorHAnsi"/>
            <w:noProof/>
          </w:rPr>
          <w:t>VII.2.</w:t>
        </w:r>
        <w:r w:rsidR="00C3770C">
          <w:rPr>
            <w:smallCaps w:val="0"/>
            <w:noProof/>
            <w:kern w:val="2"/>
            <w:sz w:val="24"/>
            <w:szCs w:val="24"/>
            <w14:ligatures w14:val="standardContextual"/>
          </w:rPr>
          <w:tab/>
        </w:r>
        <w:r w:rsidR="00C3770C" w:rsidRPr="00B176AD">
          <w:rPr>
            <w:rStyle w:val="Lienhypertexte"/>
            <w:rFonts w:asciiTheme="majorHAnsi" w:hAnsiTheme="majorHAnsi"/>
            <w:noProof/>
          </w:rPr>
          <w:t>FICHES DE MESURES ENVIRONNEMENTALES</w:t>
        </w:r>
        <w:r w:rsidR="00C3770C">
          <w:rPr>
            <w:noProof/>
            <w:webHidden/>
          </w:rPr>
          <w:tab/>
        </w:r>
        <w:r w:rsidR="00C3770C">
          <w:rPr>
            <w:noProof/>
            <w:webHidden/>
          </w:rPr>
          <w:fldChar w:fldCharType="begin"/>
        </w:r>
        <w:r w:rsidR="00C3770C">
          <w:rPr>
            <w:noProof/>
            <w:webHidden/>
          </w:rPr>
          <w:instrText xml:space="preserve"> PAGEREF _Toc206000050 \h </w:instrText>
        </w:r>
        <w:r w:rsidR="00C3770C">
          <w:rPr>
            <w:noProof/>
            <w:webHidden/>
          </w:rPr>
        </w:r>
        <w:r w:rsidR="00C3770C">
          <w:rPr>
            <w:noProof/>
            <w:webHidden/>
          </w:rPr>
          <w:fldChar w:fldCharType="separate"/>
        </w:r>
        <w:r w:rsidR="00C3770C">
          <w:rPr>
            <w:noProof/>
            <w:webHidden/>
          </w:rPr>
          <w:t>150</w:t>
        </w:r>
        <w:r w:rsidR="00C3770C">
          <w:rPr>
            <w:noProof/>
            <w:webHidden/>
          </w:rPr>
          <w:fldChar w:fldCharType="end"/>
        </w:r>
      </w:hyperlink>
    </w:p>
    <w:p w14:paraId="0FCA97FE" w14:textId="16260866" w:rsidR="00C3770C" w:rsidRDefault="00342FF5">
      <w:pPr>
        <w:pStyle w:val="TM1"/>
        <w:tabs>
          <w:tab w:val="right" w:leader="dot" w:pos="9062"/>
        </w:tabs>
        <w:rPr>
          <w:b w:val="0"/>
          <w:bCs w:val="0"/>
          <w:caps w:val="0"/>
          <w:noProof/>
          <w:kern w:val="2"/>
          <w:sz w:val="24"/>
          <w:szCs w:val="24"/>
          <w14:ligatures w14:val="standardContextual"/>
        </w:rPr>
      </w:pPr>
      <w:hyperlink w:anchor="_Toc206000051" w:history="1">
        <w:r w:rsidR="00C3770C" w:rsidRPr="00B176AD">
          <w:rPr>
            <w:rStyle w:val="Lienhypertexte"/>
            <w:rFonts w:asciiTheme="majorHAnsi" w:hAnsiTheme="majorHAnsi"/>
            <w:noProof/>
          </w:rPr>
          <w:t>VIII. Risques ProfessionnelS</w:t>
        </w:r>
        <w:r w:rsidR="00C3770C">
          <w:rPr>
            <w:noProof/>
            <w:webHidden/>
          </w:rPr>
          <w:tab/>
        </w:r>
        <w:r w:rsidR="00C3770C">
          <w:rPr>
            <w:noProof/>
            <w:webHidden/>
          </w:rPr>
          <w:fldChar w:fldCharType="begin"/>
        </w:r>
        <w:r w:rsidR="00C3770C">
          <w:rPr>
            <w:noProof/>
            <w:webHidden/>
          </w:rPr>
          <w:instrText xml:space="preserve"> PAGEREF _Toc206000051 \h </w:instrText>
        </w:r>
        <w:r w:rsidR="00C3770C">
          <w:rPr>
            <w:noProof/>
            <w:webHidden/>
          </w:rPr>
        </w:r>
        <w:r w:rsidR="00C3770C">
          <w:rPr>
            <w:noProof/>
            <w:webHidden/>
          </w:rPr>
          <w:fldChar w:fldCharType="separate"/>
        </w:r>
        <w:r w:rsidR="00C3770C">
          <w:rPr>
            <w:noProof/>
            <w:webHidden/>
          </w:rPr>
          <w:t>161</w:t>
        </w:r>
        <w:r w:rsidR="00C3770C">
          <w:rPr>
            <w:noProof/>
            <w:webHidden/>
          </w:rPr>
          <w:fldChar w:fldCharType="end"/>
        </w:r>
      </w:hyperlink>
    </w:p>
    <w:p w14:paraId="6A35B1A1" w14:textId="0E5DA5B7" w:rsidR="00C3770C" w:rsidRDefault="00342FF5">
      <w:pPr>
        <w:pStyle w:val="TM2"/>
        <w:tabs>
          <w:tab w:val="right" w:leader="dot" w:pos="9062"/>
        </w:tabs>
        <w:rPr>
          <w:smallCaps w:val="0"/>
          <w:noProof/>
          <w:kern w:val="2"/>
          <w:sz w:val="24"/>
          <w:szCs w:val="24"/>
          <w14:ligatures w14:val="standardContextual"/>
        </w:rPr>
      </w:pPr>
      <w:hyperlink w:anchor="_Toc206000052" w:history="1">
        <w:r w:rsidR="00C3770C" w:rsidRPr="00B176AD">
          <w:rPr>
            <w:rStyle w:val="Lienhypertexte"/>
            <w:rFonts w:asciiTheme="majorHAnsi" w:hAnsiTheme="majorHAnsi"/>
            <w:noProof/>
          </w:rPr>
          <w:t>VIII.1. Introduction</w:t>
        </w:r>
        <w:r w:rsidR="00C3770C">
          <w:rPr>
            <w:noProof/>
            <w:webHidden/>
          </w:rPr>
          <w:tab/>
        </w:r>
        <w:r w:rsidR="00C3770C">
          <w:rPr>
            <w:noProof/>
            <w:webHidden/>
          </w:rPr>
          <w:fldChar w:fldCharType="begin"/>
        </w:r>
        <w:r w:rsidR="00C3770C">
          <w:rPr>
            <w:noProof/>
            <w:webHidden/>
          </w:rPr>
          <w:instrText xml:space="preserve"> PAGEREF _Toc206000052 \h </w:instrText>
        </w:r>
        <w:r w:rsidR="00C3770C">
          <w:rPr>
            <w:noProof/>
            <w:webHidden/>
          </w:rPr>
        </w:r>
        <w:r w:rsidR="00C3770C">
          <w:rPr>
            <w:noProof/>
            <w:webHidden/>
          </w:rPr>
          <w:fldChar w:fldCharType="separate"/>
        </w:r>
        <w:r w:rsidR="00C3770C">
          <w:rPr>
            <w:noProof/>
            <w:webHidden/>
          </w:rPr>
          <w:t>161</w:t>
        </w:r>
        <w:r w:rsidR="00C3770C">
          <w:rPr>
            <w:noProof/>
            <w:webHidden/>
          </w:rPr>
          <w:fldChar w:fldCharType="end"/>
        </w:r>
      </w:hyperlink>
    </w:p>
    <w:p w14:paraId="28EC5CD5" w14:textId="7448C691" w:rsidR="00C3770C" w:rsidRDefault="00342FF5">
      <w:pPr>
        <w:pStyle w:val="TM2"/>
        <w:tabs>
          <w:tab w:val="right" w:leader="dot" w:pos="9062"/>
        </w:tabs>
        <w:rPr>
          <w:smallCaps w:val="0"/>
          <w:noProof/>
          <w:kern w:val="2"/>
          <w:sz w:val="24"/>
          <w:szCs w:val="24"/>
          <w14:ligatures w14:val="standardContextual"/>
        </w:rPr>
      </w:pPr>
      <w:hyperlink w:anchor="_Toc206000053" w:history="1">
        <w:r w:rsidR="00C3770C" w:rsidRPr="00B176AD">
          <w:rPr>
            <w:rStyle w:val="Lienhypertexte"/>
            <w:rFonts w:asciiTheme="majorHAnsi" w:hAnsiTheme="majorHAnsi"/>
            <w:noProof/>
          </w:rPr>
          <w:t>VIII.2. Normes internationales et nationales sur les risques professionnelles</w:t>
        </w:r>
        <w:r w:rsidR="00C3770C">
          <w:rPr>
            <w:noProof/>
            <w:webHidden/>
          </w:rPr>
          <w:tab/>
        </w:r>
        <w:r w:rsidR="00C3770C">
          <w:rPr>
            <w:noProof/>
            <w:webHidden/>
          </w:rPr>
          <w:fldChar w:fldCharType="begin"/>
        </w:r>
        <w:r w:rsidR="00C3770C">
          <w:rPr>
            <w:noProof/>
            <w:webHidden/>
          </w:rPr>
          <w:instrText xml:space="preserve"> PAGEREF _Toc206000053 \h </w:instrText>
        </w:r>
        <w:r w:rsidR="00C3770C">
          <w:rPr>
            <w:noProof/>
            <w:webHidden/>
          </w:rPr>
        </w:r>
        <w:r w:rsidR="00C3770C">
          <w:rPr>
            <w:noProof/>
            <w:webHidden/>
          </w:rPr>
          <w:fldChar w:fldCharType="separate"/>
        </w:r>
        <w:r w:rsidR="00C3770C">
          <w:rPr>
            <w:noProof/>
            <w:webHidden/>
          </w:rPr>
          <w:t>161</w:t>
        </w:r>
        <w:r w:rsidR="00C3770C">
          <w:rPr>
            <w:noProof/>
            <w:webHidden/>
          </w:rPr>
          <w:fldChar w:fldCharType="end"/>
        </w:r>
      </w:hyperlink>
    </w:p>
    <w:p w14:paraId="0EB22E13" w14:textId="5F6ED4D9" w:rsidR="00C3770C" w:rsidRDefault="00342FF5">
      <w:pPr>
        <w:pStyle w:val="TM2"/>
        <w:tabs>
          <w:tab w:val="right" w:leader="dot" w:pos="9062"/>
        </w:tabs>
        <w:rPr>
          <w:smallCaps w:val="0"/>
          <w:noProof/>
          <w:kern w:val="2"/>
          <w:sz w:val="24"/>
          <w:szCs w:val="24"/>
          <w14:ligatures w14:val="standardContextual"/>
        </w:rPr>
      </w:pPr>
      <w:hyperlink w:anchor="_Toc206000054" w:history="1">
        <w:r w:rsidR="00C3770C" w:rsidRPr="00B176AD">
          <w:rPr>
            <w:rStyle w:val="Lienhypertexte"/>
            <w:rFonts w:asciiTheme="majorHAnsi" w:hAnsiTheme="majorHAnsi"/>
            <w:noProof/>
          </w:rPr>
          <w:t>VIII.3. Démarche de prévention des risques professionnelles</w:t>
        </w:r>
        <w:r w:rsidR="00C3770C">
          <w:rPr>
            <w:noProof/>
            <w:webHidden/>
          </w:rPr>
          <w:tab/>
        </w:r>
        <w:r w:rsidR="00C3770C">
          <w:rPr>
            <w:noProof/>
            <w:webHidden/>
          </w:rPr>
          <w:fldChar w:fldCharType="begin"/>
        </w:r>
        <w:r w:rsidR="00C3770C">
          <w:rPr>
            <w:noProof/>
            <w:webHidden/>
          </w:rPr>
          <w:instrText xml:space="preserve"> PAGEREF _Toc206000054 \h </w:instrText>
        </w:r>
        <w:r w:rsidR="00C3770C">
          <w:rPr>
            <w:noProof/>
            <w:webHidden/>
          </w:rPr>
        </w:r>
        <w:r w:rsidR="00C3770C">
          <w:rPr>
            <w:noProof/>
            <w:webHidden/>
          </w:rPr>
          <w:fldChar w:fldCharType="separate"/>
        </w:r>
        <w:r w:rsidR="00C3770C">
          <w:rPr>
            <w:noProof/>
            <w:webHidden/>
          </w:rPr>
          <w:t>161</w:t>
        </w:r>
        <w:r w:rsidR="00C3770C">
          <w:rPr>
            <w:noProof/>
            <w:webHidden/>
          </w:rPr>
          <w:fldChar w:fldCharType="end"/>
        </w:r>
      </w:hyperlink>
    </w:p>
    <w:p w14:paraId="649E4872" w14:textId="22E7949E" w:rsidR="00C3770C" w:rsidRDefault="00342FF5">
      <w:pPr>
        <w:pStyle w:val="TM2"/>
        <w:tabs>
          <w:tab w:val="right" w:leader="dot" w:pos="9062"/>
        </w:tabs>
        <w:rPr>
          <w:smallCaps w:val="0"/>
          <w:noProof/>
          <w:kern w:val="2"/>
          <w:sz w:val="24"/>
          <w:szCs w:val="24"/>
          <w14:ligatures w14:val="standardContextual"/>
        </w:rPr>
      </w:pPr>
      <w:hyperlink w:anchor="_Toc206000055" w:history="1">
        <w:r w:rsidR="00C3770C" w:rsidRPr="00B176AD">
          <w:rPr>
            <w:rStyle w:val="Lienhypertexte"/>
            <w:rFonts w:asciiTheme="majorHAnsi" w:hAnsiTheme="majorHAnsi"/>
            <w:noProof/>
          </w:rPr>
          <w:t>VIII.4. Conséquences des risques professionnelles</w:t>
        </w:r>
        <w:r w:rsidR="00C3770C">
          <w:rPr>
            <w:noProof/>
            <w:webHidden/>
          </w:rPr>
          <w:tab/>
        </w:r>
        <w:r w:rsidR="00C3770C">
          <w:rPr>
            <w:noProof/>
            <w:webHidden/>
          </w:rPr>
          <w:fldChar w:fldCharType="begin"/>
        </w:r>
        <w:r w:rsidR="00C3770C">
          <w:rPr>
            <w:noProof/>
            <w:webHidden/>
          </w:rPr>
          <w:instrText xml:space="preserve"> PAGEREF _Toc206000055 \h </w:instrText>
        </w:r>
        <w:r w:rsidR="00C3770C">
          <w:rPr>
            <w:noProof/>
            <w:webHidden/>
          </w:rPr>
        </w:r>
        <w:r w:rsidR="00C3770C">
          <w:rPr>
            <w:noProof/>
            <w:webHidden/>
          </w:rPr>
          <w:fldChar w:fldCharType="separate"/>
        </w:r>
        <w:r w:rsidR="00C3770C">
          <w:rPr>
            <w:noProof/>
            <w:webHidden/>
          </w:rPr>
          <w:t>162</w:t>
        </w:r>
        <w:r w:rsidR="00C3770C">
          <w:rPr>
            <w:noProof/>
            <w:webHidden/>
          </w:rPr>
          <w:fldChar w:fldCharType="end"/>
        </w:r>
      </w:hyperlink>
    </w:p>
    <w:p w14:paraId="274E2A70" w14:textId="29E7951C" w:rsidR="00C3770C" w:rsidRDefault="00342FF5">
      <w:pPr>
        <w:pStyle w:val="TM2"/>
        <w:tabs>
          <w:tab w:val="right" w:leader="dot" w:pos="9062"/>
        </w:tabs>
        <w:rPr>
          <w:smallCaps w:val="0"/>
          <w:noProof/>
          <w:kern w:val="2"/>
          <w:sz w:val="24"/>
          <w:szCs w:val="24"/>
          <w14:ligatures w14:val="standardContextual"/>
        </w:rPr>
      </w:pPr>
      <w:hyperlink w:anchor="_Toc206000056" w:history="1">
        <w:r w:rsidR="00C3770C" w:rsidRPr="00B176AD">
          <w:rPr>
            <w:rStyle w:val="Lienhypertexte"/>
            <w:rFonts w:asciiTheme="majorHAnsi" w:hAnsiTheme="majorHAnsi"/>
            <w:noProof/>
          </w:rPr>
          <w:t>VIII.5. Typologies des risques professionnels et mesures de prévention liées au projet</w:t>
        </w:r>
        <w:r w:rsidR="00C3770C">
          <w:rPr>
            <w:noProof/>
            <w:webHidden/>
          </w:rPr>
          <w:tab/>
        </w:r>
        <w:r w:rsidR="00C3770C">
          <w:rPr>
            <w:noProof/>
            <w:webHidden/>
          </w:rPr>
          <w:fldChar w:fldCharType="begin"/>
        </w:r>
        <w:r w:rsidR="00C3770C">
          <w:rPr>
            <w:noProof/>
            <w:webHidden/>
          </w:rPr>
          <w:instrText xml:space="preserve"> PAGEREF _Toc206000056 \h </w:instrText>
        </w:r>
        <w:r w:rsidR="00C3770C">
          <w:rPr>
            <w:noProof/>
            <w:webHidden/>
          </w:rPr>
        </w:r>
        <w:r w:rsidR="00C3770C">
          <w:rPr>
            <w:noProof/>
            <w:webHidden/>
          </w:rPr>
          <w:fldChar w:fldCharType="separate"/>
        </w:r>
        <w:r w:rsidR="00C3770C">
          <w:rPr>
            <w:noProof/>
            <w:webHidden/>
          </w:rPr>
          <w:t>162</w:t>
        </w:r>
        <w:r w:rsidR="00C3770C">
          <w:rPr>
            <w:noProof/>
            <w:webHidden/>
          </w:rPr>
          <w:fldChar w:fldCharType="end"/>
        </w:r>
      </w:hyperlink>
    </w:p>
    <w:p w14:paraId="7CBEC92D" w14:textId="7F46A703"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6000057" w:history="1">
        <w:r w:rsidR="00C3770C" w:rsidRPr="00B176AD">
          <w:rPr>
            <w:rStyle w:val="Lienhypertexte"/>
            <w:rFonts w:asciiTheme="majorHAnsi" w:hAnsiTheme="majorHAnsi"/>
            <w:noProof/>
          </w:rPr>
          <w:t>IX.</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 xml:space="preserve"> CAHIERS DE CLAUSES ENVIRONNEMENTALES ET SOCIALE</w:t>
        </w:r>
        <w:r w:rsidR="00C3770C">
          <w:rPr>
            <w:noProof/>
            <w:webHidden/>
          </w:rPr>
          <w:tab/>
        </w:r>
        <w:r w:rsidR="00C3770C">
          <w:rPr>
            <w:noProof/>
            <w:webHidden/>
          </w:rPr>
          <w:fldChar w:fldCharType="begin"/>
        </w:r>
        <w:r w:rsidR="00C3770C">
          <w:rPr>
            <w:noProof/>
            <w:webHidden/>
          </w:rPr>
          <w:instrText xml:space="preserve"> PAGEREF _Toc206000057 \h </w:instrText>
        </w:r>
        <w:r w:rsidR="00C3770C">
          <w:rPr>
            <w:noProof/>
            <w:webHidden/>
          </w:rPr>
        </w:r>
        <w:r w:rsidR="00C3770C">
          <w:rPr>
            <w:noProof/>
            <w:webHidden/>
          </w:rPr>
          <w:fldChar w:fldCharType="separate"/>
        </w:r>
        <w:r w:rsidR="00C3770C">
          <w:rPr>
            <w:noProof/>
            <w:webHidden/>
          </w:rPr>
          <w:t>170</w:t>
        </w:r>
        <w:r w:rsidR="00C3770C">
          <w:rPr>
            <w:noProof/>
            <w:webHidden/>
          </w:rPr>
          <w:fldChar w:fldCharType="end"/>
        </w:r>
      </w:hyperlink>
    </w:p>
    <w:p w14:paraId="3E38AFEB" w14:textId="20498421" w:rsidR="00C3770C" w:rsidRDefault="00342FF5">
      <w:pPr>
        <w:pStyle w:val="TM1"/>
        <w:tabs>
          <w:tab w:val="left" w:pos="440"/>
          <w:tab w:val="right" w:leader="dot" w:pos="9062"/>
        </w:tabs>
        <w:rPr>
          <w:b w:val="0"/>
          <w:bCs w:val="0"/>
          <w:caps w:val="0"/>
          <w:noProof/>
          <w:kern w:val="2"/>
          <w:sz w:val="24"/>
          <w:szCs w:val="24"/>
          <w14:ligatures w14:val="standardContextual"/>
        </w:rPr>
      </w:pPr>
      <w:hyperlink w:anchor="_Toc206000058" w:history="1">
        <w:r w:rsidR="00C3770C" w:rsidRPr="00B176AD">
          <w:rPr>
            <w:rStyle w:val="Lienhypertexte"/>
            <w:rFonts w:asciiTheme="majorHAnsi" w:hAnsiTheme="majorHAnsi"/>
            <w:noProof/>
          </w:rPr>
          <w:t>X.</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CONCLUSION</w:t>
        </w:r>
        <w:r w:rsidR="00C3770C">
          <w:rPr>
            <w:noProof/>
            <w:webHidden/>
          </w:rPr>
          <w:tab/>
        </w:r>
        <w:r w:rsidR="00C3770C">
          <w:rPr>
            <w:noProof/>
            <w:webHidden/>
          </w:rPr>
          <w:fldChar w:fldCharType="begin"/>
        </w:r>
        <w:r w:rsidR="00C3770C">
          <w:rPr>
            <w:noProof/>
            <w:webHidden/>
          </w:rPr>
          <w:instrText xml:space="preserve"> PAGEREF _Toc206000058 \h </w:instrText>
        </w:r>
        <w:r w:rsidR="00C3770C">
          <w:rPr>
            <w:noProof/>
            <w:webHidden/>
          </w:rPr>
        </w:r>
        <w:r w:rsidR="00C3770C">
          <w:rPr>
            <w:noProof/>
            <w:webHidden/>
          </w:rPr>
          <w:fldChar w:fldCharType="separate"/>
        </w:r>
        <w:r w:rsidR="00C3770C">
          <w:rPr>
            <w:noProof/>
            <w:webHidden/>
          </w:rPr>
          <w:t>181</w:t>
        </w:r>
        <w:r w:rsidR="00C3770C">
          <w:rPr>
            <w:noProof/>
            <w:webHidden/>
          </w:rPr>
          <w:fldChar w:fldCharType="end"/>
        </w:r>
      </w:hyperlink>
    </w:p>
    <w:p w14:paraId="1FC1ABDB" w14:textId="2CCD4969"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6000059" w:history="1">
        <w:r w:rsidR="00C3770C" w:rsidRPr="00B176AD">
          <w:rPr>
            <w:rStyle w:val="Lienhypertexte"/>
            <w:rFonts w:asciiTheme="majorHAnsi" w:hAnsiTheme="majorHAnsi"/>
            <w:noProof/>
          </w:rPr>
          <w:t xml:space="preserve">XI. </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BIBLIOGRAPHIE</w:t>
        </w:r>
        <w:r w:rsidR="00C3770C">
          <w:rPr>
            <w:noProof/>
            <w:webHidden/>
          </w:rPr>
          <w:tab/>
        </w:r>
        <w:r w:rsidR="00C3770C">
          <w:rPr>
            <w:noProof/>
            <w:webHidden/>
          </w:rPr>
          <w:fldChar w:fldCharType="begin"/>
        </w:r>
        <w:r w:rsidR="00C3770C">
          <w:rPr>
            <w:noProof/>
            <w:webHidden/>
          </w:rPr>
          <w:instrText xml:space="preserve"> PAGEREF _Toc206000059 \h </w:instrText>
        </w:r>
        <w:r w:rsidR="00C3770C">
          <w:rPr>
            <w:noProof/>
            <w:webHidden/>
          </w:rPr>
        </w:r>
        <w:r w:rsidR="00C3770C">
          <w:rPr>
            <w:noProof/>
            <w:webHidden/>
          </w:rPr>
          <w:fldChar w:fldCharType="separate"/>
        </w:r>
        <w:r w:rsidR="00C3770C">
          <w:rPr>
            <w:noProof/>
            <w:webHidden/>
          </w:rPr>
          <w:t>183</w:t>
        </w:r>
        <w:r w:rsidR="00C3770C">
          <w:rPr>
            <w:noProof/>
            <w:webHidden/>
          </w:rPr>
          <w:fldChar w:fldCharType="end"/>
        </w:r>
      </w:hyperlink>
    </w:p>
    <w:p w14:paraId="63EAB019" w14:textId="63A0FFEB" w:rsidR="00C3770C" w:rsidRDefault="00342FF5">
      <w:pPr>
        <w:pStyle w:val="TM1"/>
        <w:tabs>
          <w:tab w:val="left" w:pos="660"/>
          <w:tab w:val="right" w:leader="dot" w:pos="9062"/>
        </w:tabs>
        <w:rPr>
          <w:b w:val="0"/>
          <w:bCs w:val="0"/>
          <w:caps w:val="0"/>
          <w:noProof/>
          <w:kern w:val="2"/>
          <w:sz w:val="24"/>
          <w:szCs w:val="24"/>
          <w14:ligatures w14:val="standardContextual"/>
        </w:rPr>
      </w:pPr>
      <w:hyperlink w:anchor="_Toc206000060" w:history="1">
        <w:r w:rsidR="00C3770C" w:rsidRPr="00B176AD">
          <w:rPr>
            <w:rStyle w:val="Lienhypertexte"/>
            <w:rFonts w:asciiTheme="majorHAnsi" w:hAnsiTheme="majorHAnsi"/>
            <w:noProof/>
          </w:rPr>
          <w:t>XII.</w:t>
        </w:r>
        <w:r w:rsidR="00C3770C">
          <w:rPr>
            <w:b w:val="0"/>
            <w:bCs w:val="0"/>
            <w:caps w:val="0"/>
            <w:noProof/>
            <w:kern w:val="2"/>
            <w:sz w:val="24"/>
            <w:szCs w:val="24"/>
            <w14:ligatures w14:val="standardContextual"/>
          </w:rPr>
          <w:tab/>
        </w:r>
        <w:r w:rsidR="00C3770C" w:rsidRPr="00B176AD">
          <w:rPr>
            <w:rStyle w:val="Lienhypertexte"/>
            <w:rFonts w:asciiTheme="majorHAnsi" w:hAnsiTheme="majorHAnsi"/>
            <w:noProof/>
          </w:rPr>
          <w:t>ANNEXES</w:t>
        </w:r>
        <w:r w:rsidR="00C3770C">
          <w:rPr>
            <w:noProof/>
            <w:webHidden/>
          </w:rPr>
          <w:tab/>
        </w:r>
        <w:r w:rsidR="00C3770C">
          <w:rPr>
            <w:noProof/>
            <w:webHidden/>
          </w:rPr>
          <w:fldChar w:fldCharType="begin"/>
        </w:r>
        <w:r w:rsidR="00C3770C">
          <w:rPr>
            <w:noProof/>
            <w:webHidden/>
          </w:rPr>
          <w:instrText xml:space="preserve"> PAGEREF _Toc206000060 \h </w:instrText>
        </w:r>
        <w:r w:rsidR="00C3770C">
          <w:rPr>
            <w:noProof/>
            <w:webHidden/>
          </w:rPr>
        </w:r>
        <w:r w:rsidR="00C3770C">
          <w:rPr>
            <w:noProof/>
            <w:webHidden/>
          </w:rPr>
          <w:fldChar w:fldCharType="separate"/>
        </w:r>
        <w:r w:rsidR="00C3770C">
          <w:rPr>
            <w:noProof/>
            <w:webHidden/>
          </w:rPr>
          <w:t>184</w:t>
        </w:r>
        <w:r w:rsidR="00C3770C">
          <w:rPr>
            <w:noProof/>
            <w:webHidden/>
          </w:rPr>
          <w:fldChar w:fldCharType="end"/>
        </w:r>
      </w:hyperlink>
    </w:p>
    <w:p w14:paraId="3D728A1F" w14:textId="77A4CBCA" w:rsidR="00C3770C" w:rsidRDefault="00342FF5">
      <w:pPr>
        <w:pStyle w:val="TM2"/>
        <w:tabs>
          <w:tab w:val="left" w:pos="660"/>
          <w:tab w:val="right" w:leader="dot" w:pos="9062"/>
        </w:tabs>
        <w:rPr>
          <w:smallCaps w:val="0"/>
          <w:noProof/>
          <w:kern w:val="2"/>
          <w:sz w:val="24"/>
          <w:szCs w:val="24"/>
          <w14:ligatures w14:val="standardContextual"/>
        </w:rPr>
      </w:pPr>
      <w:hyperlink w:anchor="_Toc206000061" w:history="1">
        <w:r w:rsidR="00C3770C" w:rsidRPr="00B176AD">
          <w:rPr>
            <w:rStyle w:val="Lienhypertexte"/>
            <w:rFonts w:asciiTheme="majorHAnsi" w:hAnsiTheme="majorHAnsi"/>
            <w:noProof/>
          </w:rPr>
          <w:t>1.</w:t>
        </w:r>
        <w:r w:rsidR="00C3770C">
          <w:rPr>
            <w:smallCaps w:val="0"/>
            <w:noProof/>
            <w:kern w:val="2"/>
            <w:sz w:val="24"/>
            <w:szCs w:val="24"/>
            <w14:ligatures w14:val="standardContextual"/>
          </w:rPr>
          <w:tab/>
        </w:r>
        <w:r w:rsidR="00C3770C" w:rsidRPr="00B176AD">
          <w:rPr>
            <w:rStyle w:val="Lienhypertexte"/>
            <w:rFonts w:asciiTheme="majorHAnsi" w:hAnsiTheme="majorHAnsi"/>
            <w:noProof/>
          </w:rPr>
          <w:t>Lettre d’approbation des Termes de Références EIES PEMVEP par le MINEPDED</w:t>
        </w:r>
        <w:r w:rsidR="00C3770C">
          <w:rPr>
            <w:noProof/>
            <w:webHidden/>
          </w:rPr>
          <w:tab/>
        </w:r>
        <w:r w:rsidR="00C3770C">
          <w:rPr>
            <w:noProof/>
            <w:webHidden/>
          </w:rPr>
          <w:fldChar w:fldCharType="begin"/>
        </w:r>
        <w:r w:rsidR="00C3770C">
          <w:rPr>
            <w:noProof/>
            <w:webHidden/>
          </w:rPr>
          <w:instrText xml:space="preserve"> PAGEREF _Toc206000061 \h </w:instrText>
        </w:r>
        <w:r w:rsidR="00C3770C">
          <w:rPr>
            <w:noProof/>
            <w:webHidden/>
          </w:rPr>
        </w:r>
        <w:r w:rsidR="00C3770C">
          <w:rPr>
            <w:noProof/>
            <w:webHidden/>
          </w:rPr>
          <w:fldChar w:fldCharType="separate"/>
        </w:r>
        <w:r w:rsidR="00C3770C">
          <w:rPr>
            <w:noProof/>
            <w:webHidden/>
          </w:rPr>
          <w:t>185</w:t>
        </w:r>
        <w:r w:rsidR="00C3770C">
          <w:rPr>
            <w:noProof/>
            <w:webHidden/>
          </w:rPr>
          <w:fldChar w:fldCharType="end"/>
        </w:r>
      </w:hyperlink>
    </w:p>
    <w:p w14:paraId="6E299556" w14:textId="7650152B" w:rsidR="00C3770C" w:rsidRDefault="00342FF5">
      <w:pPr>
        <w:pStyle w:val="TM2"/>
        <w:tabs>
          <w:tab w:val="left" w:pos="660"/>
          <w:tab w:val="right" w:leader="dot" w:pos="9062"/>
        </w:tabs>
        <w:rPr>
          <w:smallCaps w:val="0"/>
          <w:noProof/>
          <w:kern w:val="2"/>
          <w:sz w:val="24"/>
          <w:szCs w:val="24"/>
          <w14:ligatures w14:val="standardContextual"/>
        </w:rPr>
      </w:pPr>
      <w:hyperlink w:anchor="_Toc206000062" w:history="1">
        <w:r w:rsidR="00C3770C" w:rsidRPr="00B176AD">
          <w:rPr>
            <w:rStyle w:val="Lienhypertexte"/>
            <w:rFonts w:asciiTheme="majorHAnsi" w:hAnsiTheme="majorHAnsi"/>
            <w:noProof/>
          </w:rPr>
          <w:t>2.</w:t>
        </w:r>
        <w:r w:rsidR="00C3770C">
          <w:rPr>
            <w:smallCaps w:val="0"/>
            <w:noProof/>
            <w:kern w:val="2"/>
            <w:sz w:val="24"/>
            <w:szCs w:val="24"/>
            <w14:ligatures w14:val="standardContextual"/>
          </w:rPr>
          <w:tab/>
        </w:r>
        <w:r w:rsidR="00C3770C" w:rsidRPr="00B176AD">
          <w:rPr>
            <w:rStyle w:val="Lienhypertexte"/>
            <w:rFonts w:asciiTheme="majorHAnsi" w:hAnsiTheme="majorHAnsi"/>
            <w:noProof/>
          </w:rPr>
          <w:t>Termes de Références</w:t>
        </w:r>
        <w:r w:rsidR="00C3770C">
          <w:rPr>
            <w:noProof/>
            <w:webHidden/>
          </w:rPr>
          <w:tab/>
        </w:r>
        <w:r w:rsidR="00C3770C">
          <w:rPr>
            <w:noProof/>
            <w:webHidden/>
          </w:rPr>
          <w:fldChar w:fldCharType="begin"/>
        </w:r>
        <w:r w:rsidR="00C3770C">
          <w:rPr>
            <w:noProof/>
            <w:webHidden/>
          </w:rPr>
          <w:instrText xml:space="preserve"> PAGEREF _Toc206000062 \h </w:instrText>
        </w:r>
        <w:r w:rsidR="00C3770C">
          <w:rPr>
            <w:noProof/>
            <w:webHidden/>
          </w:rPr>
        </w:r>
        <w:r w:rsidR="00C3770C">
          <w:rPr>
            <w:noProof/>
            <w:webHidden/>
          </w:rPr>
          <w:fldChar w:fldCharType="separate"/>
        </w:r>
        <w:r w:rsidR="00C3770C">
          <w:rPr>
            <w:noProof/>
            <w:webHidden/>
          </w:rPr>
          <w:t>clxxxvi</w:t>
        </w:r>
        <w:r w:rsidR="00C3770C">
          <w:rPr>
            <w:noProof/>
            <w:webHidden/>
          </w:rPr>
          <w:fldChar w:fldCharType="end"/>
        </w:r>
      </w:hyperlink>
    </w:p>
    <w:p w14:paraId="4C52E86C" w14:textId="029223EB" w:rsidR="00C3770C" w:rsidRDefault="00342FF5">
      <w:pPr>
        <w:pStyle w:val="TM2"/>
        <w:tabs>
          <w:tab w:val="left" w:pos="660"/>
          <w:tab w:val="right" w:leader="dot" w:pos="9062"/>
        </w:tabs>
        <w:rPr>
          <w:smallCaps w:val="0"/>
          <w:noProof/>
          <w:kern w:val="2"/>
          <w:sz w:val="24"/>
          <w:szCs w:val="24"/>
          <w14:ligatures w14:val="standardContextual"/>
        </w:rPr>
      </w:pPr>
      <w:hyperlink w:anchor="_Toc206000063" w:history="1">
        <w:r w:rsidR="00C3770C" w:rsidRPr="00B176AD">
          <w:rPr>
            <w:rStyle w:val="Lienhypertexte"/>
            <w:rFonts w:asciiTheme="majorHAnsi" w:hAnsiTheme="majorHAnsi"/>
            <w:noProof/>
          </w:rPr>
          <w:t>3.</w:t>
        </w:r>
        <w:r w:rsidR="00C3770C">
          <w:rPr>
            <w:smallCaps w:val="0"/>
            <w:noProof/>
            <w:kern w:val="2"/>
            <w:sz w:val="24"/>
            <w:szCs w:val="24"/>
            <w14:ligatures w14:val="standardContextual"/>
          </w:rPr>
          <w:tab/>
        </w:r>
        <w:r w:rsidR="00C3770C" w:rsidRPr="00B176AD">
          <w:rPr>
            <w:rStyle w:val="Lienhypertexte"/>
            <w:rFonts w:asciiTheme="majorHAnsi" w:hAnsiTheme="majorHAnsi"/>
            <w:noProof/>
          </w:rPr>
          <w:t>Liste de personnes rencontrées</w:t>
        </w:r>
        <w:r w:rsidR="00C3770C">
          <w:rPr>
            <w:noProof/>
            <w:webHidden/>
          </w:rPr>
          <w:tab/>
        </w:r>
        <w:r w:rsidR="00C3770C">
          <w:rPr>
            <w:noProof/>
            <w:webHidden/>
          </w:rPr>
          <w:fldChar w:fldCharType="begin"/>
        </w:r>
        <w:r w:rsidR="00C3770C">
          <w:rPr>
            <w:noProof/>
            <w:webHidden/>
          </w:rPr>
          <w:instrText xml:space="preserve"> PAGEREF _Toc206000063 \h </w:instrText>
        </w:r>
        <w:r w:rsidR="00C3770C">
          <w:rPr>
            <w:noProof/>
            <w:webHidden/>
          </w:rPr>
        </w:r>
        <w:r w:rsidR="00C3770C">
          <w:rPr>
            <w:noProof/>
            <w:webHidden/>
          </w:rPr>
          <w:fldChar w:fldCharType="separate"/>
        </w:r>
        <w:r w:rsidR="00C3770C">
          <w:rPr>
            <w:noProof/>
            <w:webHidden/>
          </w:rPr>
          <w:t>207</w:t>
        </w:r>
        <w:r w:rsidR="00C3770C">
          <w:rPr>
            <w:noProof/>
            <w:webHidden/>
          </w:rPr>
          <w:fldChar w:fldCharType="end"/>
        </w:r>
      </w:hyperlink>
    </w:p>
    <w:p w14:paraId="23AB4B88" w14:textId="1F054693" w:rsidR="00C3770C" w:rsidRDefault="00342FF5">
      <w:pPr>
        <w:pStyle w:val="TM2"/>
        <w:tabs>
          <w:tab w:val="left" w:pos="660"/>
          <w:tab w:val="right" w:leader="dot" w:pos="9062"/>
        </w:tabs>
        <w:rPr>
          <w:smallCaps w:val="0"/>
          <w:noProof/>
          <w:kern w:val="2"/>
          <w:sz w:val="24"/>
          <w:szCs w:val="24"/>
          <w14:ligatures w14:val="standardContextual"/>
        </w:rPr>
      </w:pPr>
      <w:hyperlink w:anchor="_Toc206000064" w:history="1">
        <w:r w:rsidR="00C3770C" w:rsidRPr="00B176AD">
          <w:rPr>
            <w:rStyle w:val="Lienhypertexte"/>
            <w:rFonts w:asciiTheme="majorHAnsi" w:hAnsiTheme="majorHAnsi"/>
            <w:noProof/>
          </w:rPr>
          <w:t>4.</w:t>
        </w:r>
        <w:r w:rsidR="00C3770C">
          <w:rPr>
            <w:smallCaps w:val="0"/>
            <w:noProof/>
            <w:kern w:val="2"/>
            <w:sz w:val="24"/>
            <w:szCs w:val="24"/>
            <w14:ligatures w14:val="standardContextual"/>
          </w:rPr>
          <w:tab/>
        </w:r>
        <w:r w:rsidR="00C3770C" w:rsidRPr="00B176AD">
          <w:rPr>
            <w:rStyle w:val="Lienhypertexte"/>
            <w:rFonts w:asciiTheme="majorHAnsi" w:hAnsiTheme="majorHAnsi"/>
            <w:noProof/>
          </w:rPr>
          <w:t>Procès-verbal de réunion de consultation publique et feuille de présence</w:t>
        </w:r>
        <w:r w:rsidR="00C3770C">
          <w:rPr>
            <w:noProof/>
            <w:webHidden/>
          </w:rPr>
          <w:tab/>
        </w:r>
        <w:r w:rsidR="00C3770C">
          <w:rPr>
            <w:noProof/>
            <w:webHidden/>
          </w:rPr>
          <w:fldChar w:fldCharType="begin"/>
        </w:r>
        <w:r w:rsidR="00C3770C">
          <w:rPr>
            <w:noProof/>
            <w:webHidden/>
          </w:rPr>
          <w:instrText xml:space="preserve"> PAGEREF _Toc206000064 \h </w:instrText>
        </w:r>
        <w:r w:rsidR="00C3770C">
          <w:rPr>
            <w:noProof/>
            <w:webHidden/>
          </w:rPr>
        </w:r>
        <w:r w:rsidR="00C3770C">
          <w:rPr>
            <w:noProof/>
            <w:webHidden/>
          </w:rPr>
          <w:fldChar w:fldCharType="separate"/>
        </w:r>
        <w:r w:rsidR="00C3770C">
          <w:rPr>
            <w:noProof/>
            <w:webHidden/>
          </w:rPr>
          <w:t>209</w:t>
        </w:r>
        <w:r w:rsidR="00C3770C">
          <w:rPr>
            <w:noProof/>
            <w:webHidden/>
          </w:rPr>
          <w:fldChar w:fldCharType="end"/>
        </w:r>
      </w:hyperlink>
    </w:p>
    <w:p w14:paraId="7D7D6124" w14:textId="1D16B96A" w:rsidR="00C3770C" w:rsidRDefault="00342FF5">
      <w:pPr>
        <w:pStyle w:val="TM2"/>
        <w:tabs>
          <w:tab w:val="right" w:leader="dot" w:pos="9062"/>
        </w:tabs>
        <w:rPr>
          <w:smallCaps w:val="0"/>
          <w:noProof/>
          <w:kern w:val="2"/>
          <w:sz w:val="24"/>
          <w:szCs w:val="24"/>
          <w14:ligatures w14:val="standardContextual"/>
        </w:rPr>
      </w:pPr>
      <w:hyperlink w:anchor="_Toc206000065" w:history="1">
        <w:r w:rsidR="00C3770C" w:rsidRPr="00B176AD">
          <w:rPr>
            <w:rStyle w:val="Lienhypertexte"/>
            <w:rFonts w:asciiTheme="majorHAnsi" w:hAnsiTheme="majorHAnsi"/>
            <w:noProof/>
          </w:rPr>
          <w:t>5. Agrément à la réalisation des études d’impact et audits environnementaux et sociaux</w:t>
        </w:r>
        <w:r w:rsidR="00C3770C">
          <w:rPr>
            <w:noProof/>
            <w:webHidden/>
          </w:rPr>
          <w:tab/>
        </w:r>
        <w:r w:rsidR="00C3770C">
          <w:rPr>
            <w:noProof/>
            <w:webHidden/>
          </w:rPr>
          <w:fldChar w:fldCharType="begin"/>
        </w:r>
        <w:r w:rsidR="00C3770C">
          <w:rPr>
            <w:noProof/>
            <w:webHidden/>
          </w:rPr>
          <w:instrText xml:space="preserve"> PAGEREF _Toc206000065 \h </w:instrText>
        </w:r>
        <w:r w:rsidR="00C3770C">
          <w:rPr>
            <w:noProof/>
            <w:webHidden/>
          </w:rPr>
        </w:r>
        <w:r w:rsidR="00C3770C">
          <w:rPr>
            <w:noProof/>
            <w:webHidden/>
          </w:rPr>
          <w:fldChar w:fldCharType="separate"/>
        </w:r>
        <w:r w:rsidR="00C3770C">
          <w:rPr>
            <w:noProof/>
            <w:webHidden/>
          </w:rPr>
          <w:t>216</w:t>
        </w:r>
        <w:r w:rsidR="00C3770C">
          <w:rPr>
            <w:noProof/>
            <w:webHidden/>
          </w:rPr>
          <w:fldChar w:fldCharType="end"/>
        </w:r>
      </w:hyperlink>
    </w:p>
    <w:p w14:paraId="130086DC" w14:textId="4E049FE2" w:rsidR="00F51C38" w:rsidRPr="00001CCD" w:rsidRDefault="00AF613C" w:rsidP="007A06B4">
      <w:pPr>
        <w:spacing w:before="60" w:after="60"/>
        <w:rPr>
          <w:rFonts w:asciiTheme="majorHAnsi" w:hAnsiTheme="majorHAnsi" w:cstheme="minorHAnsi"/>
          <w:b/>
          <w:sz w:val="32"/>
          <w:szCs w:val="32"/>
        </w:rPr>
      </w:pPr>
      <w:r w:rsidRPr="00001CCD">
        <w:rPr>
          <w:rFonts w:asciiTheme="majorHAnsi" w:hAnsiTheme="majorHAnsi" w:cstheme="minorHAnsi"/>
          <w:b/>
          <w:sz w:val="32"/>
          <w:szCs w:val="32"/>
        </w:rPr>
        <w:fldChar w:fldCharType="end"/>
      </w:r>
    </w:p>
    <w:p w14:paraId="16424F0F" w14:textId="77777777" w:rsidR="00F51C38" w:rsidRPr="00001CCD" w:rsidRDefault="00F51C38" w:rsidP="00F51C38">
      <w:pPr>
        <w:rPr>
          <w:rFonts w:asciiTheme="majorHAnsi" w:hAnsiTheme="majorHAnsi" w:cstheme="minorHAnsi"/>
          <w:b/>
          <w:sz w:val="32"/>
          <w:szCs w:val="32"/>
        </w:rPr>
        <w:sectPr w:rsidR="00F51C38" w:rsidRPr="00001CCD" w:rsidSect="003F0A4F">
          <w:headerReference w:type="default" r:id="rId18"/>
          <w:footerReference w:type="default" r:id="rId19"/>
          <w:pgSz w:w="11906" w:h="16838"/>
          <w:pgMar w:top="1417" w:right="1417" w:bottom="1417" w:left="1417" w:header="708" w:footer="708" w:gutter="0"/>
          <w:pgNumType w:fmt="lowerRoman"/>
          <w:cols w:space="708"/>
          <w:titlePg/>
          <w:docGrid w:linePitch="360"/>
        </w:sectPr>
      </w:pPr>
    </w:p>
    <w:p w14:paraId="08DFC194" w14:textId="77777777" w:rsidR="00A62386" w:rsidRPr="00001CCD" w:rsidRDefault="00A62386" w:rsidP="00A62386">
      <w:pPr>
        <w:pStyle w:val="Titre1"/>
        <w:numPr>
          <w:ilvl w:val="0"/>
          <w:numId w:val="0"/>
        </w:numPr>
        <w:tabs>
          <w:tab w:val="clear" w:pos="454"/>
          <w:tab w:val="left" w:pos="0"/>
        </w:tabs>
        <w:spacing w:before="0" w:after="120"/>
        <w:rPr>
          <w:rFonts w:asciiTheme="majorHAnsi" w:hAnsiTheme="majorHAnsi"/>
          <w:noProof/>
          <w:color w:val="0070C0"/>
          <w:sz w:val="32"/>
          <w:szCs w:val="32"/>
        </w:rPr>
      </w:pPr>
      <w:bookmarkStart w:id="9" w:name="_Toc477944324"/>
      <w:bookmarkStart w:id="10" w:name="_Toc94871487"/>
      <w:bookmarkStart w:id="11" w:name="_Toc205999969"/>
      <w:r w:rsidRPr="00001CCD">
        <w:rPr>
          <w:rFonts w:asciiTheme="majorHAnsi" w:hAnsiTheme="majorHAnsi"/>
          <w:noProof/>
          <w:color w:val="0070C0"/>
          <w:sz w:val="32"/>
          <w:szCs w:val="32"/>
        </w:rPr>
        <w:lastRenderedPageBreak/>
        <w:t>LISTE DES TABLEAUX</w:t>
      </w:r>
      <w:bookmarkEnd w:id="9"/>
      <w:bookmarkEnd w:id="10"/>
      <w:bookmarkEnd w:id="11"/>
    </w:p>
    <w:p w14:paraId="21A99765" w14:textId="30FFF413" w:rsidR="00C3770C" w:rsidRDefault="00A62386">
      <w:pPr>
        <w:pStyle w:val="Tabledesillustrations"/>
        <w:tabs>
          <w:tab w:val="right" w:leader="dot" w:pos="9060"/>
        </w:tabs>
        <w:rPr>
          <w:rFonts w:eastAsiaTheme="minorEastAsia" w:cstheme="minorBidi"/>
          <w:smallCaps w:val="0"/>
          <w:noProof/>
          <w:kern w:val="2"/>
          <w:sz w:val="24"/>
          <w:szCs w:val="24"/>
          <w14:ligatures w14:val="standardContextual"/>
        </w:rPr>
      </w:pPr>
      <w:r w:rsidRPr="00001CCD">
        <w:rPr>
          <w:rFonts w:asciiTheme="majorHAnsi" w:hAnsiTheme="majorHAnsi" w:cs="Calibri"/>
          <w:noProof/>
        </w:rPr>
        <w:fldChar w:fldCharType="begin"/>
      </w:r>
      <w:r w:rsidRPr="00001CCD">
        <w:rPr>
          <w:rFonts w:asciiTheme="majorHAnsi" w:hAnsiTheme="majorHAnsi" w:cs="Calibri"/>
          <w:noProof/>
        </w:rPr>
        <w:instrText xml:space="preserve"> TOC \c "Tableau" </w:instrText>
      </w:r>
      <w:r w:rsidRPr="00001CCD">
        <w:rPr>
          <w:rFonts w:asciiTheme="majorHAnsi" w:hAnsiTheme="majorHAnsi" w:cs="Calibri"/>
          <w:noProof/>
        </w:rPr>
        <w:fldChar w:fldCharType="separate"/>
      </w:r>
      <w:r w:rsidR="00C3770C" w:rsidRPr="001405D9">
        <w:rPr>
          <w:rFonts w:asciiTheme="majorHAnsi" w:hAnsiTheme="majorHAnsi"/>
          <w:i/>
          <w:noProof/>
          <w:u w:val="single"/>
        </w:rPr>
        <w:t>Tableau 1 : Dimensionnement du seuil déversoir</w:t>
      </w:r>
      <w:r w:rsidR="00C3770C">
        <w:rPr>
          <w:noProof/>
        </w:rPr>
        <w:tab/>
      </w:r>
      <w:r w:rsidR="00C3770C">
        <w:rPr>
          <w:noProof/>
        </w:rPr>
        <w:fldChar w:fldCharType="begin"/>
      </w:r>
      <w:r w:rsidR="00C3770C">
        <w:rPr>
          <w:noProof/>
        </w:rPr>
        <w:instrText xml:space="preserve"> PAGEREF _Toc206000066 \h </w:instrText>
      </w:r>
      <w:r w:rsidR="00C3770C">
        <w:rPr>
          <w:noProof/>
        </w:rPr>
      </w:r>
      <w:r w:rsidR="00C3770C">
        <w:rPr>
          <w:noProof/>
        </w:rPr>
        <w:fldChar w:fldCharType="separate"/>
      </w:r>
      <w:r w:rsidR="00C3770C">
        <w:rPr>
          <w:noProof/>
        </w:rPr>
        <w:t>35</w:t>
      </w:r>
      <w:r w:rsidR="00C3770C">
        <w:rPr>
          <w:noProof/>
        </w:rPr>
        <w:fldChar w:fldCharType="end"/>
      </w:r>
    </w:p>
    <w:p w14:paraId="0221C0E8" w14:textId="3CF3F045"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2 : Dimensionnement du chenal d’écoulement et du coursier</w:t>
      </w:r>
      <w:r>
        <w:rPr>
          <w:noProof/>
        </w:rPr>
        <w:tab/>
      </w:r>
      <w:r>
        <w:rPr>
          <w:noProof/>
        </w:rPr>
        <w:fldChar w:fldCharType="begin"/>
      </w:r>
      <w:r>
        <w:rPr>
          <w:noProof/>
        </w:rPr>
        <w:instrText xml:space="preserve"> PAGEREF _Toc206000067 \h </w:instrText>
      </w:r>
      <w:r>
        <w:rPr>
          <w:noProof/>
        </w:rPr>
      </w:r>
      <w:r>
        <w:rPr>
          <w:noProof/>
        </w:rPr>
        <w:fldChar w:fldCharType="separate"/>
      </w:r>
      <w:r>
        <w:rPr>
          <w:noProof/>
        </w:rPr>
        <w:t>35</w:t>
      </w:r>
      <w:r>
        <w:rPr>
          <w:noProof/>
        </w:rPr>
        <w:fldChar w:fldCharType="end"/>
      </w:r>
    </w:p>
    <w:p w14:paraId="63F23522" w14:textId="66A47F43"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3 : Dimensionnement du bassin de dissipation d’énergie</w:t>
      </w:r>
      <w:r>
        <w:rPr>
          <w:noProof/>
        </w:rPr>
        <w:tab/>
      </w:r>
      <w:r>
        <w:rPr>
          <w:noProof/>
        </w:rPr>
        <w:fldChar w:fldCharType="begin"/>
      </w:r>
      <w:r>
        <w:rPr>
          <w:noProof/>
        </w:rPr>
        <w:instrText xml:space="preserve"> PAGEREF _Toc206000068 \h </w:instrText>
      </w:r>
      <w:r>
        <w:rPr>
          <w:noProof/>
        </w:rPr>
      </w:r>
      <w:r>
        <w:rPr>
          <w:noProof/>
        </w:rPr>
        <w:fldChar w:fldCharType="separate"/>
      </w:r>
      <w:r>
        <w:rPr>
          <w:noProof/>
        </w:rPr>
        <w:t>35</w:t>
      </w:r>
      <w:r>
        <w:rPr>
          <w:noProof/>
        </w:rPr>
        <w:fldChar w:fldCharType="end"/>
      </w:r>
    </w:p>
    <w:p w14:paraId="5DED43AD" w14:textId="26549147"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4 : Calcul hydraulique de la conduite de vidange</w:t>
      </w:r>
      <w:r>
        <w:rPr>
          <w:noProof/>
        </w:rPr>
        <w:tab/>
      </w:r>
      <w:r>
        <w:rPr>
          <w:noProof/>
        </w:rPr>
        <w:fldChar w:fldCharType="begin"/>
      </w:r>
      <w:r>
        <w:rPr>
          <w:noProof/>
        </w:rPr>
        <w:instrText xml:space="preserve"> PAGEREF _Toc206000069 \h </w:instrText>
      </w:r>
      <w:r>
        <w:rPr>
          <w:noProof/>
        </w:rPr>
      </w:r>
      <w:r>
        <w:rPr>
          <w:noProof/>
        </w:rPr>
        <w:fldChar w:fldCharType="separate"/>
      </w:r>
      <w:r>
        <w:rPr>
          <w:noProof/>
        </w:rPr>
        <w:t>35</w:t>
      </w:r>
      <w:r>
        <w:rPr>
          <w:noProof/>
        </w:rPr>
        <w:fldChar w:fldCharType="end"/>
      </w:r>
    </w:p>
    <w:p w14:paraId="724A2B05" w14:textId="2016DAEE"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5 : Coûts du barrage</w:t>
      </w:r>
      <w:r>
        <w:rPr>
          <w:noProof/>
        </w:rPr>
        <w:tab/>
      </w:r>
      <w:r>
        <w:rPr>
          <w:noProof/>
        </w:rPr>
        <w:fldChar w:fldCharType="begin"/>
      </w:r>
      <w:r>
        <w:rPr>
          <w:noProof/>
        </w:rPr>
        <w:instrText xml:space="preserve"> PAGEREF _Toc206000070 \h </w:instrText>
      </w:r>
      <w:r>
        <w:rPr>
          <w:noProof/>
        </w:rPr>
      </w:r>
      <w:r>
        <w:rPr>
          <w:noProof/>
        </w:rPr>
        <w:fldChar w:fldCharType="separate"/>
      </w:r>
      <w:r>
        <w:rPr>
          <w:noProof/>
        </w:rPr>
        <w:t>35</w:t>
      </w:r>
      <w:r>
        <w:rPr>
          <w:noProof/>
        </w:rPr>
        <w:fldChar w:fldCharType="end"/>
      </w:r>
    </w:p>
    <w:p w14:paraId="22616397" w14:textId="633C9BC9"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6 : Superficie à irriguer</w:t>
      </w:r>
      <w:r>
        <w:rPr>
          <w:noProof/>
        </w:rPr>
        <w:tab/>
      </w:r>
      <w:r>
        <w:rPr>
          <w:noProof/>
        </w:rPr>
        <w:fldChar w:fldCharType="begin"/>
      </w:r>
      <w:r>
        <w:rPr>
          <w:noProof/>
        </w:rPr>
        <w:instrText xml:space="preserve"> PAGEREF _Toc206000071 \h </w:instrText>
      </w:r>
      <w:r>
        <w:rPr>
          <w:noProof/>
        </w:rPr>
      </w:r>
      <w:r>
        <w:rPr>
          <w:noProof/>
        </w:rPr>
        <w:fldChar w:fldCharType="separate"/>
      </w:r>
      <w:r>
        <w:rPr>
          <w:noProof/>
        </w:rPr>
        <w:t>35</w:t>
      </w:r>
      <w:r>
        <w:rPr>
          <w:noProof/>
        </w:rPr>
        <w:fldChar w:fldCharType="end"/>
      </w:r>
    </w:p>
    <w:p w14:paraId="0D366C9A" w14:textId="2A9E3D93"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7 : Lotissement des périmètres</w:t>
      </w:r>
      <w:r>
        <w:rPr>
          <w:noProof/>
        </w:rPr>
        <w:tab/>
      </w:r>
      <w:r>
        <w:rPr>
          <w:noProof/>
        </w:rPr>
        <w:fldChar w:fldCharType="begin"/>
      </w:r>
      <w:r>
        <w:rPr>
          <w:noProof/>
        </w:rPr>
        <w:instrText xml:space="preserve"> PAGEREF _Toc206000072 \h </w:instrText>
      </w:r>
      <w:r>
        <w:rPr>
          <w:noProof/>
        </w:rPr>
      </w:r>
      <w:r>
        <w:rPr>
          <w:noProof/>
        </w:rPr>
        <w:fldChar w:fldCharType="separate"/>
      </w:r>
      <w:r>
        <w:rPr>
          <w:noProof/>
        </w:rPr>
        <w:t>36</w:t>
      </w:r>
      <w:r>
        <w:rPr>
          <w:noProof/>
        </w:rPr>
        <w:fldChar w:fldCharType="end"/>
      </w:r>
    </w:p>
    <w:p w14:paraId="7BF11420" w14:textId="6FAB46FD"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8 : Coûts d’aménagement du périmètre irrigué</w:t>
      </w:r>
      <w:r>
        <w:rPr>
          <w:noProof/>
        </w:rPr>
        <w:tab/>
      </w:r>
      <w:r>
        <w:rPr>
          <w:noProof/>
        </w:rPr>
        <w:fldChar w:fldCharType="begin"/>
      </w:r>
      <w:r>
        <w:rPr>
          <w:noProof/>
        </w:rPr>
        <w:instrText xml:space="preserve"> PAGEREF _Toc206000073 \h </w:instrText>
      </w:r>
      <w:r>
        <w:rPr>
          <w:noProof/>
        </w:rPr>
      </w:r>
      <w:r>
        <w:rPr>
          <w:noProof/>
        </w:rPr>
        <w:fldChar w:fldCharType="separate"/>
      </w:r>
      <w:r>
        <w:rPr>
          <w:noProof/>
        </w:rPr>
        <w:t>36</w:t>
      </w:r>
      <w:r>
        <w:rPr>
          <w:noProof/>
        </w:rPr>
        <w:fldChar w:fldCharType="end"/>
      </w:r>
    </w:p>
    <w:p w14:paraId="6A9E1B10" w14:textId="61639119"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 xml:space="preserve">Tableau 9 : </w:t>
      </w:r>
      <w:r w:rsidRPr="001405D9">
        <w:rPr>
          <w:rFonts w:asciiTheme="majorHAnsi" w:hAnsiTheme="majorHAnsi" w:cstheme="minorHAnsi"/>
          <w:i/>
          <w:noProof/>
          <w:u w:val="single"/>
        </w:rPr>
        <w:t>Analyse multicritères des options d’aménagement du barrage du site de Barkehi</w:t>
      </w:r>
      <w:r>
        <w:rPr>
          <w:noProof/>
        </w:rPr>
        <w:tab/>
      </w:r>
      <w:r>
        <w:rPr>
          <w:noProof/>
        </w:rPr>
        <w:fldChar w:fldCharType="begin"/>
      </w:r>
      <w:r>
        <w:rPr>
          <w:noProof/>
        </w:rPr>
        <w:instrText xml:space="preserve"> PAGEREF _Toc206000074 \h </w:instrText>
      </w:r>
      <w:r>
        <w:rPr>
          <w:noProof/>
        </w:rPr>
      </w:r>
      <w:r>
        <w:rPr>
          <w:noProof/>
        </w:rPr>
        <w:fldChar w:fldCharType="separate"/>
      </w:r>
      <w:r>
        <w:rPr>
          <w:noProof/>
        </w:rPr>
        <w:t>44</w:t>
      </w:r>
      <w:r>
        <w:rPr>
          <w:noProof/>
        </w:rPr>
        <w:fldChar w:fldCharType="end"/>
      </w:r>
    </w:p>
    <w:p w14:paraId="4E81365D" w14:textId="0F549CA9"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cstheme="minorHAnsi"/>
          <w:i/>
          <w:noProof/>
          <w:u w:val="single"/>
        </w:rPr>
        <w:t>Tableau 10 : Analyse multicritères des options d’aménagement d’irrigation du site de Barkehi</w:t>
      </w:r>
      <w:r>
        <w:rPr>
          <w:noProof/>
        </w:rPr>
        <w:tab/>
      </w:r>
      <w:r>
        <w:rPr>
          <w:noProof/>
        </w:rPr>
        <w:fldChar w:fldCharType="begin"/>
      </w:r>
      <w:r>
        <w:rPr>
          <w:noProof/>
        </w:rPr>
        <w:instrText xml:space="preserve"> PAGEREF _Toc206000075 \h </w:instrText>
      </w:r>
      <w:r>
        <w:rPr>
          <w:noProof/>
        </w:rPr>
      </w:r>
      <w:r>
        <w:rPr>
          <w:noProof/>
        </w:rPr>
        <w:fldChar w:fldCharType="separate"/>
      </w:r>
      <w:r>
        <w:rPr>
          <w:noProof/>
        </w:rPr>
        <w:t>46</w:t>
      </w:r>
      <w:r>
        <w:rPr>
          <w:noProof/>
        </w:rPr>
        <w:fldChar w:fldCharType="end"/>
      </w:r>
    </w:p>
    <w:p w14:paraId="4E0F69CC" w14:textId="00C20F18"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u w:val="single"/>
        </w:rPr>
        <w:t xml:space="preserve">Tableau 11 </w:t>
      </w:r>
      <w:r w:rsidRPr="001405D9">
        <w:rPr>
          <w:rFonts w:asciiTheme="majorHAnsi" w:eastAsiaTheme="minorHAnsi" w:hAnsiTheme="majorHAnsi" w:cs="Arial"/>
          <w:i/>
          <w:iCs/>
          <w:noProof/>
          <w:u w:val="single"/>
          <w:lang w:eastAsia="en-US"/>
        </w:rPr>
        <w:t>: Températures maximales et minimales moyennes de la station Garoua Aéroport</w:t>
      </w:r>
      <w:r>
        <w:rPr>
          <w:noProof/>
        </w:rPr>
        <w:tab/>
      </w:r>
      <w:r>
        <w:rPr>
          <w:noProof/>
        </w:rPr>
        <w:fldChar w:fldCharType="begin"/>
      </w:r>
      <w:r>
        <w:rPr>
          <w:noProof/>
        </w:rPr>
        <w:instrText xml:space="preserve"> PAGEREF _Toc206000076 \h </w:instrText>
      </w:r>
      <w:r>
        <w:rPr>
          <w:noProof/>
        </w:rPr>
      </w:r>
      <w:r>
        <w:rPr>
          <w:noProof/>
        </w:rPr>
        <w:fldChar w:fldCharType="separate"/>
      </w:r>
      <w:r>
        <w:rPr>
          <w:noProof/>
        </w:rPr>
        <w:t>72</w:t>
      </w:r>
      <w:r>
        <w:rPr>
          <w:noProof/>
        </w:rPr>
        <w:fldChar w:fldCharType="end"/>
      </w:r>
    </w:p>
    <w:p w14:paraId="405A930C" w14:textId="698D94C6"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u w:val="single"/>
        </w:rPr>
        <w:t>Tableau 12</w:t>
      </w:r>
      <w:r w:rsidRPr="001405D9">
        <w:rPr>
          <w:rFonts w:asciiTheme="majorHAnsi" w:eastAsiaTheme="minorHAnsi" w:hAnsiTheme="majorHAnsi" w:cs="Arial"/>
          <w:i/>
          <w:iCs/>
          <w:noProof/>
          <w:u w:val="single"/>
          <w:lang w:eastAsia="en-US"/>
        </w:rPr>
        <w:t>: Caractéristiques du réseau pluviométrique de la région d’étude</w:t>
      </w:r>
      <w:r>
        <w:rPr>
          <w:noProof/>
        </w:rPr>
        <w:tab/>
      </w:r>
      <w:r>
        <w:rPr>
          <w:noProof/>
        </w:rPr>
        <w:fldChar w:fldCharType="begin"/>
      </w:r>
      <w:r>
        <w:rPr>
          <w:noProof/>
        </w:rPr>
        <w:instrText xml:space="preserve"> PAGEREF _Toc206000077 \h </w:instrText>
      </w:r>
      <w:r>
        <w:rPr>
          <w:noProof/>
        </w:rPr>
      </w:r>
      <w:r>
        <w:rPr>
          <w:noProof/>
        </w:rPr>
        <w:fldChar w:fldCharType="separate"/>
      </w:r>
      <w:r>
        <w:rPr>
          <w:noProof/>
        </w:rPr>
        <w:t>74</w:t>
      </w:r>
      <w:r>
        <w:rPr>
          <w:noProof/>
        </w:rPr>
        <w:fldChar w:fldCharType="end"/>
      </w:r>
    </w:p>
    <w:p w14:paraId="6DC80853" w14:textId="20F390A6"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eastAsiaTheme="minorHAnsi" w:hAnsiTheme="majorHAnsi" w:cs="Arial"/>
          <w:bCs/>
          <w:i/>
          <w:iCs/>
          <w:noProof/>
          <w:u w:val="single"/>
          <w:lang w:eastAsia="en-US"/>
        </w:rPr>
        <w:t>Tableau 13: Humidité relative observée à la station de Garoua (%)</w:t>
      </w:r>
      <w:r>
        <w:rPr>
          <w:noProof/>
        </w:rPr>
        <w:tab/>
      </w:r>
      <w:r>
        <w:rPr>
          <w:noProof/>
        </w:rPr>
        <w:fldChar w:fldCharType="begin"/>
      </w:r>
      <w:r>
        <w:rPr>
          <w:noProof/>
        </w:rPr>
        <w:instrText xml:space="preserve"> PAGEREF _Toc206000078 \h </w:instrText>
      </w:r>
      <w:r>
        <w:rPr>
          <w:noProof/>
        </w:rPr>
      </w:r>
      <w:r>
        <w:rPr>
          <w:noProof/>
        </w:rPr>
        <w:fldChar w:fldCharType="separate"/>
      </w:r>
      <w:r>
        <w:rPr>
          <w:noProof/>
        </w:rPr>
        <w:t>79</w:t>
      </w:r>
      <w:r>
        <w:rPr>
          <w:noProof/>
        </w:rPr>
        <w:fldChar w:fldCharType="end"/>
      </w:r>
    </w:p>
    <w:p w14:paraId="2DF4579B" w14:textId="2EA7A4E1"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eastAsiaTheme="minorHAnsi" w:hAnsiTheme="majorHAnsi" w:cs="Arial"/>
          <w:bCs/>
          <w:i/>
          <w:iCs/>
          <w:noProof/>
          <w:u w:val="single"/>
          <w:lang w:eastAsia="en-US"/>
        </w:rPr>
        <w:t>Tableau 14: Évaporation mensuelle à la station de Garoua Aéroport (mm)</w:t>
      </w:r>
      <w:r>
        <w:rPr>
          <w:noProof/>
        </w:rPr>
        <w:tab/>
      </w:r>
      <w:r>
        <w:rPr>
          <w:noProof/>
        </w:rPr>
        <w:fldChar w:fldCharType="begin"/>
      </w:r>
      <w:r>
        <w:rPr>
          <w:noProof/>
        </w:rPr>
        <w:instrText xml:space="preserve"> PAGEREF _Toc206000079 \h </w:instrText>
      </w:r>
      <w:r>
        <w:rPr>
          <w:noProof/>
        </w:rPr>
      </w:r>
      <w:r>
        <w:rPr>
          <w:noProof/>
        </w:rPr>
        <w:fldChar w:fldCharType="separate"/>
      </w:r>
      <w:r>
        <w:rPr>
          <w:noProof/>
        </w:rPr>
        <w:t>80</w:t>
      </w:r>
      <w:r>
        <w:rPr>
          <w:noProof/>
        </w:rPr>
        <w:fldChar w:fldCharType="end"/>
      </w:r>
    </w:p>
    <w:p w14:paraId="11D1AE1A" w14:textId="2292DB1E"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eastAsiaTheme="minorHAnsi" w:hAnsiTheme="majorHAnsi" w:cs="Arial"/>
          <w:bCs/>
          <w:i/>
          <w:iCs/>
          <w:noProof/>
          <w:u w:val="single"/>
          <w:lang w:eastAsia="en-US"/>
        </w:rPr>
        <w:t>Tableau 15: Évaporation moyenne journalière à la station de Garoua Aéroport (mm)</w:t>
      </w:r>
      <w:r>
        <w:rPr>
          <w:noProof/>
        </w:rPr>
        <w:tab/>
      </w:r>
      <w:r>
        <w:rPr>
          <w:noProof/>
        </w:rPr>
        <w:fldChar w:fldCharType="begin"/>
      </w:r>
      <w:r>
        <w:rPr>
          <w:noProof/>
        </w:rPr>
        <w:instrText xml:space="preserve"> PAGEREF _Toc206000080 \h </w:instrText>
      </w:r>
      <w:r>
        <w:rPr>
          <w:noProof/>
        </w:rPr>
      </w:r>
      <w:r>
        <w:rPr>
          <w:noProof/>
        </w:rPr>
        <w:fldChar w:fldCharType="separate"/>
      </w:r>
      <w:r>
        <w:rPr>
          <w:noProof/>
        </w:rPr>
        <w:t>80</w:t>
      </w:r>
      <w:r>
        <w:rPr>
          <w:noProof/>
        </w:rPr>
        <w:fldChar w:fldCharType="end"/>
      </w:r>
    </w:p>
    <w:p w14:paraId="3410D84A" w14:textId="76473493"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eastAsiaTheme="minorHAnsi" w:hAnsiTheme="majorHAnsi" w:cs="Arial"/>
          <w:bCs/>
          <w:i/>
          <w:iCs/>
          <w:noProof/>
          <w:u w:val="single"/>
          <w:lang w:eastAsia="en-US"/>
        </w:rPr>
        <w:t>Tableau 16 : Vitesses moyennes annuelles du vent pour la période récente de la station Garoua</w:t>
      </w:r>
      <w:r>
        <w:rPr>
          <w:noProof/>
        </w:rPr>
        <w:tab/>
      </w:r>
      <w:r>
        <w:rPr>
          <w:noProof/>
        </w:rPr>
        <w:fldChar w:fldCharType="begin"/>
      </w:r>
      <w:r>
        <w:rPr>
          <w:noProof/>
        </w:rPr>
        <w:instrText xml:space="preserve"> PAGEREF _Toc206000081 \h </w:instrText>
      </w:r>
      <w:r>
        <w:rPr>
          <w:noProof/>
        </w:rPr>
      </w:r>
      <w:r>
        <w:rPr>
          <w:noProof/>
        </w:rPr>
        <w:fldChar w:fldCharType="separate"/>
      </w:r>
      <w:r>
        <w:rPr>
          <w:noProof/>
        </w:rPr>
        <w:t>80</w:t>
      </w:r>
      <w:r>
        <w:rPr>
          <w:noProof/>
        </w:rPr>
        <w:fldChar w:fldCharType="end"/>
      </w:r>
    </w:p>
    <w:p w14:paraId="0546553F" w14:textId="64CBEFB6"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u w:val="single"/>
        </w:rPr>
        <w:t xml:space="preserve">Tableau 17 </w:t>
      </w:r>
      <w:r w:rsidRPr="001405D9">
        <w:rPr>
          <w:rFonts w:asciiTheme="majorHAnsi" w:hAnsiTheme="majorHAnsi" w:cs="Calibri"/>
          <w:i/>
          <w:iCs/>
          <w:noProof/>
          <w:u w:val="single"/>
        </w:rPr>
        <w:t>: Quelques essences sur le site de relocalisation des champs à Barkehi</w:t>
      </w:r>
      <w:r>
        <w:rPr>
          <w:noProof/>
        </w:rPr>
        <w:tab/>
      </w:r>
      <w:r>
        <w:rPr>
          <w:noProof/>
        </w:rPr>
        <w:fldChar w:fldCharType="begin"/>
      </w:r>
      <w:r>
        <w:rPr>
          <w:noProof/>
        </w:rPr>
        <w:instrText xml:space="preserve"> PAGEREF _Toc206000082 \h </w:instrText>
      </w:r>
      <w:r>
        <w:rPr>
          <w:noProof/>
        </w:rPr>
      </w:r>
      <w:r>
        <w:rPr>
          <w:noProof/>
        </w:rPr>
        <w:fldChar w:fldCharType="separate"/>
      </w:r>
      <w:r>
        <w:rPr>
          <w:noProof/>
        </w:rPr>
        <w:t>87</w:t>
      </w:r>
      <w:r>
        <w:rPr>
          <w:noProof/>
        </w:rPr>
        <w:fldChar w:fldCharType="end"/>
      </w:r>
    </w:p>
    <w:p w14:paraId="7640F480" w14:textId="72271037"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u w:val="single"/>
        </w:rPr>
        <w:t>Tableau 18 : Population des localités du site du projet en 2024</w:t>
      </w:r>
      <w:r>
        <w:rPr>
          <w:noProof/>
        </w:rPr>
        <w:tab/>
      </w:r>
      <w:r>
        <w:rPr>
          <w:noProof/>
        </w:rPr>
        <w:fldChar w:fldCharType="begin"/>
      </w:r>
      <w:r>
        <w:rPr>
          <w:noProof/>
        </w:rPr>
        <w:instrText xml:space="preserve"> PAGEREF _Toc206000083 \h </w:instrText>
      </w:r>
      <w:r>
        <w:rPr>
          <w:noProof/>
        </w:rPr>
      </w:r>
      <w:r>
        <w:rPr>
          <w:noProof/>
        </w:rPr>
        <w:fldChar w:fldCharType="separate"/>
      </w:r>
      <w:r>
        <w:rPr>
          <w:noProof/>
        </w:rPr>
        <w:t>88</w:t>
      </w:r>
      <w:r>
        <w:rPr>
          <w:noProof/>
        </w:rPr>
        <w:fldChar w:fldCharType="end"/>
      </w:r>
    </w:p>
    <w:p w14:paraId="34F0CF8E" w14:textId="00303630"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u w:val="single"/>
        </w:rPr>
        <w:t xml:space="preserve">Tableau 19 </w:t>
      </w:r>
      <w:r w:rsidRPr="001405D9">
        <w:rPr>
          <w:rFonts w:asciiTheme="majorHAnsi" w:hAnsiTheme="majorHAnsi" w:cs="Arial"/>
          <w:i/>
          <w:iCs/>
          <w:noProof/>
          <w:u w:val="single"/>
        </w:rPr>
        <w:t>: Calendrier Agricole de quelques cultures principales</w:t>
      </w:r>
      <w:r>
        <w:rPr>
          <w:noProof/>
        </w:rPr>
        <w:tab/>
      </w:r>
      <w:r>
        <w:rPr>
          <w:noProof/>
        </w:rPr>
        <w:fldChar w:fldCharType="begin"/>
      </w:r>
      <w:r>
        <w:rPr>
          <w:noProof/>
        </w:rPr>
        <w:instrText xml:space="preserve"> PAGEREF _Toc206000084 \h </w:instrText>
      </w:r>
      <w:r>
        <w:rPr>
          <w:noProof/>
        </w:rPr>
      </w:r>
      <w:r>
        <w:rPr>
          <w:noProof/>
        </w:rPr>
        <w:fldChar w:fldCharType="separate"/>
      </w:r>
      <w:r>
        <w:rPr>
          <w:noProof/>
        </w:rPr>
        <w:t>93</w:t>
      </w:r>
      <w:r>
        <w:rPr>
          <w:noProof/>
        </w:rPr>
        <w:fldChar w:fldCharType="end"/>
      </w:r>
    </w:p>
    <w:p w14:paraId="15575A92" w14:textId="6CC37F23"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u w:val="single"/>
        </w:rPr>
        <w:t xml:space="preserve">Tableau 20 : </w:t>
      </w:r>
      <w:r w:rsidRPr="001405D9">
        <w:rPr>
          <w:rFonts w:asciiTheme="majorHAnsi" w:hAnsiTheme="majorHAnsi" w:cs="Arial"/>
          <w:i/>
          <w:iCs/>
          <w:noProof/>
          <w:u w:val="single"/>
        </w:rPr>
        <w:t>Produits cultivés par saison</w:t>
      </w:r>
      <w:r>
        <w:rPr>
          <w:noProof/>
        </w:rPr>
        <w:tab/>
      </w:r>
      <w:r>
        <w:rPr>
          <w:noProof/>
        </w:rPr>
        <w:fldChar w:fldCharType="begin"/>
      </w:r>
      <w:r>
        <w:rPr>
          <w:noProof/>
        </w:rPr>
        <w:instrText xml:space="preserve"> PAGEREF _Toc206000085 \h </w:instrText>
      </w:r>
      <w:r>
        <w:rPr>
          <w:noProof/>
        </w:rPr>
      </w:r>
      <w:r>
        <w:rPr>
          <w:noProof/>
        </w:rPr>
        <w:fldChar w:fldCharType="separate"/>
      </w:r>
      <w:r>
        <w:rPr>
          <w:noProof/>
        </w:rPr>
        <w:t>94</w:t>
      </w:r>
      <w:r>
        <w:rPr>
          <w:noProof/>
        </w:rPr>
        <w:fldChar w:fldCharType="end"/>
      </w:r>
    </w:p>
    <w:p w14:paraId="533A60AA" w14:textId="1DD98DA4"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 xml:space="preserve">Tableau 21 : </w:t>
      </w:r>
      <w:r w:rsidRPr="001405D9">
        <w:rPr>
          <w:rFonts w:asciiTheme="majorHAnsi" w:hAnsiTheme="majorHAnsi"/>
          <w:i/>
          <w:iCs/>
          <w:noProof/>
          <w:u w:val="single"/>
        </w:rPr>
        <w:t>Groupements de paysans dans Barkehi et ses environs</w:t>
      </w:r>
      <w:r>
        <w:rPr>
          <w:noProof/>
        </w:rPr>
        <w:tab/>
      </w:r>
      <w:r>
        <w:rPr>
          <w:noProof/>
        </w:rPr>
        <w:fldChar w:fldCharType="begin"/>
      </w:r>
      <w:r>
        <w:rPr>
          <w:noProof/>
        </w:rPr>
        <w:instrText xml:space="preserve"> PAGEREF _Toc206000086 \h </w:instrText>
      </w:r>
      <w:r>
        <w:rPr>
          <w:noProof/>
        </w:rPr>
      </w:r>
      <w:r>
        <w:rPr>
          <w:noProof/>
        </w:rPr>
        <w:fldChar w:fldCharType="separate"/>
      </w:r>
      <w:r>
        <w:rPr>
          <w:noProof/>
        </w:rPr>
        <w:t>97</w:t>
      </w:r>
      <w:r>
        <w:rPr>
          <w:noProof/>
        </w:rPr>
        <w:fldChar w:fldCharType="end"/>
      </w:r>
    </w:p>
    <w:p w14:paraId="019B3A7F" w14:textId="40B60321"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 xml:space="preserve">Tableau 22 : </w:t>
      </w:r>
      <w:r w:rsidRPr="001405D9">
        <w:rPr>
          <w:rFonts w:asciiTheme="majorHAnsi" w:hAnsiTheme="majorHAnsi"/>
          <w:i/>
          <w:iCs/>
          <w:noProof/>
          <w:u w:val="single"/>
        </w:rPr>
        <w:t>Organisations paysannes créées avec l’appui de PLAN CAMEROON</w:t>
      </w:r>
      <w:r>
        <w:rPr>
          <w:noProof/>
        </w:rPr>
        <w:tab/>
      </w:r>
      <w:r>
        <w:rPr>
          <w:noProof/>
        </w:rPr>
        <w:fldChar w:fldCharType="begin"/>
      </w:r>
      <w:r>
        <w:rPr>
          <w:noProof/>
        </w:rPr>
        <w:instrText xml:space="preserve"> PAGEREF _Toc206000087 \h </w:instrText>
      </w:r>
      <w:r>
        <w:rPr>
          <w:noProof/>
        </w:rPr>
      </w:r>
      <w:r>
        <w:rPr>
          <w:noProof/>
        </w:rPr>
        <w:fldChar w:fldCharType="separate"/>
      </w:r>
      <w:r>
        <w:rPr>
          <w:noProof/>
        </w:rPr>
        <w:t>98</w:t>
      </w:r>
      <w:r>
        <w:rPr>
          <w:noProof/>
        </w:rPr>
        <w:fldChar w:fldCharType="end"/>
      </w:r>
    </w:p>
    <w:p w14:paraId="3B1FBA5B" w14:textId="7EE227D5"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23 : Calendrier des consultations publiques dans les différents sites du projet</w:t>
      </w:r>
      <w:r>
        <w:rPr>
          <w:noProof/>
        </w:rPr>
        <w:tab/>
      </w:r>
      <w:r>
        <w:rPr>
          <w:noProof/>
        </w:rPr>
        <w:fldChar w:fldCharType="begin"/>
      </w:r>
      <w:r>
        <w:rPr>
          <w:noProof/>
        </w:rPr>
        <w:instrText xml:space="preserve"> PAGEREF _Toc206000088 \h </w:instrText>
      </w:r>
      <w:r>
        <w:rPr>
          <w:noProof/>
        </w:rPr>
      </w:r>
      <w:r>
        <w:rPr>
          <w:noProof/>
        </w:rPr>
        <w:fldChar w:fldCharType="separate"/>
      </w:r>
      <w:r>
        <w:rPr>
          <w:noProof/>
        </w:rPr>
        <w:t>99</w:t>
      </w:r>
      <w:r>
        <w:rPr>
          <w:noProof/>
        </w:rPr>
        <w:fldChar w:fldCharType="end"/>
      </w:r>
    </w:p>
    <w:p w14:paraId="4B3D12F2" w14:textId="55F13598"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noProof/>
          <w:u w:val="single"/>
        </w:rPr>
        <w:t>Tableau 24</w:t>
      </w:r>
      <w:r w:rsidRPr="001405D9">
        <w:rPr>
          <w:rFonts w:asciiTheme="majorHAnsi" w:hAnsiTheme="majorHAnsi" w:cstheme="minorHAnsi"/>
          <w:i/>
          <w:noProof/>
          <w:u w:val="single"/>
        </w:rPr>
        <w:t> : Synthèse des opinions, inquiétudes et doléances des populations des sites de projet</w:t>
      </w:r>
      <w:r>
        <w:rPr>
          <w:noProof/>
        </w:rPr>
        <w:tab/>
      </w:r>
      <w:r>
        <w:rPr>
          <w:noProof/>
        </w:rPr>
        <w:fldChar w:fldCharType="begin"/>
      </w:r>
      <w:r>
        <w:rPr>
          <w:noProof/>
        </w:rPr>
        <w:instrText xml:space="preserve"> PAGEREF _Toc206000089 \h </w:instrText>
      </w:r>
      <w:r>
        <w:rPr>
          <w:noProof/>
        </w:rPr>
      </w:r>
      <w:r>
        <w:rPr>
          <w:noProof/>
        </w:rPr>
        <w:fldChar w:fldCharType="separate"/>
      </w:r>
      <w:r>
        <w:rPr>
          <w:noProof/>
        </w:rPr>
        <w:t>101</w:t>
      </w:r>
      <w:r>
        <w:rPr>
          <w:noProof/>
        </w:rPr>
        <w:fldChar w:fldCharType="end"/>
      </w:r>
    </w:p>
    <w:p w14:paraId="010CA3B6" w14:textId="5CDFAECC"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cstheme="minorHAnsi"/>
          <w:i/>
          <w:noProof/>
          <w:u w:val="single"/>
        </w:rPr>
        <w:t>Tableau 25 : Opinions des autres acteurs consultés</w:t>
      </w:r>
      <w:r>
        <w:rPr>
          <w:noProof/>
        </w:rPr>
        <w:tab/>
      </w:r>
      <w:r>
        <w:rPr>
          <w:noProof/>
        </w:rPr>
        <w:fldChar w:fldCharType="begin"/>
      </w:r>
      <w:r>
        <w:rPr>
          <w:noProof/>
        </w:rPr>
        <w:instrText xml:space="preserve"> PAGEREF _Toc206000090 \h </w:instrText>
      </w:r>
      <w:r>
        <w:rPr>
          <w:noProof/>
        </w:rPr>
      </w:r>
      <w:r>
        <w:rPr>
          <w:noProof/>
        </w:rPr>
        <w:fldChar w:fldCharType="separate"/>
      </w:r>
      <w:r>
        <w:rPr>
          <w:noProof/>
        </w:rPr>
        <w:t>101</w:t>
      </w:r>
      <w:r>
        <w:rPr>
          <w:noProof/>
        </w:rPr>
        <w:fldChar w:fldCharType="end"/>
      </w:r>
    </w:p>
    <w:p w14:paraId="5CF12FC4" w14:textId="4F97FA4C"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cstheme="minorHAnsi"/>
          <w:i/>
          <w:noProof/>
          <w:u w:val="single"/>
        </w:rPr>
        <w:t>Tableau 26 : Eléments Valorisés de l’Environnement (EVE)</w:t>
      </w:r>
      <w:r>
        <w:rPr>
          <w:noProof/>
        </w:rPr>
        <w:tab/>
      </w:r>
      <w:r>
        <w:rPr>
          <w:noProof/>
        </w:rPr>
        <w:fldChar w:fldCharType="begin"/>
      </w:r>
      <w:r>
        <w:rPr>
          <w:noProof/>
        </w:rPr>
        <w:instrText xml:space="preserve"> PAGEREF _Toc206000091 \h </w:instrText>
      </w:r>
      <w:r>
        <w:rPr>
          <w:noProof/>
        </w:rPr>
      </w:r>
      <w:r>
        <w:rPr>
          <w:noProof/>
        </w:rPr>
        <w:fldChar w:fldCharType="separate"/>
      </w:r>
      <w:r>
        <w:rPr>
          <w:noProof/>
        </w:rPr>
        <w:t>103</w:t>
      </w:r>
      <w:r>
        <w:rPr>
          <w:noProof/>
        </w:rPr>
        <w:fldChar w:fldCharType="end"/>
      </w:r>
    </w:p>
    <w:p w14:paraId="2BC26A51" w14:textId="46EA7D67"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cstheme="minorHAnsi"/>
          <w:i/>
          <w:noProof/>
          <w:u w:val="single"/>
        </w:rPr>
        <w:t>Tableau 27</w:t>
      </w:r>
      <w:r w:rsidRPr="001405D9">
        <w:rPr>
          <w:rFonts w:asciiTheme="majorHAnsi" w:hAnsiTheme="majorHAnsi" w:cstheme="minorHAnsi"/>
          <w:i/>
          <w:noProof/>
          <w:u w:val="single"/>
          <w:lang w:val="fr-CA"/>
        </w:rPr>
        <w:t> : Matrice d’interaction entre les activités sources d’impacts et les composantes valorisées de l’environnement</w:t>
      </w:r>
      <w:r>
        <w:rPr>
          <w:noProof/>
        </w:rPr>
        <w:tab/>
      </w:r>
      <w:r>
        <w:rPr>
          <w:noProof/>
        </w:rPr>
        <w:fldChar w:fldCharType="begin"/>
      </w:r>
      <w:r>
        <w:rPr>
          <w:noProof/>
        </w:rPr>
        <w:instrText xml:space="preserve"> PAGEREF _Toc206000092 \h </w:instrText>
      </w:r>
      <w:r>
        <w:rPr>
          <w:noProof/>
        </w:rPr>
      </w:r>
      <w:r>
        <w:rPr>
          <w:noProof/>
        </w:rPr>
        <w:fldChar w:fldCharType="separate"/>
      </w:r>
      <w:r>
        <w:rPr>
          <w:noProof/>
        </w:rPr>
        <w:t>106</w:t>
      </w:r>
      <w:r>
        <w:rPr>
          <w:noProof/>
        </w:rPr>
        <w:fldChar w:fldCharType="end"/>
      </w:r>
    </w:p>
    <w:p w14:paraId="5C756AE2" w14:textId="35E347CC"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rPr>
        <w:t>Tableau 28 :  Synthèse des activités sources d’impact et les composantes valorisées de l’environnement physique, biologique et humain</w:t>
      </w:r>
      <w:r>
        <w:rPr>
          <w:noProof/>
        </w:rPr>
        <w:tab/>
      </w:r>
      <w:r>
        <w:rPr>
          <w:noProof/>
        </w:rPr>
        <w:fldChar w:fldCharType="begin"/>
      </w:r>
      <w:r>
        <w:rPr>
          <w:noProof/>
        </w:rPr>
        <w:instrText xml:space="preserve"> PAGEREF _Toc206000093 \h </w:instrText>
      </w:r>
      <w:r>
        <w:rPr>
          <w:noProof/>
        </w:rPr>
      </w:r>
      <w:r>
        <w:rPr>
          <w:noProof/>
        </w:rPr>
        <w:fldChar w:fldCharType="separate"/>
      </w:r>
      <w:r>
        <w:rPr>
          <w:noProof/>
        </w:rPr>
        <w:t>108</w:t>
      </w:r>
      <w:r>
        <w:rPr>
          <w:noProof/>
        </w:rPr>
        <w:fldChar w:fldCharType="end"/>
      </w:r>
    </w:p>
    <w:p w14:paraId="1F92488E" w14:textId="7E4F8A1D"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hAnsiTheme="majorHAnsi"/>
          <w:i/>
          <w:iCs/>
          <w:noProof/>
        </w:rPr>
        <w:t>Tableau 29: Paramètres de Caractérisation des impacts potentiels</w:t>
      </w:r>
      <w:r>
        <w:rPr>
          <w:noProof/>
        </w:rPr>
        <w:tab/>
      </w:r>
      <w:r>
        <w:rPr>
          <w:noProof/>
        </w:rPr>
        <w:fldChar w:fldCharType="begin"/>
      </w:r>
      <w:r>
        <w:rPr>
          <w:noProof/>
        </w:rPr>
        <w:instrText xml:space="preserve"> PAGEREF _Toc206000094 \h </w:instrText>
      </w:r>
      <w:r>
        <w:rPr>
          <w:noProof/>
        </w:rPr>
      </w:r>
      <w:r>
        <w:rPr>
          <w:noProof/>
        </w:rPr>
        <w:fldChar w:fldCharType="separate"/>
      </w:r>
      <w:r>
        <w:rPr>
          <w:noProof/>
        </w:rPr>
        <w:t>109</w:t>
      </w:r>
      <w:r>
        <w:rPr>
          <w:noProof/>
        </w:rPr>
        <w:fldChar w:fldCharType="end"/>
      </w:r>
    </w:p>
    <w:p w14:paraId="49F62B01" w14:textId="5B82DCF2"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rFonts w:asciiTheme="majorHAnsi" w:eastAsiaTheme="minorEastAsia" w:hAnsiTheme="majorHAnsi" w:cstheme="minorBidi"/>
          <w:i/>
          <w:iCs/>
          <w:noProof/>
        </w:rPr>
        <w:t>Tableau 30: Impacts négatifs sur les milieux biophysique et socioéconomique par phase</w:t>
      </w:r>
      <w:r>
        <w:rPr>
          <w:noProof/>
        </w:rPr>
        <w:tab/>
      </w:r>
      <w:r>
        <w:rPr>
          <w:noProof/>
        </w:rPr>
        <w:fldChar w:fldCharType="begin"/>
      </w:r>
      <w:r>
        <w:rPr>
          <w:noProof/>
        </w:rPr>
        <w:instrText xml:space="preserve"> PAGEREF _Toc206000095 \h </w:instrText>
      </w:r>
      <w:r>
        <w:rPr>
          <w:noProof/>
        </w:rPr>
      </w:r>
      <w:r>
        <w:rPr>
          <w:noProof/>
        </w:rPr>
        <w:fldChar w:fldCharType="separate"/>
      </w:r>
      <w:r>
        <w:rPr>
          <w:noProof/>
        </w:rPr>
        <w:t>110</w:t>
      </w:r>
      <w:r>
        <w:rPr>
          <w:noProof/>
        </w:rPr>
        <w:fldChar w:fldCharType="end"/>
      </w:r>
    </w:p>
    <w:p w14:paraId="03DCA0C8" w14:textId="618556C2"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i/>
          <w:iCs/>
          <w:noProof/>
        </w:rPr>
        <w:t>Tableau 31: Grille de détermination d'évaluation des impacts (Fecteau, 1997)</w:t>
      </w:r>
      <w:r>
        <w:rPr>
          <w:noProof/>
        </w:rPr>
        <w:tab/>
      </w:r>
      <w:r>
        <w:rPr>
          <w:noProof/>
        </w:rPr>
        <w:fldChar w:fldCharType="begin"/>
      </w:r>
      <w:r>
        <w:rPr>
          <w:noProof/>
        </w:rPr>
        <w:instrText xml:space="preserve"> PAGEREF _Toc206000096 \h </w:instrText>
      </w:r>
      <w:r>
        <w:rPr>
          <w:noProof/>
        </w:rPr>
      </w:r>
      <w:r>
        <w:rPr>
          <w:noProof/>
        </w:rPr>
        <w:fldChar w:fldCharType="separate"/>
      </w:r>
      <w:r>
        <w:rPr>
          <w:noProof/>
        </w:rPr>
        <w:t>112</w:t>
      </w:r>
      <w:r>
        <w:rPr>
          <w:noProof/>
        </w:rPr>
        <w:fldChar w:fldCharType="end"/>
      </w:r>
    </w:p>
    <w:p w14:paraId="4210BCD9" w14:textId="5E87573A"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Pr>
          <w:noProof/>
        </w:rPr>
        <w:t>Tableau 32: MATRICE D’IDENTIFICATION, DE CARACTERISATION ET D’EVALUATION DES IMPACTS</w:t>
      </w:r>
      <w:r>
        <w:rPr>
          <w:noProof/>
        </w:rPr>
        <w:tab/>
      </w:r>
      <w:r>
        <w:rPr>
          <w:noProof/>
        </w:rPr>
        <w:fldChar w:fldCharType="begin"/>
      </w:r>
      <w:r>
        <w:rPr>
          <w:noProof/>
        </w:rPr>
        <w:instrText xml:space="preserve"> PAGEREF _Toc206000097 \h </w:instrText>
      </w:r>
      <w:r>
        <w:rPr>
          <w:noProof/>
        </w:rPr>
      </w:r>
      <w:r>
        <w:rPr>
          <w:noProof/>
        </w:rPr>
        <w:fldChar w:fldCharType="separate"/>
      </w:r>
      <w:r>
        <w:rPr>
          <w:noProof/>
        </w:rPr>
        <w:t>114</w:t>
      </w:r>
      <w:r>
        <w:rPr>
          <w:noProof/>
        </w:rPr>
        <w:fldChar w:fldCharType="end"/>
      </w:r>
    </w:p>
    <w:p w14:paraId="1729A069" w14:textId="318A06FB"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i/>
          <w:iCs/>
          <w:noProof/>
          <w:u w:val="single"/>
        </w:rPr>
        <w:t>Tableau 33: Synthèse des risques et impacts</w:t>
      </w:r>
      <w:r>
        <w:rPr>
          <w:noProof/>
        </w:rPr>
        <w:tab/>
      </w:r>
      <w:r>
        <w:rPr>
          <w:noProof/>
        </w:rPr>
        <w:fldChar w:fldCharType="begin"/>
      </w:r>
      <w:r>
        <w:rPr>
          <w:noProof/>
        </w:rPr>
        <w:instrText xml:space="preserve"> PAGEREF _Toc206000098 \h </w:instrText>
      </w:r>
      <w:r>
        <w:rPr>
          <w:noProof/>
        </w:rPr>
      </w:r>
      <w:r>
        <w:rPr>
          <w:noProof/>
        </w:rPr>
        <w:fldChar w:fldCharType="separate"/>
      </w:r>
      <w:r>
        <w:rPr>
          <w:noProof/>
        </w:rPr>
        <w:t>139</w:t>
      </w:r>
      <w:r>
        <w:rPr>
          <w:noProof/>
        </w:rPr>
        <w:fldChar w:fldCharType="end"/>
      </w:r>
    </w:p>
    <w:p w14:paraId="32FB8BE0" w14:textId="3E445B16"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Pr>
          <w:noProof/>
        </w:rPr>
        <w:t>Tableau 34: Mesures d’atténuation, de compensation et d’optimisation pour le site de Barkehi</w:t>
      </w:r>
      <w:r>
        <w:rPr>
          <w:noProof/>
        </w:rPr>
        <w:tab/>
      </w:r>
      <w:r>
        <w:rPr>
          <w:noProof/>
        </w:rPr>
        <w:fldChar w:fldCharType="begin"/>
      </w:r>
      <w:r>
        <w:rPr>
          <w:noProof/>
        </w:rPr>
        <w:instrText xml:space="preserve"> PAGEREF _Toc206000099 \h </w:instrText>
      </w:r>
      <w:r>
        <w:rPr>
          <w:noProof/>
        </w:rPr>
      </w:r>
      <w:r>
        <w:rPr>
          <w:noProof/>
        </w:rPr>
        <w:fldChar w:fldCharType="separate"/>
      </w:r>
      <w:r>
        <w:rPr>
          <w:noProof/>
        </w:rPr>
        <w:t>145</w:t>
      </w:r>
      <w:r>
        <w:rPr>
          <w:noProof/>
        </w:rPr>
        <w:fldChar w:fldCharType="end"/>
      </w:r>
    </w:p>
    <w:p w14:paraId="7731DEE6" w14:textId="1628F821"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05D9">
        <w:rPr>
          <w:i/>
          <w:iCs/>
          <w:noProof/>
        </w:rPr>
        <w:t>Tableau 35: Types de risques professionnels et mesures de prévention</w:t>
      </w:r>
      <w:r>
        <w:rPr>
          <w:noProof/>
        </w:rPr>
        <w:tab/>
      </w:r>
      <w:r>
        <w:rPr>
          <w:noProof/>
        </w:rPr>
        <w:fldChar w:fldCharType="begin"/>
      </w:r>
      <w:r>
        <w:rPr>
          <w:noProof/>
        </w:rPr>
        <w:instrText xml:space="preserve"> PAGEREF _Toc206000100 \h </w:instrText>
      </w:r>
      <w:r>
        <w:rPr>
          <w:noProof/>
        </w:rPr>
      </w:r>
      <w:r>
        <w:rPr>
          <w:noProof/>
        </w:rPr>
        <w:fldChar w:fldCharType="separate"/>
      </w:r>
      <w:r>
        <w:rPr>
          <w:noProof/>
        </w:rPr>
        <w:t>164</w:t>
      </w:r>
      <w:r>
        <w:rPr>
          <w:noProof/>
        </w:rPr>
        <w:fldChar w:fldCharType="end"/>
      </w:r>
    </w:p>
    <w:p w14:paraId="08A48A93" w14:textId="4F41052E" w:rsidR="00A62386" w:rsidRPr="00001CCD" w:rsidRDefault="00A62386" w:rsidP="0072432F">
      <w:pPr>
        <w:spacing w:before="60" w:after="60"/>
        <w:rPr>
          <w:rFonts w:asciiTheme="majorHAnsi" w:hAnsiTheme="majorHAnsi" w:cs="Calibri"/>
          <w:noProof/>
          <w:sz w:val="20"/>
          <w:szCs w:val="20"/>
        </w:rPr>
      </w:pPr>
      <w:r w:rsidRPr="00001CCD">
        <w:rPr>
          <w:rFonts w:asciiTheme="majorHAnsi" w:hAnsiTheme="majorHAnsi" w:cs="Calibri"/>
          <w:noProof/>
          <w:sz w:val="20"/>
          <w:szCs w:val="20"/>
        </w:rPr>
        <w:fldChar w:fldCharType="end"/>
      </w:r>
    </w:p>
    <w:p w14:paraId="2B64E293" w14:textId="77777777" w:rsidR="00A62386" w:rsidRPr="00001CCD" w:rsidRDefault="00A62386" w:rsidP="00A62386">
      <w:pPr>
        <w:pStyle w:val="Titre1"/>
        <w:numPr>
          <w:ilvl w:val="0"/>
          <w:numId w:val="0"/>
        </w:numPr>
        <w:tabs>
          <w:tab w:val="clear" w:pos="454"/>
          <w:tab w:val="left" w:pos="0"/>
        </w:tabs>
        <w:spacing w:before="120" w:after="120"/>
        <w:rPr>
          <w:rFonts w:asciiTheme="majorHAnsi" w:hAnsiTheme="majorHAnsi"/>
          <w:noProof/>
          <w:color w:val="0070C0"/>
          <w:sz w:val="20"/>
          <w:szCs w:val="20"/>
        </w:rPr>
        <w:sectPr w:rsidR="00A62386" w:rsidRPr="00001CCD" w:rsidSect="003F0A4F">
          <w:pgSz w:w="11906" w:h="16838"/>
          <w:pgMar w:top="1418" w:right="1418" w:bottom="1418" w:left="1418" w:header="709" w:footer="709" w:gutter="0"/>
          <w:pgNumType w:fmt="lowerRoman"/>
          <w:cols w:space="708"/>
          <w:docGrid w:linePitch="360"/>
        </w:sectPr>
      </w:pPr>
    </w:p>
    <w:p w14:paraId="5854EB95" w14:textId="77777777" w:rsidR="00A62386" w:rsidRPr="00001CCD" w:rsidRDefault="00A62386" w:rsidP="00A62386">
      <w:pPr>
        <w:pStyle w:val="Titre1"/>
        <w:numPr>
          <w:ilvl w:val="0"/>
          <w:numId w:val="0"/>
        </w:numPr>
        <w:tabs>
          <w:tab w:val="clear" w:pos="454"/>
          <w:tab w:val="left" w:pos="0"/>
        </w:tabs>
        <w:spacing w:before="0" w:after="120"/>
        <w:rPr>
          <w:rFonts w:asciiTheme="majorHAnsi" w:hAnsiTheme="majorHAnsi"/>
          <w:noProof/>
          <w:color w:val="0070C0"/>
          <w:sz w:val="32"/>
          <w:szCs w:val="32"/>
        </w:rPr>
      </w:pPr>
      <w:bookmarkStart w:id="12" w:name="_Toc94871488"/>
      <w:bookmarkStart w:id="13" w:name="_Toc205999970"/>
      <w:r w:rsidRPr="00001CCD">
        <w:rPr>
          <w:rFonts w:asciiTheme="majorHAnsi" w:hAnsiTheme="majorHAnsi"/>
          <w:noProof/>
          <w:color w:val="0070C0"/>
          <w:sz w:val="32"/>
          <w:szCs w:val="32"/>
        </w:rPr>
        <w:lastRenderedPageBreak/>
        <w:t>LISTE DES FIGURES</w:t>
      </w:r>
      <w:bookmarkEnd w:id="12"/>
      <w:bookmarkEnd w:id="13"/>
    </w:p>
    <w:p w14:paraId="6262705F" w14:textId="185CFAAE" w:rsidR="00C3770C" w:rsidRDefault="00A62386">
      <w:pPr>
        <w:pStyle w:val="Tabledesillustrations"/>
        <w:tabs>
          <w:tab w:val="right" w:leader="dot" w:pos="9060"/>
        </w:tabs>
        <w:rPr>
          <w:rFonts w:eastAsiaTheme="minorEastAsia" w:cstheme="minorBidi"/>
          <w:smallCaps w:val="0"/>
          <w:noProof/>
          <w:kern w:val="2"/>
          <w:sz w:val="24"/>
          <w:szCs w:val="24"/>
          <w14:ligatures w14:val="standardContextual"/>
        </w:rPr>
      </w:pPr>
      <w:r w:rsidRPr="00001CCD">
        <w:rPr>
          <w:rFonts w:asciiTheme="majorHAnsi" w:hAnsiTheme="majorHAnsi" w:cs="Calibri"/>
          <w:noProof/>
          <w:u w:val="single"/>
        </w:rPr>
        <w:fldChar w:fldCharType="begin"/>
      </w:r>
      <w:r w:rsidRPr="00001CCD">
        <w:rPr>
          <w:rFonts w:asciiTheme="majorHAnsi" w:hAnsiTheme="majorHAnsi" w:cs="Calibri"/>
          <w:noProof/>
          <w:u w:val="single"/>
        </w:rPr>
        <w:instrText xml:space="preserve"> TOC \c "Figure" </w:instrText>
      </w:r>
      <w:r w:rsidRPr="00001CCD">
        <w:rPr>
          <w:rFonts w:asciiTheme="majorHAnsi" w:hAnsiTheme="majorHAnsi" w:cs="Calibri"/>
          <w:noProof/>
          <w:u w:val="single"/>
        </w:rPr>
        <w:fldChar w:fldCharType="separate"/>
      </w:r>
      <w:r w:rsidR="00C3770C" w:rsidRPr="0014496E">
        <w:rPr>
          <w:rFonts w:asciiTheme="majorHAnsi" w:hAnsiTheme="majorHAnsi"/>
          <w:i/>
          <w:iCs/>
          <w:noProof/>
        </w:rPr>
        <w:t>Figure 1: Localisation des sites de projet</w:t>
      </w:r>
      <w:r w:rsidR="00C3770C">
        <w:rPr>
          <w:noProof/>
        </w:rPr>
        <w:tab/>
      </w:r>
      <w:r w:rsidR="00C3770C">
        <w:rPr>
          <w:noProof/>
        </w:rPr>
        <w:fldChar w:fldCharType="begin"/>
      </w:r>
      <w:r w:rsidR="00C3770C">
        <w:rPr>
          <w:noProof/>
        </w:rPr>
        <w:instrText xml:space="preserve"> PAGEREF _Toc206000101 \h </w:instrText>
      </w:r>
      <w:r w:rsidR="00C3770C">
        <w:rPr>
          <w:noProof/>
        </w:rPr>
      </w:r>
      <w:r w:rsidR="00C3770C">
        <w:rPr>
          <w:noProof/>
        </w:rPr>
        <w:fldChar w:fldCharType="separate"/>
      </w:r>
      <w:r w:rsidR="00C3770C">
        <w:rPr>
          <w:noProof/>
        </w:rPr>
        <w:t>32</w:t>
      </w:r>
      <w:r w:rsidR="00C3770C">
        <w:rPr>
          <w:noProof/>
        </w:rPr>
        <w:fldChar w:fldCharType="end"/>
      </w:r>
    </w:p>
    <w:p w14:paraId="757DD3E9" w14:textId="074451D1"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 : Plan de localisation de la retenue et du périmètre irrigué à Barkéhi</w:t>
      </w:r>
      <w:r>
        <w:rPr>
          <w:noProof/>
        </w:rPr>
        <w:tab/>
      </w:r>
      <w:r>
        <w:rPr>
          <w:noProof/>
        </w:rPr>
        <w:fldChar w:fldCharType="begin"/>
      </w:r>
      <w:r>
        <w:rPr>
          <w:noProof/>
        </w:rPr>
        <w:instrText xml:space="preserve"> PAGEREF _Toc206000102 \h </w:instrText>
      </w:r>
      <w:r>
        <w:rPr>
          <w:noProof/>
        </w:rPr>
      </w:r>
      <w:r>
        <w:rPr>
          <w:noProof/>
        </w:rPr>
        <w:fldChar w:fldCharType="separate"/>
      </w:r>
      <w:r>
        <w:rPr>
          <w:noProof/>
        </w:rPr>
        <w:t>33</w:t>
      </w:r>
      <w:r>
        <w:rPr>
          <w:noProof/>
        </w:rPr>
        <w:fldChar w:fldCharType="end"/>
      </w:r>
    </w:p>
    <w:p w14:paraId="773784F5" w14:textId="17905C59"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3 : Coupe type d’un barrage en enrochement</w:t>
      </w:r>
      <w:r>
        <w:rPr>
          <w:noProof/>
        </w:rPr>
        <w:tab/>
      </w:r>
      <w:r>
        <w:rPr>
          <w:noProof/>
        </w:rPr>
        <w:fldChar w:fldCharType="begin"/>
      </w:r>
      <w:r>
        <w:rPr>
          <w:noProof/>
        </w:rPr>
        <w:instrText xml:space="preserve"> PAGEREF _Toc206000103 \h </w:instrText>
      </w:r>
      <w:r>
        <w:rPr>
          <w:noProof/>
        </w:rPr>
      </w:r>
      <w:r>
        <w:rPr>
          <w:noProof/>
        </w:rPr>
        <w:fldChar w:fldCharType="separate"/>
      </w:r>
      <w:r>
        <w:rPr>
          <w:noProof/>
        </w:rPr>
        <w:t>40</w:t>
      </w:r>
      <w:r>
        <w:rPr>
          <w:noProof/>
        </w:rPr>
        <w:fldChar w:fldCharType="end"/>
      </w:r>
    </w:p>
    <w:p w14:paraId="27F499D3" w14:textId="0D7FA6BB"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4 : Composition d’un masque en béton bitumineux</w:t>
      </w:r>
      <w:r>
        <w:rPr>
          <w:noProof/>
        </w:rPr>
        <w:tab/>
      </w:r>
      <w:r>
        <w:rPr>
          <w:noProof/>
        </w:rPr>
        <w:fldChar w:fldCharType="begin"/>
      </w:r>
      <w:r>
        <w:rPr>
          <w:noProof/>
        </w:rPr>
        <w:instrText xml:space="preserve"> PAGEREF _Toc206000104 \h </w:instrText>
      </w:r>
      <w:r>
        <w:rPr>
          <w:noProof/>
        </w:rPr>
      </w:r>
      <w:r>
        <w:rPr>
          <w:noProof/>
        </w:rPr>
        <w:fldChar w:fldCharType="separate"/>
      </w:r>
      <w:r>
        <w:rPr>
          <w:noProof/>
        </w:rPr>
        <w:t>40</w:t>
      </w:r>
      <w:r>
        <w:rPr>
          <w:noProof/>
        </w:rPr>
        <w:fldChar w:fldCharType="end"/>
      </w:r>
    </w:p>
    <w:p w14:paraId="6DBE0000" w14:textId="361C4DB2"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5 : Composition d’un rideau d’étanchéité (mur parafouille et voile d’étanchéité)</w:t>
      </w:r>
      <w:r>
        <w:rPr>
          <w:noProof/>
        </w:rPr>
        <w:tab/>
      </w:r>
      <w:r>
        <w:rPr>
          <w:noProof/>
        </w:rPr>
        <w:fldChar w:fldCharType="begin"/>
      </w:r>
      <w:r>
        <w:rPr>
          <w:noProof/>
        </w:rPr>
        <w:instrText xml:space="preserve"> PAGEREF _Toc206000105 \h </w:instrText>
      </w:r>
      <w:r>
        <w:rPr>
          <w:noProof/>
        </w:rPr>
      </w:r>
      <w:r>
        <w:rPr>
          <w:noProof/>
        </w:rPr>
        <w:fldChar w:fldCharType="separate"/>
      </w:r>
      <w:r>
        <w:rPr>
          <w:noProof/>
        </w:rPr>
        <w:t>41</w:t>
      </w:r>
      <w:r>
        <w:rPr>
          <w:noProof/>
        </w:rPr>
        <w:fldChar w:fldCharType="end"/>
      </w:r>
    </w:p>
    <w:p w14:paraId="2D1303BA" w14:textId="29015A17"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6 : Schéma d’un évacuateur de crues à surface libre</w:t>
      </w:r>
      <w:r>
        <w:rPr>
          <w:noProof/>
        </w:rPr>
        <w:tab/>
      </w:r>
      <w:r>
        <w:rPr>
          <w:noProof/>
        </w:rPr>
        <w:fldChar w:fldCharType="begin"/>
      </w:r>
      <w:r>
        <w:rPr>
          <w:noProof/>
        </w:rPr>
        <w:instrText xml:space="preserve"> PAGEREF _Toc206000106 \h </w:instrText>
      </w:r>
      <w:r>
        <w:rPr>
          <w:noProof/>
        </w:rPr>
      </w:r>
      <w:r>
        <w:rPr>
          <w:noProof/>
        </w:rPr>
        <w:fldChar w:fldCharType="separate"/>
      </w:r>
      <w:r>
        <w:rPr>
          <w:noProof/>
        </w:rPr>
        <w:t>41</w:t>
      </w:r>
      <w:r>
        <w:rPr>
          <w:noProof/>
        </w:rPr>
        <w:fldChar w:fldCharType="end"/>
      </w:r>
    </w:p>
    <w:p w14:paraId="4D82B6A2" w14:textId="314E26E8"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7 : Schéma du bassin de dissipation « type 3 »</w:t>
      </w:r>
      <w:r>
        <w:rPr>
          <w:noProof/>
        </w:rPr>
        <w:tab/>
      </w:r>
      <w:r>
        <w:rPr>
          <w:noProof/>
        </w:rPr>
        <w:fldChar w:fldCharType="begin"/>
      </w:r>
      <w:r>
        <w:rPr>
          <w:noProof/>
        </w:rPr>
        <w:instrText xml:space="preserve"> PAGEREF _Toc206000107 \h </w:instrText>
      </w:r>
      <w:r>
        <w:rPr>
          <w:noProof/>
        </w:rPr>
      </w:r>
      <w:r>
        <w:rPr>
          <w:noProof/>
        </w:rPr>
        <w:fldChar w:fldCharType="separate"/>
      </w:r>
      <w:r>
        <w:rPr>
          <w:noProof/>
        </w:rPr>
        <w:t>41</w:t>
      </w:r>
      <w:r>
        <w:rPr>
          <w:noProof/>
        </w:rPr>
        <w:fldChar w:fldCharType="end"/>
      </w:r>
    </w:p>
    <w:p w14:paraId="2AA54A4E" w14:textId="5032E7D0"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8 : Dimensions du bassin de dissipation</w:t>
      </w:r>
      <w:r>
        <w:rPr>
          <w:noProof/>
        </w:rPr>
        <w:tab/>
      </w:r>
      <w:r>
        <w:rPr>
          <w:noProof/>
        </w:rPr>
        <w:fldChar w:fldCharType="begin"/>
      </w:r>
      <w:r>
        <w:rPr>
          <w:noProof/>
        </w:rPr>
        <w:instrText xml:space="preserve"> PAGEREF _Toc206000108 \h </w:instrText>
      </w:r>
      <w:r>
        <w:rPr>
          <w:noProof/>
        </w:rPr>
      </w:r>
      <w:r>
        <w:rPr>
          <w:noProof/>
        </w:rPr>
        <w:fldChar w:fldCharType="separate"/>
      </w:r>
      <w:r>
        <w:rPr>
          <w:noProof/>
        </w:rPr>
        <w:t>42</w:t>
      </w:r>
      <w:r>
        <w:rPr>
          <w:noProof/>
        </w:rPr>
        <w:fldChar w:fldCharType="end"/>
      </w:r>
    </w:p>
    <w:p w14:paraId="222069EE" w14:textId="66EA81A4"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Figure 9 : Schéma du réseau d’irrigation – Périmètre irrigué de Barkéhi (Gaschiga)</w:t>
      </w:r>
      <w:r>
        <w:rPr>
          <w:noProof/>
        </w:rPr>
        <w:tab/>
      </w:r>
      <w:r>
        <w:rPr>
          <w:noProof/>
        </w:rPr>
        <w:fldChar w:fldCharType="begin"/>
      </w:r>
      <w:r>
        <w:rPr>
          <w:noProof/>
        </w:rPr>
        <w:instrText xml:space="preserve"> PAGEREF _Toc206000109 \h </w:instrText>
      </w:r>
      <w:r>
        <w:rPr>
          <w:noProof/>
        </w:rPr>
      </w:r>
      <w:r>
        <w:rPr>
          <w:noProof/>
        </w:rPr>
        <w:fldChar w:fldCharType="separate"/>
      </w:r>
      <w:r>
        <w:rPr>
          <w:noProof/>
        </w:rPr>
        <w:t>42</w:t>
      </w:r>
      <w:r>
        <w:rPr>
          <w:noProof/>
        </w:rPr>
        <w:fldChar w:fldCharType="end"/>
      </w:r>
    </w:p>
    <w:p w14:paraId="508C8FE6" w14:textId="387E4BA9"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eastAsiaTheme="minorHAnsi" w:hAnsiTheme="majorHAnsi" w:cs="Arial"/>
          <w:b/>
          <w:i/>
          <w:iCs/>
          <w:noProof/>
          <w:lang w:eastAsia="en-US"/>
        </w:rPr>
        <w:t>Figure 10 : Températures maximales par mois à Garoua et environs</w:t>
      </w:r>
      <w:r>
        <w:rPr>
          <w:noProof/>
        </w:rPr>
        <w:tab/>
      </w:r>
      <w:r>
        <w:rPr>
          <w:noProof/>
        </w:rPr>
        <w:fldChar w:fldCharType="begin"/>
      </w:r>
      <w:r>
        <w:rPr>
          <w:noProof/>
        </w:rPr>
        <w:instrText xml:space="preserve"> PAGEREF _Toc206000110 \h </w:instrText>
      </w:r>
      <w:r>
        <w:rPr>
          <w:noProof/>
        </w:rPr>
      </w:r>
      <w:r>
        <w:rPr>
          <w:noProof/>
        </w:rPr>
        <w:fldChar w:fldCharType="separate"/>
      </w:r>
      <w:r>
        <w:rPr>
          <w:noProof/>
        </w:rPr>
        <w:t>73</w:t>
      </w:r>
      <w:r>
        <w:rPr>
          <w:noProof/>
        </w:rPr>
        <w:fldChar w:fldCharType="end"/>
      </w:r>
    </w:p>
    <w:p w14:paraId="3B794C7D" w14:textId="2C9DB456"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eastAsiaTheme="minorHAnsi" w:hAnsiTheme="majorHAnsi" w:cs="Arial"/>
          <w:b/>
          <w:i/>
          <w:iCs/>
          <w:noProof/>
          <w:lang w:eastAsia="en-US"/>
        </w:rPr>
        <w:t>Figure 11 : Quantités de précipitations à Garoua</w:t>
      </w:r>
      <w:r>
        <w:rPr>
          <w:noProof/>
        </w:rPr>
        <w:tab/>
      </w:r>
      <w:r>
        <w:rPr>
          <w:noProof/>
        </w:rPr>
        <w:fldChar w:fldCharType="begin"/>
      </w:r>
      <w:r>
        <w:rPr>
          <w:noProof/>
        </w:rPr>
        <w:instrText xml:space="preserve"> PAGEREF _Toc206000111 \h </w:instrText>
      </w:r>
      <w:r>
        <w:rPr>
          <w:noProof/>
        </w:rPr>
      </w:r>
      <w:r>
        <w:rPr>
          <w:noProof/>
        </w:rPr>
        <w:fldChar w:fldCharType="separate"/>
      </w:r>
      <w:r>
        <w:rPr>
          <w:noProof/>
        </w:rPr>
        <w:t>74</w:t>
      </w:r>
      <w:r>
        <w:rPr>
          <w:noProof/>
        </w:rPr>
        <w:fldChar w:fldCharType="end"/>
      </w:r>
    </w:p>
    <w:p w14:paraId="37781A66" w14:textId="06CC38B4"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eastAsiaTheme="minorHAnsi" w:hAnsiTheme="majorHAnsi" w:cs="Arial"/>
          <w:b/>
          <w:i/>
          <w:iCs/>
          <w:noProof/>
          <w:lang w:eastAsia="en-US"/>
        </w:rPr>
        <w:t>Figure 12</w:t>
      </w:r>
      <w:r w:rsidRPr="0014496E">
        <w:rPr>
          <w:rFonts w:asciiTheme="majorHAnsi" w:eastAsiaTheme="minorHAnsi" w:hAnsiTheme="majorHAnsi" w:cs="Arial"/>
          <w:b/>
          <w:i/>
          <w:iCs/>
          <w:noProof/>
          <w:lang w:val="x-none" w:eastAsia="en-US"/>
        </w:rPr>
        <w:t xml:space="preserve">: Évolution de l’indice de pluviosité calculé pour la </w:t>
      </w:r>
      <w:r w:rsidRPr="0014496E">
        <w:rPr>
          <w:rFonts w:asciiTheme="majorHAnsi" w:eastAsiaTheme="minorHAnsi" w:hAnsiTheme="majorHAnsi" w:cs="Arial"/>
          <w:b/>
          <w:i/>
          <w:iCs/>
          <w:noProof/>
          <w:lang w:eastAsia="en-US"/>
        </w:rPr>
        <w:t>région de Garoua</w:t>
      </w:r>
      <w:r>
        <w:rPr>
          <w:noProof/>
        </w:rPr>
        <w:tab/>
      </w:r>
      <w:r>
        <w:rPr>
          <w:noProof/>
        </w:rPr>
        <w:fldChar w:fldCharType="begin"/>
      </w:r>
      <w:r>
        <w:rPr>
          <w:noProof/>
        </w:rPr>
        <w:instrText xml:space="preserve"> PAGEREF _Toc206000112 \h </w:instrText>
      </w:r>
      <w:r>
        <w:rPr>
          <w:noProof/>
        </w:rPr>
      </w:r>
      <w:r>
        <w:rPr>
          <w:noProof/>
        </w:rPr>
        <w:fldChar w:fldCharType="separate"/>
      </w:r>
      <w:r>
        <w:rPr>
          <w:noProof/>
        </w:rPr>
        <w:t>75</w:t>
      </w:r>
      <w:r>
        <w:rPr>
          <w:noProof/>
        </w:rPr>
        <w:fldChar w:fldCharType="end"/>
      </w:r>
    </w:p>
    <w:p w14:paraId="15997D5F" w14:textId="3DBEA21E"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13</w:t>
      </w:r>
      <w:r w:rsidRPr="0014496E">
        <w:rPr>
          <w:rFonts w:asciiTheme="majorHAnsi" w:eastAsiaTheme="minorHAnsi" w:hAnsiTheme="majorHAnsi" w:cs="Arial"/>
          <w:i/>
          <w:iCs/>
          <w:noProof/>
          <w:lang w:eastAsia="en-US"/>
        </w:rPr>
        <w:t> : Carte des isohyètes interannuelles</w:t>
      </w:r>
      <w:r>
        <w:rPr>
          <w:noProof/>
        </w:rPr>
        <w:tab/>
      </w:r>
      <w:r>
        <w:rPr>
          <w:noProof/>
        </w:rPr>
        <w:fldChar w:fldCharType="begin"/>
      </w:r>
      <w:r>
        <w:rPr>
          <w:noProof/>
        </w:rPr>
        <w:instrText xml:space="preserve"> PAGEREF _Toc206000113 \h </w:instrText>
      </w:r>
      <w:r>
        <w:rPr>
          <w:noProof/>
        </w:rPr>
      </w:r>
      <w:r>
        <w:rPr>
          <w:noProof/>
        </w:rPr>
        <w:fldChar w:fldCharType="separate"/>
      </w:r>
      <w:r>
        <w:rPr>
          <w:noProof/>
        </w:rPr>
        <w:t>77</w:t>
      </w:r>
      <w:r>
        <w:rPr>
          <w:noProof/>
        </w:rPr>
        <w:fldChar w:fldCharType="end"/>
      </w:r>
    </w:p>
    <w:p w14:paraId="3C6B4F79" w14:textId="18631EA1"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eastAsiaTheme="minorHAnsi" w:hAnsiTheme="majorHAnsi" w:cs="Arial"/>
          <w:b/>
          <w:i/>
          <w:noProof/>
          <w:lang w:eastAsia="en-US"/>
        </w:rPr>
        <w:t>Figure 14 : Evolution des précipitations annuelles de 1951 à 2018 (67 années)</w:t>
      </w:r>
      <w:r>
        <w:rPr>
          <w:noProof/>
        </w:rPr>
        <w:tab/>
      </w:r>
      <w:r>
        <w:rPr>
          <w:noProof/>
        </w:rPr>
        <w:fldChar w:fldCharType="begin"/>
      </w:r>
      <w:r>
        <w:rPr>
          <w:noProof/>
        </w:rPr>
        <w:instrText xml:space="preserve"> PAGEREF _Toc206000114 \h </w:instrText>
      </w:r>
      <w:r>
        <w:rPr>
          <w:noProof/>
        </w:rPr>
      </w:r>
      <w:r>
        <w:rPr>
          <w:noProof/>
        </w:rPr>
        <w:fldChar w:fldCharType="separate"/>
      </w:r>
      <w:r>
        <w:rPr>
          <w:noProof/>
        </w:rPr>
        <w:t>78</w:t>
      </w:r>
      <w:r>
        <w:rPr>
          <w:noProof/>
        </w:rPr>
        <w:fldChar w:fldCharType="end"/>
      </w:r>
    </w:p>
    <w:p w14:paraId="7BD4A401" w14:textId="26DF67BF"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eastAsiaTheme="minorHAnsi" w:hAnsiTheme="majorHAnsi" w:cs="Arial"/>
          <w:b/>
          <w:i/>
          <w:noProof/>
          <w:lang w:eastAsia="en-US"/>
        </w:rPr>
        <w:t>Figure 15 : Evolution des précipitations annuelles humides (68 années)</w:t>
      </w:r>
      <w:r>
        <w:rPr>
          <w:noProof/>
        </w:rPr>
        <w:tab/>
      </w:r>
      <w:r>
        <w:rPr>
          <w:noProof/>
        </w:rPr>
        <w:fldChar w:fldCharType="begin"/>
      </w:r>
      <w:r>
        <w:rPr>
          <w:noProof/>
        </w:rPr>
        <w:instrText xml:space="preserve"> PAGEREF _Toc206000115 \h </w:instrText>
      </w:r>
      <w:r>
        <w:rPr>
          <w:noProof/>
        </w:rPr>
      </w:r>
      <w:r>
        <w:rPr>
          <w:noProof/>
        </w:rPr>
        <w:fldChar w:fldCharType="separate"/>
      </w:r>
      <w:r>
        <w:rPr>
          <w:noProof/>
        </w:rPr>
        <w:t>78</w:t>
      </w:r>
      <w:r>
        <w:rPr>
          <w:noProof/>
        </w:rPr>
        <w:fldChar w:fldCharType="end"/>
      </w:r>
    </w:p>
    <w:p w14:paraId="27A4AC68" w14:textId="69F4CBC3"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eastAsiaTheme="minorHAnsi" w:hAnsiTheme="majorHAnsi" w:cs="Arial"/>
          <w:b/>
          <w:i/>
          <w:noProof/>
          <w:lang w:eastAsia="en-US"/>
        </w:rPr>
        <w:t>Figure 16 : Evolution des précipitations en années sèches de 1952 à 2016 (64 années)</w:t>
      </w:r>
      <w:r>
        <w:rPr>
          <w:noProof/>
        </w:rPr>
        <w:tab/>
      </w:r>
      <w:r>
        <w:rPr>
          <w:noProof/>
        </w:rPr>
        <w:fldChar w:fldCharType="begin"/>
      </w:r>
      <w:r>
        <w:rPr>
          <w:noProof/>
        </w:rPr>
        <w:instrText xml:space="preserve"> PAGEREF _Toc206000116 \h </w:instrText>
      </w:r>
      <w:r>
        <w:rPr>
          <w:noProof/>
        </w:rPr>
      </w:r>
      <w:r>
        <w:rPr>
          <w:noProof/>
        </w:rPr>
        <w:fldChar w:fldCharType="separate"/>
      </w:r>
      <w:r>
        <w:rPr>
          <w:noProof/>
        </w:rPr>
        <w:t>78</w:t>
      </w:r>
      <w:r>
        <w:rPr>
          <w:noProof/>
        </w:rPr>
        <w:fldChar w:fldCharType="end"/>
      </w:r>
    </w:p>
    <w:p w14:paraId="7376D6F0" w14:textId="1E1B8D9A"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noProof/>
        </w:rPr>
        <w:t xml:space="preserve">Figure 17 : </w:t>
      </w:r>
      <w:r w:rsidRPr="0014496E">
        <w:rPr>
          <w:rFonts w:asciiTheme="majorHAnsi" w:eastAsiaTheme="minorHAnsi" w:hAnsiTheme="majorHAnsi" w:cs="Arial"/>
          <w:i/>
          <w:noProof/>
          <w:lang w:eastAsia="en-US"/>
        </w:rPr>
        <w:t>Relief de la zone de projet</w:t>
      </w:r>
      <w:r>
        <w:rPr>
          <w:noProof/>
        </w:rPr>
        <w:tab/>
      </w:r>
      <w:r>
        <w:rPr>
          <w:noProof/>
        </w:rPr>
        <w:fldChar w:fldCharType="begin"/>
      </w:r>
      <w:r>
        <w:rPr>
          <w:noProof/>
        </w:rPr>
        <w:instrText xml:space="preserve"> PAGEREF _Toc206000117 \h </w:instrText>
      </w:r>
      <w:r>
        <w:rPr>
          <w:noProof/>
        </w:rPr>
      </w:r>
      <w:r>
        <w:rPr>
          <w:noProof/>
        </w:rPr>
        <w:fldChar w:fldCharType="separate"/>
      </w:r>
      <w:r>
        <w:rPr>
          <w:noProof/>
        </w:rPr>
        <w:t>81</w:t>
      </w:r>
      <w:r>
        <w:rPr>
          <w:noProof/>
        </w:rPr>
        <w:fldChar w:fldCharType="end"/>
      </w:r>
    </w:p>
    <w:p w14:paraId="3120A821" w14:textId="75F36ECC"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18 : Carte géologique du domaine du Nord</w:t>
      </w:r>
      <w:r>
        <w:rPr>
          <w:noProof/>
        </w:rPr>
        <w:tab/>
      </w:r>
      <w:r>
        <w:rPr>
          <w:noProof/>
        </w:rPr>
        <w:fldChar w:fldCharType="begin"/>
      </w:r>
      <w:r>
        <w:rPr>
          <w:noProof/>
        </w:rPr>
        <w:instrText xml:space="preserve"> PAGEREF _Toc206000118 \h </w:instrText>
      </w:r>
      <w:r>
        <w:rPr>
          <w:noProof/>
        </w:rPr>
      </w:r>
      <w:r>
        <w:rPr>
          <w:noProof/>
        </w:rPr>
        <w:fldChar w:fldCharType="separate"/>
      </w:r>
      <w:r>
        <w:rPr>
          <w:noProof/>
        </w:rPr>
        <w:t>82</w:t>
      </w:r>
      <w:r>
        <w:rPr>
          <w:noProof/>
        </w:rPr>
        <w:fldChar w:fldCharType="end"/>
      </w:r>
    </w:p>
    <w:p w14:paraId="4CDEC60A" w14:textId="57A57A2C"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19: Vue du Mayo Djaouro-Mbai</w:t>
      </w:r>
      <w:r>
        <w:rPr>
          <w:noProof/>
        </w:rPr>
        <w:tab/>
      </w:r>
      <w:r>
        <w:rPr>
          <w:noProof/>
        </w:rPr>
        <w:fldChar w:fldCharType="begin"/>
      </w:r>
      <w:r>
        <w:rPr>
          <w:noProof/>
        </w:rPr>
        <w:instrText xml:space="preserve"> PAGEREF _Toc206000119 \h </w:instrText>
      </w:r>
      <w:r>
        <w:rPr>
          <w:noProof/>
        </w:rPr>
      </w:r>
      <w:r>
        <w:rPr>
          <w:noProof/>
        </w:rPr>
        <w:fldChar w:fldCharType="separate"/>
      </w:r>
      <w:r>
        <w:rPr>
          <w:noProof/>
        </w:rPr>
        <w:t>83</w:t>
      </w:r>
      <w:r>
        <w:rPr>
          <w:noProof/>
        </w:rPr>
        <w:fldChar w:fldCharType="end"/>
      </w:r>
    </w:p>
    <w:p w14:paraId="1960557C" w14:textId="55CAA9C8"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20: Lac saisonnier de Tchiffel</w:t>
      </w:r>
      <w:r>
        <w:rPr>
          <w:noProof/>
        </w:rPr>
        <w:tab/>
      </w:r>
      <w:r>
        <w:rPr>
          <w:noProof/>
        </w:rPr>
        <w:fldChar w:fldCharType="begin"/>
      </w:r>
      <w:r>
        <w:rPr>
          <w:noProof/>
        </w:rPr>
        <w:instrText xml:space="preserve"> PAGEREF _Toc206000120 \h </w:instrText>
      </w:r>
      <w:r>
        <w:rPr>
          <w:noProof/>
        </w:rPr>
      </w:r>
      <w:r>
        <w:rPr>
          <w:noProof/>
        </w:rPr>
        <w:fldChar w:fldCharType="separate"/>
      </w:r>
      <w:r>
        <w:rPr>
          <w:noProof/>
        </w:rPr>
        <w:t>84</w:t>
      </w:r>
      <w:r>
        <w:rPr>
          <w:noProof/>
        </w:rPr>
        <w:fldChar w:fldCharType="end"/>
      </w:r>
    </w:p>
    <w:p w14:paraId="1FBC4672" w14:textId="66E909DF"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21 : Modèle Numérique de Terrain (MNT) du bassin versant de Barkehi</w:t>
      </w:r>
      <w:r>
        <w:rPr>
          <w:noProof/>
        </w:rPr>
        <w:tab/>
      </w:r>
      <w:r>
        <w:rPr>
          <w:noProof/>
        </w:rPr>
        <w:fldChar w:fldCharType="begin"/>
      </w:r>
      <w:r>
        <w:rPr>
          <w:noProof/>
        </w:rPr>
        <w:instrText xml:space="preserve"> PAGEREF _Toc206000121 \h </w:instrText>
      </w:r>
      <w:r>
        <w:rPr>
          <w:noProof/>
        </w:rPr>
      </w:r>
      <w:r>
        <w:rPr>
          <w:noProof/>
        </w:rPr>
        <w:fldChar w:fldCharType="separate"/>
      </w:r>
      <w:r>
        <w:rPr>
          <w:noProof/>
        </w:rPr>
        <w:t>85</w:t>
      </w:r>
      <w:r>
        <w:rPr>
          <w:noProof/>
        </w:rPr>
        <w:fldChar w:fldCharType="end"/>
      </w:r>
    </w:p>
    <w:p w14:paraId="14E7596F" w14:textId="6980388E"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22: Vue de la végétation (Source : COMETE)</w:t>
      </w:r>
      <w:r>
        <w:rPr>
          <w:noProof/>
        </w:rPr>
        <w:tab/>
      </w:r>
      <w:r>
        <w:rPr>
          <w:noProof/>
        </w:rPr>
        <w:fldChar w:fldCharType="begin"/>
      </w:r>
      <w:r>
        <w:rPr>
          <w:noProof/>
        </w:rPr>
        <w:instrText xml:space="preserve"> PAGEREF _Toc206000122 \h </w:instrText>
      </w:r>
      <w:r>
        <w:rPr>
          <w:noProof/>
        </w:rPr>
      </w:r>
      <w:r>
        <w:rPr>
          <w:noProof/>
        </w:rPr>
        <w:fldChar w:fldCharType="separate"/>
      </w:r>
      <w:r>
        <w:rPr>
          <w:noProof/>
        </w:rPr>
        <w:t>86</w:t>
      </w:r>
      <w:r>
        <w:rPr>
          <w:noProof/>
        </w:rPr>
        <w:fldChar w:fldCharType="end"/>
      </w:r>
    </w:p>
    <w:p w14:paraId="0A5EBEE2" w14:textId="4FE2CB75"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23: Point de vente de bois de chauffe à Barkehi (Source : COMETE)</w:t>
      </w:r>
      <w:r>
        <w:rPr>
          <w:noProof/>
        </w:rPr>
        <w:tab/>
      </w:r>
      <w:r>
        <w:rPr>
          <w:noProof/>
        </w:rPr>
        <w:fldChar w:fldCharType="begin"/>
      </w:r>
      <w:r>
        <w:rPr>
          <w:noProof/>
        </w:rPr>
        <w:instrText xml:space="preserve"> PAGEREF _Toc206000123 \h </w:instrText>
      </w:r>
      <w:r>
        <w:rPr>
          <w:noProof/>
        </w:rPr>
      </w:r>
      <w:r>
        <w:rPr>
          <w:noProof/>
        </w:rPr>
        <w:fldChar w:fldCharType="separate"/>
      </w:r>
      <w:r>
        <w:rPr>
          <w:noProof/>
        </w:rPr>
        <w:t>87</w:t>
      </w:r>
      <w:r>
        <w:rPr>
          <w:noProof/>
        </w:rPr>
        <w:fldChar w:fldCharType="end"/>
      </w:r>
    </w:p>
    <w:p w14:paraId="6FCDA97C" w14:textId="15C27D17"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24: Vue de l’habitat à Barhehi hors zone à risque</w:t>
      </w:r>
      <w:r>
        <w:rPr>
          <w:noProof/>
        </w:rPr>
        <w:tab/>
      </w:r>
      <w:r>
        <w:rPr>
          <w:noProof/>
        </w:rPr>
        <w:fldChar w:fldCharType="begin"/>
      </w:r>
      <w:r>
        <w:rPr>
          <w:noProof/>
        </w:rPr>
        <w:instrText xml:space="preserve"> PAGEREF _Toc206000124 \h </w:instrText>
      </w:r>
      <w:r>
        <w:rPr>
          <w:noProof/>
        </w:rPr>
      </w:r>
      <w:r>
        <w:rPr>
          <w:noProof/>
        </w:rPr>
        <w:fldChar w:fldCharType="separate"/>
      </w:r>
      <w:r>
        <w:rPr>
          <w:noProof/>
        </w:rPr>
        <w:t>89</w:t>
      </w:r>
      <w:r>
        <w:rPr>
          <w:noProof/>
        </w:rPr>
        <w:fldChar w:fldCharType="end"/>
      </w:r>
    </w:p>
    <w:p w14:paraId="3FEBDB87" w14:textId="488A64C0"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25: Vue de construction à Tchiffel en zone de risque majeur</w:t>
      </w:r>
      <w:r>
        <w:rPr>
          <w:noProof/>
        </w:rPr>
        <w:tab/>
      </w:r>
      <w:r>
        <w:rPr>
          <w:noProof/>
        </w:rPr>
        <w:fldChar w:fldCharType="begin"/>
      </w:r>
      <w:r>
        <w:rPr>
          <w:noProof/>
        </w:rPr>
        <w:instrText xml:space="preserve"> PAGEREF _Toc206000125 \h </w:instrText>
      </w:r>
      <w:r>
        <w:rPr>
          <w:noProof/>
        </w:rPr>
      </w:r>
      <w:r>
        <w:rPr>
          <w:noProof/>
        </w:rPr>
        <w:fldChar w:fldCharType="separate"/>
      </w:r>
      <w:r>
        <w:rPr>
          <w:noProof/>
        </w:rPr>
        <w:t>89</w:t>
      </w:r>
      <w:r>
        <w:rPr>
          <w:noProof/>
        </w:rPr>
        <w:fldChar w:fldCharType="end"/>
      </w:r>
    </w:p>
    <w:p w14:paraId="5651B005" w14:textId="66669659"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noProof/>
        </w:rPr>
        <w:t>Figure 26: Vue de l’habitat dans le site de périmètre à irriguer à Barkehi et Tchiffel</w:t>
      </w:r>
      <w:r>
        <w:rPr>
          <w:noProof/>
        </w:rPr>
        <w:tab/>
      </w:r>
      <w:r>
        <w:rPr>
          <w:noProof/>
        </w:rPr>
        <w:fldChar w:fldCharType="begin"/>
      </w:r>
      <w:r>
        <w:rPr>
          <w:noProof/>
        </w:rPr>
        <w:instrText xml:space="preserve"> PAGEREF _Toc206000126 \h </w:instrText>
      </w:r>
      <w:r>
        <w:rPr>
          <w:noProof/>
        </w:rPr>
      </w:r>
      <w:r>
        <w:rPr>
          <w:noProof/>
        </w:rPr>
        <w:fldChar w:fldCharType="separate"/>
      </w:r>
      <w:r>
        <w:rPr>
          <w:noProof/>
        </w:rPr>
        <w:t>91</w:t>
      </w:r>
      <w:r>
        <w:rPr>
          <w:noProof/>
        </w:rPr>
        <w:fldChar w:fldCharType="end"/>
      </w:r>
    </w:p>
    <w:p w14:paraId="16DA91D3" w14:textId="686D3B16"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27: Vue du réseau électrique à Barkehi</w:t>
      </w:r>
      <w:r w:rsidRPr="0014496E">
        <w:rPr>
          <w:rFonts w:asciiTheme="majorHAnsi" w:hAnsiTheme="majorHAnsi" w:cs="Arial"/>
          <w:i/>
          <w:iCs/>
          <w:noProof/>
        </w:rPr>
        <w:t xml:space="preserve"> (Source : COMETE)</w:t>
      </w:r>
      <w:r>
        <w:rPr>
          <w:noProof/>
        </w:rPr>
        <w:tab/>
      </w:r>
      <w:r>
        <w:rPr>
          <w:noProof/>
        </w:rPr>
        <w:fldChar w:fldCharType="begin"/>
      </w:r>
      <w:r>
        <w:rPr>
          <w:noProof/>
        </w:rPr>
        <w:instrText xml:space="preserve"> PAGEREF _Toc206000127 \h </w:instrText>
      </w:r>
      <w:r>
        <w:rPr>
          <w:noProof/>
        </w:rPr>
      </w:r>
      <w:r>
        <w:rPr>
          <w:noProof/>
        </w:rPr>
        <w:fldChar w:fldCharType="separate"/>
      </w:r>
      <w:r>
        <w:rPr>
          <w:noProof/>
        </w:rPr>
        <w:t>92</w:t>
      </w:r>
      <w:r>
        <w:rPr>
          <w:noProof/>
        </w:rPr>
        <w:fldChar w:fldCharType="end"/>
      </w:r>
    </w:p>
    <w:p w14:paraId="5A19159B" w14:textId="7FF3DD5A"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28: Vue de puits à Barkehi (à gauche) et à Tchiffel en saison de pluies (à droite)</w:t>
      </w:r>
      <w:r>
        <w:rPr>
          <w:noProof/>
        </w:rPr>
        <w:tab/>
      </w:r>
      <w:r>
        <w:rPr>
          <w:noProof/>
        </w:rPr>
        <w:fldChar w:fldCharType="begin"/>
      </w:r>
      <w:r>
        <w:rPr>
          <w:noProof/>
        </w:rPr>
        <w:instrText xml:space="preserve"> PAGEREF _Toc206000128 \h </w:instrText>
      </w:r>
      <w:r>
        <w:rPr>
          <w:noProof/>
        </w:rPr>
      </w:r>
      <w:r>
        <w:rPr>
          <w:noProof/>
        </w:rPr>
        <w:fldChar w:fldCharType="separate"/>
      </w:r>
      <w:r>
        <w:rPr>
          <w:noProof/>
        </w:rPr>
        <w:t>93</w:t>
      </w:r>
      <w:r>
        <w:rPr>
          <w:noProof/>
        </w:rPr>
        <w:fldChar w:fldCharType="end"/>
      </w:r>
    </w:p>
    <w:p w14:paraId="0F5EBFDE" w14:textId="47CC03CC"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29: Vue d’un champ de coton à Barkehi</w:t>
      </w:r>
      <w:r>
        <w:rPr>
          <w:noProof/>
        </w:rPr>
        <w:tab/>
      </w:r>
      <w:r>
        <w:rPr>
          <w:noProof/>
        </w:rPr>
        <w:fldChar w:fldCharType="begin"/>
      </w:r>
      <w:r>
        <w:rPr>
          <w:noProof/>
        </w:rPr>
        <w:instrText xml:space="preserve"> PAGEREF _Toc206000129 \h </w:instrText>
      </w:r>
      <w:r>
        <w:rPr>
          <w:noProof/>
        </w:rPr>
      </w:r>
      <w:r>
        <w:rPr>
          <w:noProof/>
        </w:rPr>
        <w:fldChar w:fldCharType="separate"/>
      </w:r>
      <w:r>
        <w:rPr>
          <w:noProof/>
        </w:rPr>
        <w:t>94</w:t>
      </w:r>
      <w:r>
        <w:rPr>
          <w:noProof/>
        </w:rPr>
        <w:fldChar w:fldCharType="end"/>
      </w:r>
    </w:p>
    <w:p w14:paraId="40F351FC" w14:textId="28FEB644"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cs="Arial"/>
          <w:i/>
          <w:noProof/>
        </w:rPr>
        <w:t>Figure 30 : Représentation des hommes et des femmes dans les GIC à Barkehi</w:t>
      </w:r>
      <w:r>
        <w:rPr>
          <w:noProof/>
        </w:rPr>
        <w:tab/>
      </w:r>
      <w:r>
        <w:rPr>
          <w:noProof/>
        </w:rPr>
        <w:fldChar w:fldCharType="begin"/>
      </w:r>
      <w:r>
        <w:rPr>
          <w:noProof/>
        </w:rPr>
        <w:instrText xml:space="preserve"> PAGEREF _Toc206000130 \h </w:instrText>
      </w:r>
      <w:r>
        <w:rPr>
          <w:noProof/>
        </w:rPr>
      </w:r>
      <w:r>
        <w:rPr>
          <w:noProof/>
        </w:rPr>
        <w:fldChar w:fldCharType="separate"/>
      </w:r>
      <w:r>
        <w:rPr>
          <w:noProof/>
        </w:rPr>
        <w:t>99</w:t>
      </w:r>
      <w:r>
        <w:rPr>
          <w:noProof/>
        </w:rPr>
        <w:fldChar w:fldCharType="end"/>
      </w:r>
    </w:p>
    <w:p w14:paraId="519CFC13" w14:textId="627443E5"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31: Concertation à Barkehi avec les populations riveraines des localités concernées en phase APS (16/10/2019)</w:t>
      </w:r>
      <w:r>
        <w:rPr>
          <w:noProof/>
        </w:rPr>
        <w:tab/>
      </w:r>
      <w:r>
        <w:rPr>
          <w:noProof/>
        </w:rPr>
        <w:fldChar w:fldCharType="begin"/>
      </w:r>
      <w:r>
        <w:rPr>
          <w:noProof/>
        </w:rPr>
        <w:instrText xml:space="preserve"> PAGEREF _Toc206000131 \h </w:instrText>
      </w:r>
      <w:r>
        <w:rPr>
          <w:noProof/>
        </w:rPr>
      </w:r>
      <w:r>
        <w:rPr>
          <w:noProof/>
        </w:rPr>
        <w:fldChar w:fldCharType="separate"/>
      </w:r>
      <w:r>
        <w:rPr>
          <w:noProof/>
        </w:rPr>
        <w:t>100</w:t>
      </w:r>
      <w:r>
        <w:rPr>
          <w:noProof/>
        </w:rPr>
        <w:fldChar w:fldCharType="end"/>
      </w:r>
    </w:p>
    <w:p w14:paraId="0E7F4257" w14:textId="1B85FC41" w:rsidR="00C3770C" w:rsidRDefault="00C3770C">
      <w:pPr>
        <w:pStyle w:val="Tabledesillustrations"/>
        <w:tabs>
          <w:tab w:val="right" w:leader="dot" w:pos="9060"/>
        </w:tabs>
        <w:rPr>
          <w:rFonts w:eastAsiaTheme="minorEastAsia" w:cstheme="minorBidi"/>
          <w:smallCaps w:val="0"/>
          <w:noProof/>
          <w:kern w:val="2"/>
          <w:sz w:val="24"/>
          <w:szCs w:val="24"/>
          <w14:ligatures w14:val="standardContextual"/>
        </w:rPr>
      </w:pPr>
      <w:r w:rsidRPr="0014496E">
        <w:rPr>
          <w:rFonts w:asciiTheme="majorHAnsi" w:hAnsiTheme="majorHAnsi"/>
          <w:i/>
          <w:iCs/>
          <w:noProof/>
        </w:rPr>
        <w:t>Figure 32: Réunion de consultations publiques à Barkehi</w:t>
      </w:r>
      <w:r>
        <w:rPr>
          <w:noProof/>
        </w:rPr>
        <w:tab/>
      </w:r>
      <w:r>
        <w:rPr>
          <w:noProof/>
        </w:rPr>
        <w:fldChar w:fldCharType="begin"/>
      </w:r>
      <w:r>
        <w:rPr>
          <w:noProof/>
        </w:rPr>
        <w:instrText xml:space="preserve"> PAGEREF _Toc206000132 \h </w:instrText>
      </w:r>
      <w:r>
        <w:rPr>
          <w:noProof/>
        </w:rPr>
      </w:r>
      <w:r>
        <w:rPr>
          <w:noProof/>
        </w:rPr>
        <w:fldChar w:fldCharType="separate"/>
      </w:r>
      <w:r>
        <w:rPr>
          <w:noProof/>
        </w:rPr>
        <w:t>100</w:t>
      </w:r>
      <w:r>
        <w:rPr>
          <w:noProof/>
        </w:rPr>
        <w:fldChar w:fldCharType="end"/>
      </w:r>
    </w:p>
    <w:p w14:paraId="1FC8E92F" w14:textId="4320CA7D" w:rsidR="00A62386" w:rsidRPr="00001CCD" w:rsidRDefault="00A62386" w:rsidP="0072432F">
      <w:pPr>
        <w:spacing w:before="60" w:after="60"/>
        <w:rPr>
          <w:rFonts w:asciiTheme="majorHAnsi" w:hAnsiTheme="majorHAnsi" w:cs="Calibri"/>
          <w:noProof/>
        </w:rPr>
        <w:sectPr w:rsidR="00A62386" w:rsidRPr="00001CCD" w:rsidSect="003F0A4F">
          <w:pgSz w:w="11906" w:h="16838"/>
          <w:pgMar w:top="1418" w:right="1418" w:bottom="1418" w:left="1418" w:header="709" w:footer="709" w:gutter="0"/>
          <w:pgNumType w:fmt="lowerRoman"/>
          <w:cols w:space="708"/>
          <w:docGrid w:linePitch="360"/>
        </w:sectPr>
      </w:pPr>
      <w:r w:rsidRPr="00001CCD">
        <w:rPr>
          <w:rFonts w:asciiTheme="majorHAnsi" w:hAnsiTheme="majorHAnsi" w:cs="Calibri"/>
          <w:noProof/>
          <w:sz w:val="20"/>
          <w:szCs w:val="20"/>
        </w:rPr>
        <w:fldChar w:fldCharType="end"/>
      </w:r>
    </w:p>
    <w:p w14:paraId="79A6627F" w14:textId="77777777" w:rsidR="00A62386" w:rsidRPr="00001CCD" w:rsidRDefault="00A62386" w:rsidP="00B47C62">
      <w:pPr>
        <w:pStyle w:val="Titre1"/>
        <w:numPr>
          <w:ilvl w:val="0"/>
          <w:numId w:val="0"/>
        </w:numPr>
        <w:tabs>
          <w:tab w:val="clear" w:pos="454"/>
          <w:tab w:val="left" w:pos="0"/>
        </w:tabs>
        <w:spacing w:before="0" w:after="120"/>
        <w:rPr>
          <w:rFonts w:asciiTheme="majorHAnsi" w:hAnsiTheme="majorHAnsi"/>
          <w:noProof/>
          <w:color w:val="0070C0"/>
          <w:sz w:val="32"/>
          <w:szCs w:val="32"/>
        </w:rPr>
      </w:pPr>
      <w:bookmarkStart w:id="14" w:name="_Toc205999971"/>
      <w:r w:rsidRPr="00001CCD">
        <w:rPr>
          <w:rFonts w:asciiTheme="majorHAnsi" w:hAnsiTheme="majorHAnsi"/>
          <w:noProof/>
          <w:color w:val="0070C0"/>
          <w:sz w:val="32"/>
          <w:szCs w:val="32"/>
        </w:rPr>
        <w:lastRenderedPageBreak/>
        <w:t>LISTE DES SIGLES ET ABREVIATIONS</w:t>
      </w:r>
      <w:bookmarkEnd w:id="14"/>
    </w:p>
    <w:tbl>
      <w:tblPr>
        <w:tblStyle w:val="Ombrageclair1"/>
        <w:tblW w:w="0" w:type="auto"/>
        <w:tblBorders>
          <w:top w:val="none" w:sz="0" w:space="0" w:color="auto"/>
          <w:bottom w:val="single" w:sz="4" w:space="0" w:color="auto"/>
        </w:tblBorders>
        <w:tblLook w:val="04A0" w:firstRow="1" w:lastRow="0" w:firstColumn="1" w:lastColumn="0" w:noHBand="0" w:noVBand="1"/>
      </w:tblPr>
      <w:tblGrid>
        <w:gridCol w:w="1797"/>
        <w:gridCol w:w="7273"/>
      </w:tblGrid>
      <w:tr w:rsidR="00A62386" w:rsidRPr="00001CCD" w14:paraId="2F3DF297" w14:textId="77777777" w:rsidTr="00C3770C">
        <w:tc>
          <w:tcPr>
            <w:tcW w:w="1797" w:type="dxa"/>
            <w:tcBorders>
              <w:top w:val="single" w:sz="4" w:space="0" w:color="auto"/>
              <w:bottom w:val="single" w:sz="4" w:space="0" w:color="auto"/>
            </w:tcBorders>
          </w:tcPr>
          <w:p w14:paraId="7F1DABB4"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AEP</w:t>
            </w:r>
          </w:p>
        </w:tc>
        <w:tc>
          <w:tcPr>
            <w:tcW w:w="7273" w:type="dxa"/>
            <w:tcBorders>
              <w:top w:val="single" w:sz="4" w:space="0" w:color="auto"/>
              <w:bottom w:val="single" w:sz="4" w:space="0" w:color="auto"/>
            </w:tcBorders>
          </w:tcPr>
          <w:p w14:paraId="3051051D" w14:textId="12CEEAD2"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Alimentation en </w:t>
            </w:r>
            <w:r w:rsidR="00C566A1" w:rsidRPr="00001CCD">
              <w:rPr>
                <w:rFonts w:asciiTheme="majorHAnsi" w:hAnsiTheme="majorHAnsi"/>
              </w:rPr>
              <w:t>E</w:t>
            </w:r>
            <w:r w:rsidRPr="00001CCD">
              <w:rPr>
                <w:rFonts w:asciiTheme="majorHAnsi" w:hAnsiTheme="majorHAnsi"/>
              </w:rPr>
              <w:t xml:space="preserve">au </w:t>
            </w:r>
            <w:r w:rsidR="00C566A1" w:rsidRPr="00001CCD">
              <w:rPr>
                <w:rFonts w:asciiTheme="majorHAnsi" w:hAnsiTheme="majorHAnsi"/>
              </w:rPr>
              <w:t>P</w:t>
            </w:r>
            <w:r w:rsidRPr="00001CCD">
              <w:rPr>
                <w:rFonts w:asciiTheme="majorHAnsi" w:hAnsiTheme="majorHAnsi"/>
              </w:rPr>
              <w:t>otable</w:t>
            </w:r>
          </w:p>
        </w:tc>
      </w:tr>
      <w:tr w:rsidR="00A62386" w:rsidRPr="00001CCD" w14:paraId="1A601F22" w14:textId="77777777" w:rsidTr="00C3770C">
        <w:tc>
          <w:tcPr>
            <w:tcW w:w="1797" w:type="dxa"/>
            <w:tcBorders>
              <w:top w:val="single" w:sz="4" w:space="0" w:color="auto"/>
              <w:bottom w:val="single" w:sz="4" w:space="0" w:color="auto"/>
            </w:tcBorders>
          </w:tcPr>
          <w:p w14:paraId="76906883"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AOIO</w:t>
            </w:r>
          </w:p>
        </w:tc>
        <w:tc>
          <w:tcPr>
            <w:tcW w:w="7273" w:type="dxa"/>
            <w:tcBorders>
              <w:top w:val="single" w:sz="4" w:space="0" w:color="auto"/>
              <w:bottom w:val="single" w:sz="4" w:space="0" w:color="auto"/>
            </w:tcBorders>
          </w:tcPr>
          <w:p w14:paraId="1D066BB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Appel d’Offres Internationales Ouvert</w:t>
            </w:r>
          </w:p>
        </w:tc>
      </w:tr>
      <w:tr w:rsidR="00A62386" w:rsidRPr="00001CCD" w14:paraId="3DA38A4D" w14:textId="77777777" w:rsidTr="00C3770C">
        <w:tc>
          <w:tcPr>
            <w:tcW w:w="1797" w:type="dxa"/>
            <w:tcBorders>
              <w:top w:val="single" w:sz="4" w:space="0" w:color="auto"/>
              <w:bottom w:val="single" w:sz="4" w:space="0" w:color="auto"/>
            </w:tcBorders>
          </w:tcPr>
          <w:p w14:paraId="74971D49"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APD</w:t>
            </w:r>
          </w:p>
        </w:tc>
        <w:tc>
          <w:tcPr>
            <w:tcW w:w="7273" w:type="dxa"/>
            <w:tcBorders>
              <w:top w:val="single" w:sz="4" w:space="0" w:color="auto"/>
              <w:bottom w:val="single" w:sz="4" w:space="0" w:color="auto"/>
            </w:tcBorders>
          </w:tcPr>
          <w:p w14:paraId="644B73BA"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Avant-Projet Détaillé</w:t>
            </w:r>
          </w:p>
        </w:tc>
      </w:tr>
      <w:tr w:rsidR="00A62386" w:rsidRPr="00001CCD" w14:paraId="3C95206B" w14:textId="77777777" w:rsidTr="00C3770C">
        <w:tc>
          <w:tcPr>
            <w:tcW w:w="1797" w:type="dxa"/>
            <w:tcBorders>
              <w:top w:val="single" w:sz="4" w:space="0" w:color="auto"/>
              <w:bottom w:val="single" w:sz="4" w:space="0" w:color="auto"/>
            </w:tcBorders>
          </w:tcPr>
          <w:p w14:paraId="45FD7CB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APS</w:t>
            </w:r>
          </w:p>
        </w:tc>
        <w:tc>
          <w:tcPr>
            <w:tcW w:w="7273" w:type="dxa"/>
            <w:tcBorders>
              <w:top w:val="single" w:sz="4" w:space="0" w:color="auto"/>
              <w:bottom w:val="single" w:sz="4" w:space="0" w:color="auto"/>
            </w:tcBorders>
          </w:tcPr>
          <w:p w14:paraId="28A77DE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Avant-Projet Sommaire</w:t>
            </w:r>
          </w:p>
        </w:tc>
      </w:tr>
      <w:tr w:rsidR="00335DC6" w:rsidRPr="00001CCD" w14:paraId="625FF6E3" w14:textId="77777777" w:rsidTr="00C3770C">
        <w:tc>
          <w:tcPr>
            <w:tcW w:w="1797" w:type="dxa"/>
            <w:tcBorders>
              <w:top w:val="single" w:sz="4" w:space="0" w:color="auto"/>
              <w:bottom w:val="single" w:sz="4" w:space="0" w:color="auto"/>
            </w:tcBorders>
          </w:tcPr>
          <w:p w14:paraId="40097021" w14:textId="77777777" w:rsidR="00335DC6" w:rsidRPr="00001CCD" w:rsidRDefault="00335DC6" w:rsidP="00F66DE9">
            <w:pPr>
              <w:tabs>
                <w:tab w:val="left" w:pos="1276"/>
              </w:tabs>
              <w:spacing w:before="60" w:after="60"/>
              <w:rPr>
                <w:rFonts w:asciiTheme="majorHAnsi" w:hAnsiTheme="majorHAnsi"/>
              </w:rPr>
            </w:pPr>
            <w:r w:rsidRPr="00001CCD">
              <w:rPr>
                <w:rFonts w:asciiTheme="majorHAnsi" w:hAnsiTheme="majorHAnsi"/>
              </w:rPr>
              <w:t>BAD</w:t>
            </w:r>
          </w:p>
        </w:tc>
        <w:tc>
          <w:tcPr>
            <w:tcW w:w="7273" w:type="dxa"/>
            <w:tcBorders>
              <w:top w:val="single" w:sz="4" w:space="0" w:color="auto"/>
              <w:bottom w:val="single" w:sz="4" w:space="0" w:color="auto"/>
            </w:tcBorders>
          </w:tcPr>
          <w:p w14:paraId="451F71DD" w14:textId="77777777" w:rsidR="00335DC6" w:rsidRPr="00001CCD" w:rsidRDefault="00335DC6" w:rsidP="00F66DE9">
            <w:pPr>
              <w:tabs>
                <w:tab w:val="left" w:pos="1276"/>
              </w:tabs>
              <w:spacing w:before="60" w:after="60"/>
              <w:rPr>
                <w:rFonts w:asciiTheme="majorHAnsi" w:hAnsiTheme="majorHAnsi"/>
              </w:rPr>
            </w:pPr>
            <w:r w:rsidRPr="00001CCD">
              <w:rPr>
                <w:rFonts w:asciiTheme="majorHAnsi" w:hAnsiTheme="majorHAnsi"/>
              </w:rPr>
              <w:t>Banque Africaine de Développement</w:t>
            </w:r>
          </w:p>
        </w:tc>
      </w:tr>
      <w:tr w:rsidR="00A62386" w:rsidRPr="00001CCD" w14:paraId="0CCACEB4" w14:textId="77777777" w:rsidTr="00C3770C">
        <w:tc>
          <w:tcPr>
            <w:tcW w:w="1797" w:type="dxa"/>
            <w:tcBorders>
              <w:top w:val="single" w:sz="4" w:space="0" w:color="auto"/>
              <w:bottom w:val="single" w:sz="4" w:space="0" w:color="auto"/>
            </w:tcBorders>
          </w:tcPr>
          <w:p w14:paraId="168F46D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BM</w:t>
            </w:r>
          </w:p>
        </w:tc>
        <w:tc>
          <w:tcPr>
            <w:tcW w:w="7273" w:type="dxa"/>
            <w:tcBorders>
              <w:top w:val="single" w:sz="4" w:space="0" w:color="auto"/>
              <w:bottom w:val="single" w:sz="4" w:space="0" w:color="auto"/>
            </w:tcBorders>
          </w:tcPr>
          <w:p w14:paraId="119E9BC7"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Banque Mondiale</w:t>
            </w:r>
          </w:p>
        </w:tc>
      </w:tr>
      <w:tr w:rsidR="00335DC6" w:rsidRPr="00001CCD" w14:paraId="1B96EB07" w14:textId="77777777" w:rsidTr="00C3770C">
        <w:tc>
          <w:tcPr>
            <w:tcW w:w="1797" w:type="dxa"/>
            <w:tcBorders>
              <w:top w:val="single" w:sz="4" w:space="0" w:color="auto"/>
              <w:bottom w:val="single" w:sz="4" w:space="0" w:color="auto"/>
            </w:tcBorders>
          </w:tcPr>
          <w:p w14:paraId="5B6885B6" w14:textId="77777777" w:rsidR="00335DC6" w:rsidRPr="00001CCD" w:rsidRDefault="00335DC6" w:rsidP="00F66DE9">
            <w:pPr>
              <w:tabs>
                <w:tab w:val="left" w:pos="1276"/>
              </w:tabs>
              <w:spacing w:before="60" w:after="60"/>
              <w:rPr>
                <w:rFonts w:asciiTheme="majorHAnsi" w:hAnsiTheme="majorHAnsi"/>
              </w:rPr>
            </w:pPr>
            <w:r w:rsidRPr="00001CCD">
              <w:rPr>
                <w:rFonts w:asciiTheme="majorHAnsi" w:hAnsiTheme="majorHAnsi"/>
              </w:rPr>
              <w:t>BV</w:t>
            </w:r>
          </w:p>
        </w:tc>
        <w:tc>
          <w:tcPr>
            <w:tcW w:w="7273" w:type="dxa"/>
            <w:tcBorders>
              <w:top w:val="single" w:sz="4" w:space="0" w:color="auto"/>
              <w:bottom w:val="single" w:sz="4" w:space="0" w:color="auto"/>
            </w:tcBorders>
          </w:tcPr>
          <w:p w14:paraId="53DE8B68" w14:textId="27132C1E" w:rsidR="00335DC6" w:rsidRPr="00001CCD" w:rsidRDefault="00335DC6" w:rsidP="00F66DE9">
            <w:pPr>
              <w:tabs>
                <w:tab w:val="left" w:pos="1276"/>
              </w:tabs>
              <w:spacing w:before="60" w:after="60"/>
              <w:rPr>
                <w:rFonts w:asciiTheme="majorHAnsi" w:hAnsiTheme="majorHAnsi"/>
              </w:rPr>
            </w:pPr>
            <w:r w:rsidRPr="00001CCD">
              <w:rPr>
                <w:rFonts w:asciiTheme="majorHAnsi" w:hAnsiTheme="majorHAnsi"/>
              </w:rPr>
              <w:t xml:space="preserve">Bassin </w:t>
            </w:r>
            <w:r w:rsidR="005C0FC9" w:rsidRPr="00001CCD">
              <w:rPr>
                <w:rFonts w:asciiTheme="majorHAnsi" w:hAnsiTheme="majorHAnsi"/>
              </w:rPr>
              <w:t>V</w:t>
            </w:r>
            <w:r w:rsidRPr="00001CCD">
              <w:rPr>
                <w:rFonts w:asciiTheme="majorHAnsi" w:hAnsiTheme="majorHAnsi"/>
              </w:rPr>
              <w:t>ersant</w:t>
            </w:r>
          </w:p>
        </w:tc>
      </w:tr>
      <w:tr w:rsidR="00A62386" w:rsidRPr="00001CCD" w14:paraId="4D4A12F9" w14:textId="77777777" w:rsidTr="00C3770C">
        <w:tc>
          <w:tcPr>
            <w:tcW w:w="1797" w:type="dxa"/>
            <w:tcBorders>
              <w:top w:val="single" w:sz="4" w:space="0" w:color="auto"/>
              <w:bottom w:val="single" w:sz="4" w:space="0" w:color="auto"/>
            </w:tcBorders>
          </w:tcPr>
          <w:p w14:paraId="07C321A5"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CAN</w:t>
            </w:r>
          </w:p>
        </w:tc>
        <w:tc>
          <w:tcPr>
            <w:tcW w:w="7273" w:type="dxa"/>
            <w:tcBorders>
              <w:top w:val="single" w:sz="4" w:space="0" w:color="auto"/>
              <w:bottom w:val="single" w:sz="4" w:space="0" w:color="auto"/>
            </w:tcBorders>
          </w:tcPr>
          <w:p w14:paraId="63EE6FF6"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Coupe d’Afrique des Nations</w:t>
            </w:r>
          </w:p>
        </w:tc>
      </w:tr>
      <w:tr w:rsidR="00B21442" w:rsidRPr="00001CCD" w14:paraId="18287E5D" w14:textId="77777777" w:rsidTr="00C3770C">
        <w:tc>
          <w:tcPr>
            <w:tcW w:w="1797" w:type="dxa"/>
            <w:tcBorders>
              <w:top w:val="single" w:sz="4" w:space="0" w:color="auto"/>
              <w:bottom w:val="single" w:sz="4" w:space="0" w:color="auto"/>
            </w:tcBorders>
          </w:tcPr>
          <w:p w14:paraId="2DC6B5CC" w14:textId="77777777" w:rsidR="00B21442" w:rsidRPr="00001CCD" w:rsidRDefault="00B21442" w:rsidP="00F66DE9">
            <w:pPr>
              <w:tabs>
                <w:tab w:val="left" w:pos="1276"/>
              </w:tabs>
              <w:spacing w:before="60" w:after="60"/>
              <w:rPr>
                <w:rFonts w:asciiTheme="majorHAnsi" w:hAnsiTheme="majorHAnsi" w:cstheme="minorHAnsi"/>
              </w:rPr>
            </w:pPr>
            <w:r w:rsidRPr="00001CCD">
              <w:rPr>
                <w:rFonts w:asciiTheme="majorHAnsi" w:hAnsiTheme="majorHAnsi" w:cstheme="minorHAnsi"/>
              </w:rPr>
              <w:t>CCES</w:t>
            </w:r>
          </w:p>
        </w:tc>
        <w:tc>
          <w:tcPr>
            <w:tcW w:w="7273" w:type="dxa"/>
            <w:tcBorders>
              <w:top w:val="single" w:sz="4" w:space="0" w:color="auto"/>
              <w:bottom w:val="single" w:sz="4" w:space="0" w:color="auto"/>
            </w:tcBorders>
          </w:tcPr>
          <w:p w14:paraId="3B3916B2" w14:textId="354B5BF8" w:rsidR="00B21442" w:rsidRPr="00001CCD" w:rsidRDefault="00B21442" w:rsidP="00F66DE9">
            <w:pPr>
              <w:tabs>
                <w:tab w:val="left" w:pos="1276"/>
              </w:tabs>
              <w:spacing w:before="60" w:after="60"/>
              <w:rPr>
                <w:rFonts w:asciiTheme="majorHAnsi" w:hAnsiTheme="majorHAnsi" w:cstheme="minorHAnsi"/>
              </w:rPr>
            </w:pPr>
            <w:r w:rsidRPr="00001CCD">
              <w:rPr>
                <w:rFonts w:asciiTheme="majorHAnsi" w:hAnsiTheme="majorHAnsi" w:cstheme="minorHAnsi"/>
              </w:rPr>
              <w:t xml:space="preserve">Cahier de </w:t>
            </w:r>
            <w:r w:rsidR="005C0FC9" w:rsidRPr="00001CCD">
              <w:rPr>
                <w:rFonts w:asciiTheme="majorHAnsi" w:hAnsiTheme="majorHAnsi" w:cstheme="minorHAnsi"/>
              </w:rPr>
              <w:t>C</w:t>
            </w:r>
            <w:r w:rsidRPr="00001CCD">
              <w:rPr>
                <w:rFonts w:asciiTheme="majorHAnsi" w:hAnsiTheme="majorHAnsi" w:cstheme="minorHAnsi"/>
              </w:rPr>
              <w:t xml:space="preserve">lauses </w:t>
            </w:r>
            <w:r w:rsidR="005C0FC9" w:rsidRPr="00001CCD">
              <w:rPr>
                <w:rFonts w:asciiTheme="majorHAnsi" w:hAnsiTheme="majorHAnsi" w:cstheme="minorHAnsi"/>
              </w:rPr>
              <w:t>E</w:t>
            </w:r>
            <w:r w:rsidRPr="00001CCD">
              <w:rPr>
                <w:rFonts w:asciiTheme="majorHAnsi" w:hAnsiTheme="majorHAnsi" w:cstheme="minorHAnsi"/>
              </w:rPr>
              <w:t xml:space="preserve">nvironnementales et </w:t>
            </w:r>
            <w:r w:rsidR="005C0FC9" w:rsidRPr="00001CCD">
              <w:rPr>
                <w:rFonts w:asciiTheme="majorHAnsi" w:hAnsiTheme="majorHAnsi" w:cstheme="minorHAnsi"/>
              </w:rPr>
              <w:t>S</w:t>
            </w:r>
            <w:r w:rsidRPr="00001CCD">
              <w:rPr>
                <w:rFonts w:asciiTheme="majorHAnsi" w:hAnsiTheme="majorHAnsi" w:cstheme="minorHAnsi"/>
              </w:rPr>
              <w:t>ociales</w:t>
            </w:r>
          </w:p>
        </w:tc>
      </w:tr>
      <w:tr w:rsidR="00335DC6" w:rsidRPr="00001CCD" w14:paraId="2A5DE97F" w14:textId="77777777" w:rsidTr="00C3770C">
        <w:tc>
          <w:tcPr>
            <w:tcW w:w="1797" w:type="dxa"/>
            <w:tcBorders>
              <w:top w:val="single" w:sz="4" w:space="0" w:color="auto"/>
              <w:bottom w:val="single" w:sz="4" w:space="0" w:color="auto"/>
            </w:tcBorders>
          </w:tcPr>
          <w:p w14:paraId="64846523" w14:textId="77777777" w:rsidR="00335DC6" w:rsidRPr="00001CCD" w:rsidRDefault="00335DC6" w:rsidP="00F66DE9">
            <w:pPr>
              <w:tabs>
                <w:tab w:val="left" w:pos="1276"/>
              </w:tabs>
              <w:spacing w:before="60" w:after="60"/>
              <w:rPr>
                <w:rFonts w:asciiTheme="majorHAnsi" w:hAnsiTheme="majorHAnsi" w:cstheme="minorHAnsi"/>
              </w:rPr>
            </w:pPr>
            <w:r w:rsidRPr="00001CCD">
              <w:rPr>
                <w:rFonts w:asciiTheme="majorHAnsi" w:hAnsiTheme="majorHAnsi" w:cstheme="minorHAnsi"/>
              </w:rPr>
              <w:t>CED</w:t>
            </w:r>
          </w:p>
        </w:tc>
        <w:tc>
          <w:tcPr>
            <w:tcW w:w="7273" w:type="dxa"/>
            <w:tcBorders>
              <w:top w:val="single" w:sz="4" w:space="0" w:color="auto"/>
              <w:bottom w:val="single" w:sz="4" w:space="0" w:color="auto"/>
            </w:tcBorders>
          </w:tcPr>
          <w:p w14:paraId="4628E820" w14:textId="77777777" w:rsidR="00335DC6" w:rsidRPr="00001CCD" w:rsidRDefault="00335DC6" w:rsidP="00F66DE9">
            <w:pPr>
              <w:tabs>
                <w:tab w:val="left" w:pos="1276"/>
              </w:tabs>
              <w:spacing w:before="60" w:after="60"/>
              <w:rPr>
                <w:rFonts w:asciiTheme="majorHAnsi" w:hAnsiTheme="majorHAnsi" w:cstheme="minorHAnsi"/>
              </w:rPr>
            </w:pPr>
            <w:r w:rsidRPr="00001CCD">
              <w:rPr>
                <w:rFonts w:asciiTheme="majorHAnsi" w:hAnsiTheme="majorHAnsi" w:cstheme="minorHAnsi"/>
              </w:rPr>
              <w:t>Cellule d’Exécution du Projet</w:t>
            </w:r>
          </w:p>
        </w:tc>
      </w:tr>
      <w:tr w:rsidR="00A62386" w:rsidRPr="00001CCD" w14:paraId="29D03C2E" w14:textId="77777777" w:rsidTr="00C3770C">
        <w:tc>
          <w:tcPr>
            <w:tcW w:w="1797" w:type="dxa"/>
            <w:tcBorders>
              <w:top w:val="single" w:sz="4" w:space="0" w:color="auto"/>
              <w:bottom w:val="single" w:sz="4" w:space="0" w:color="auto"/>
            </w:tcBorders>
          </w:tcPr>
          <w:p w14:paraId="6FD366C1"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CHST</w:t>
            </w:r>
          </w:p>
        </w:tc>
        <w:tc>
          <w:tcPr>
            <w:tcW w:w="7273" w:type="dxa"/>
            <w:tcBorders>
              <w:top w:val="single" w:sz="4" w:space="0" w:color="auto"/>
              <w:bottom w:val="single" w:sz="4" w:space="0" w:color="auto"/>
            </w:tcBorders>
          </w:tcPr>
          <w:p w14:paraId="1C19EE1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Comité d’Hygiène et de Sécurité au Travail</w:t>
            </w:r>
          </w:p>
        </w:tc>
      </w:tr>
      <w:tr w:rsidR="00A62386" w:rsidRPr="00001CCD" w14:paraId="577720AE" w14:textId="77777777" w:rsidTr="00C3770C">
        <w:tc>
          <w:tcPr>
            <w:tcW w:w="1797" w:type="dxa"/>
            <w:tcBorders>
              <w:top w:val="single" w:sz="4" w:space="0" w:color="auto"/>
              <w:bottom w:val="single" w:sz="4" w:space="0" w:color="auto"/>
            </w:tcBorders>
          </w:tcPr>
          <w:p w14:paraId="34A1774B" w14:textId="77777777" w:rsidR="00A62386" w:rsidRPr="00001CCD" w:rsidRDefault="00A62386" w:rsidP="00F66DE9">
            <w:pPr>
              <w:tabs>
                <w:tab w:val="left" w:pos="1276"/>
              </w:tabs>
              <w:spacing w:before="60" w:after="60"/>
              <w:rPr>
                <w:rFonts w:asciiTheme="majorHAnsi" w:hAnsiTheme="majorHAnsi" w:cstheme="minorHAnsi"/>
              </w:rPr>
            </w:pPr>
            <w:r w:rsidRPr="00001CCD">
              <w:rPr>
                <w:rFonts w:asciiTheme="majorHAnsi" w:hAnsiTheme="majorHAnsi" w:cstheme="minorHAnsi"/>
              </w:rPr>
              <w:t>CNCEDD</w:t>
            </w:r>
          </w:p>
        </w:tc>
        <w:tc>
          <w:tcPr>
            <w:tcW w:w="7273" w:type="dxa"/>
            <w:tcBorders>
              <w:top w:val="single" w:sz="4" w:space="0" w:color="auto"/>
              <w:bottom w:val="single" w:sz="4" w:space="0" w:color="auto"/>
            </w:tcBorders>
          </w:tcPr>
          <w:p w14:paraId="316A5622" w14:textId="77777777" w:rsidR="00A62386" w:rsidRPr="00001CCD" w:rsidRDefault="00A62386" w:rsidP="00F66DE9">
            <w:pPr>
              <w:tabs>
                <w:tab w:val="left" w:pos="1276"/>
              </w:tabs>
              <w:spacing w:before="60" w:after="60"/>
              <w:rPr>
                <w:rFonts w:asciiTheme="majorHAnsi" w:hAnsiTheme="majorHAnsi" w:cstheme="minorHAnsi"/>
              </w:rPr>
            </w:pPr>
            <w:r w:rsidRPr="00001CCD">
              <w:rPr>
                <w:rFonts w:asciiTheme="majorHAnsi" w:hAnsiTheme="majorHAnsi" w:cstheme="minorHAnsi"/>
              </w:rPr>
              <w:t>Commission Nationale Consultative pour l’Environnement et du Développement Durable</w:t>
            </w:r>
          </w:p>
        </w:tc>
      </w:tr>
      <w:tr w:rsidR="00335DC6" w:rsidRPr="00001CCD" w14:paraId="02D59A97" w14:textId="77777777" w:rsidTr="00C3770C">
        <w:tc>
          <w:tcPr>
            <w:tcW w:w="1797" w:type="dxa"/>
            <w:tcBorders>
              <w:top w:val="single" w:sz="4" w:space="0" w:color="auto"/>
              <w:bottom w:val="single" w:sz="4" w:space="0" w:color="auto"/>
            </w:tcBorders>
          </w:tcPr>
          <w:p w14:paraId="102D943F" w14:textId="77777777" w:rsidR="00335DC6" w:rsidRPr="00001CCD" w:rsidRDefault="00335DC6" w:rsidP="00F66DE9">
            <w:pPr>
              <w:tabs>
                <w:tab w:val="left" w:pos="1276"/>
              </w:tabs>
              <w:spacing w:before="60" w:after="60"/>
              <w:rPr>
                <w:rFonts w:asciiTheme="majorHAnsi" w:hAnsiTheme="majorHAnsi"/>
              </w:rPr>
            </w:pPr>
            <w:r w:rsidRPr="00001CCD">
              <w:rPr>
                <w:rFonts w:asciiTheme="majorHAnsi" w:hAnsiTheme="majorHAnsi"/>
              </w:rPr>
              <w:t>DAO</w:t>
            </w:r>
          </w:p>
        </w:tc>
        <w:tc>
          <w:tcPr>
            <w:tcW w:w="7273" w:type="dxa"/>
            <w:tcBorders>
              <w:top w:val="single" w:sz="4" w:space="0" w:color="auto"/>
              <w:bottom w:val="single" w:sz="4" w:space="0" w:color="auto"/>
            </w:tcBorders>
          </w:tcPr>
          <w:p w14:paraId="3F9CF0FB" w14:textId="77777777" w:rsidR="00335DC6" w:rsidRPr="00001CCD" w:rsidRDefault="00335DC6" w:rsidP="00F66DE9">
            <w:pPr>
              <w:tabs>
                <w:tab w:val="left" w:pos="1276"/>
              </w:tabs>
              <w:spacing w:before="60" w:after="60"/>
              <w:rPr>
                <w:rFonts w:asciiTheme="majorHAnsi" w:hAnsiTheme="majorHAnsi"/>
              </w:rPr>
            </w:pPr>
            <w:r w:rsidRPr="00001CCD">
              <w:rPr>
                <w:rFonts w:asciiTheme="majorHAnsi" w:hAnsiTheme="majorHAnsi"/>
              </w:rPr>
              <w:t>Dossier d’appel d’offres</w:t>
            </w:r>
          </w:p>
        </w:tc>
      </w:tr>
      <w:tr w:rsidR="00335DC6" w:rsidRPr="00001CCD" w14:paraId="1D4C4410" w14:textId="77777777" w:rsidTr="00C3770C">
        <w:tc>
          <w:tcPr>
            <w:tcW w:w="1797" w:type="dxa"/>
            <w:tcBorders>
              <w:top w:val="single" w:sz="4" w:space="0" w:color="auto"/>
              <w:bottom w:val="single" w:sz="4" w:space="0" w:color="auto"/>
            </w:tcBorders>
          </w:tcPr>
          <w:p w14:paraId="57983852" w14:textId="77777777" w:rsidR="00335DC6" w:rsidRPr="00001CCD" w:rsidRDefault="00904353" w:rsidP="00F66DE9">
            <w:pPr>
              <w:tabs>
                <w:tab w:val="left" w:pos="1276"/>
              </w:tabs>
              <w:spacing w:before="60" w:after="60"/>
              <w:rPr>
                <w:rFonts w:asciiTheme="majorHAnsi" w:hAnsiTheme="majorHAnsi"/>
              </w:rPr>
            </w:pPr>
            <w:r w:rsidRPr="00001CCD">
              <w:rPr>
                <w:rFonts w:asciiTheme="majorHAnsi" w:hAnsiTheme="majorHAnsi"/>
              </w:rPr>
              <w:t>DMRE</w:t>
            </w:r>
          </w:p>
        </w:tc>
        <w:tc>
          <w:tcPr>
            <w:tcW w:w="7273" w:type="dxa"/>
            <w:tcBorders>
              <w:top w:val="single" w:sz="4" w:space="0" w:color="auto"/>
              <w:bottom w:val="single" w:sz="4" w:space="0" w:color="auto"/>
            </w:tcBorders>
          </w:tcPr>
          <w:p w14:paraId="05B574BE" w14:textId="74ED3CFC" w:rsidR="00335DC6" w:rsidRPr="00001CCD" w:rsidRDefault="00904353" w:rsidP="00F66DE9">
            <w:pPr>
              <w:tabs>
                <w:tab w:val="left" w:pos="1276"/>
              </w:tabs>
              <w:spacing w:before="60" w:after="60"/>
              <w:rPr>
                <w:rFonts w:asciiTheme="majorHAnsi" w:hAnsiTheme="majorHAnsi"/>
              </w:rPr>
            </w:pPr>
            <w:r w:rsidRPr="00001CCD">
              <w:rPr>
                <w:rFonts w:asciiTheme="majorHAnsi" w:hAnsiTheme="majorHAnsi"/>
              </w:rPr>
              <w:t xml:space="preserve">Direction de la </w:t>
            </w:r>
            <w:r w:rsidR="005C0FC9" w:rsidRPr="00001CCD">
              <w:rPr>
                <w:rFonts w:asciiTheme="majorHAnsi" w:hAnsiTheme="majorHAnsi"/>
              </w:rPr>
              <w:t>M</w:t>
            </w:r>
            <w:r w:rsidRPr="00001CCD">
              <w:rPr>
                <w:rFonts w:asciiTheme="majorHAnsi" w:hAnsiTheme="majorHAnsi"/>
              </w:rPr>
              <w:t xml:space="preserve">obilisation des </w:t>
            </w:r>
            <w:r w:rsidR="005C0FC9" w:rsidRPr="00001CCD">
              <w:rPr>
                <w:rFonts w:asciiTheme="majorHAnsi" w:hAnsiTheme="majorHAnsi"/>
              </w:rPr>
              <w:t>R</w:t>
            </w:r>
            <w:r w:rsidRPr="00001CCD">
              <w:rPr>
                <w:rFonts w:asciiTheme="majorHAnsi" w:hAnsiTheme="majorHAnsi"/>
              </w:rPr>
              <w:t xml:space="preserve">essources en </w:t>
            </w:r>
            <w:r w:rsidR="005C0FC9" w:rsidRPr="00001CCD">
              <w:rPr>
                <w:rFonts w:asciiTheme="majorHAnsi" w:hAnsiTheme="majorHAnsi"/>
              </w:rPr>
              <w:t>E</w:t>
            </w:r>
            <w:r w:rsidRPr="00001CCD">
              <w:rPr>
                <w:rFonts w:asciiTheme="majorHAnsi" w:hAnsiTheme="majorHAnsi"/>
              </w:rPr>
              <w:t>au</w:t>
            </w:r>
          </w:p>
        </w:tc>
      </w:tr>
      <w:tr w:rsidR="00A62386" w:rsidRPr="00001CCD" w14:paraId="3D92CC71" w14:textId="77777777" w:rsidTr="00C3770C">
        <w:tc>
          <w:tcPr>
            <w:tcW w:w="1797" w:type="dxa"/>
            <w:tcBorders>
              <w:top w:val="single" w:sz="4" w:space="0" w:color="auto"/>
              <w:bottom w:val="single" w:sz="4" w:space="0" w:color="auto"/>
            </w:tcBorders>
          </w:tcPr>
          <w:p w14:paraId="11DBE5A5"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DSCE</w:t>
            </w:r>
          </w:p>
        </w:tc>
        <w:tc>
          <w:tcPr>
            <w:tcW w:w="7273" w:type="dxa"/>
            <w:tcBorders>
              <w:top w:val="single" w:sz="4" w:space="0" w:color="auto"/>
              <w:bottom w:val="single" w:sz="4" w:space="0" w:color="auto"/>
            </w:tcBorders>
          </w:tcPr>
          <w:p w14:paraId="3C059786"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Document de Stratégie pour la Croissance et l’Emploi</w:t>
            </w:r>
          </w:p>
        </w:tc>
      </w:tr>
      <w:tr w:rsidR="00A62386" w:rsidRPr="00001CCD" w14:paraId="0CBA4B1C" w14:textId="77777777" w:rsidTr="00C3770C">
        <w:tc>
          <w:tcPr>
            <w:tcW w:w="1797" w:type="dxa"/>
            <w:tcBorders>
              <w:top w:val="single" w:sz="4" w:space="0" w:color="auto"/>
              <w:bottom w:val="single" w:sz="4" w:space="0" w:color="auto"/>
            </w:tcBorders>
          </w:tcPr>
          <w:p w14:paraId="43B9DFF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DSRP</w:t>
            </w:r>
          </w:p>
        </w:tc>
        <w:tc>
          <w:tcPr>
            <w:tcW w:w="7273" w:type="dxa"/>
            <w:tcBorders>
              <w:top w:val="single" w:sz="4" w:space="0" w:color="auto"/>
              <w:bottom w:val="single" w:sz="4" w:space="0" w:color="auto"/>
            </w:tcBorders>
          </w:tcPr>
          <w:p w14:paraId="4CD11909"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Document Stratégique de Réduction de la Pauvreté</w:t>
            </w:r>
          </w:p>
        </w:tc>
      </w:tr>
      <w:tr w:rsidR="00A62386" w:rsidRPr="00001CCD" w14:paraId="61270C42" w14:textId="77777777" w:rsidTr="00C3770C">
        <w:tc>
          <w:tcPr>
            <w:tcW w:w="1797" w:type="dxa"/>
            <w:tcBorders>
              <w:top w:val="single" w:sz="4" w:space="0" w:color="auto"/>
              <w:bottom w:val="single" w:sz="4" w:space="0" w:color="auto"/>
            </w:tcBorders>
          </w:tcPr>
          <w:p w14:paraId="61E026A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D.U.P.</w:t>
            </w:r>
          </w:p>
        </w:tc>
        <w:tc>
          <w:tcPr>
            <w:tcW w:w="7273" w:type="dxa"/>
            <w:tcBorders>
              <w:top w:val="single" w:sz="4" w:space="0" w:color="auto"/>
              <w:bottom w:val="single" w:sz="4" w:space="0" w:color="auto"/>
            </w:tcBorders>
          </w:tcPr>
          <w:p w14:paraId="6F38627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Déclaration d’Utilité Publique</w:t>
            </w:r>
          </w:p>
        </w:tc>
      </w:tr>
      <w:tr w:rsidR="00391236" w:rsidRPr="00001CCD" w14:paraId="697EB4F3" w14:textId="77777777" w:rsidTr="00C308EB">
        <w:tc>
          <w:tcPr>
            <w:tcW w:w="1797" w:type="dxa"/>
            <w:tcBorders>
              <w:top w:val="single" w:sz="4" w:space="0" w:color="auto"/>
              <w:bottom w:val="single" w:sz="4" w:space="0" w:color="auto"/>
            </w:tcBorders>
          </w:tcPr>
          <w:p w14:paraId="04CA660E" w14:textId="72618747" w:rsidR="00391236" w:rsidRPr="0071783B" w:rsidRDefault="00391236" w:rsidP="00F66DE9">
            <w:pPr>
              <w:tabs>
                <w:tab w:val="left" w:pos="1276"/>
              </w:tabs>
              <w:spacing w:before="60" w:after="60"/>
              <w:rPr>
                <w:rFonts w:asciiTheme="majorHAnsi" w:hAnsiTheme="majorHAnsi"/>
              </w:rPr>
            </w:pPr>
            <w:r w:rsidRPr="00001CCD">
              <w:rPr>
                <w:rFonts w:asciiTheme="majorHAnsi" w:hAnsiTheme="majorHAnsi"/>
              </w:rPr>
              <w:t>EAS</w:t>
            </w:r>
          </w:p>
        </w:tc>
        <w:tc>
          <w:tcPr>
            <w:tcW w:w="7273" w:type="dxa"/>
            <w:tcBorders>
              <w:top w:val="single" w:sz="4" w:space="0" w:color="auto"/>
              <w:bottom w:val="single" w:sz="4" w:space="0" w:color="auto"/>
            </w:tcBorders>
          </w:tcPr>
          <w:p w14:paraId="63B9C9C7" w14:textId="1F4FE7F3" w:rsidR="00391236" w:rsidRPr="0071783B" w:rsidRDefault="00391236" w:rsidP="00F66DE9">
            <w:pPr>
              <w:tabs>
                <w:tab w:val="left" w:pos="1276"/>
              </w:tabs>
              <w:spacing w:before="60" w:after="60"/>
              <w:rPr>
                <w:rFonts w:asciiTheme="majorHAnsi" w:hAnsiTheme="majorHAnsi"/>
              </w:rPr>
            </w:pPr>
            <w:r w:rsidRPr="0071783B">
              <w:rPr>
                <w:rFonts w:asciiTheme="majorHAnsi" w:hAnsiTheme="majorHAnsi"/>
              </w:rPr>
              <w:t>Exploitation et Abus Sexuels</w:t>
            </w:r>
          </w:p>
        </w:tc>
      </w:tr>
      <w:tr w:rsidR="00904353" w:rsidRPr="00001CCD" w14:paraId="4664D928" w14:textId="77777777" w:rsidTr="00C3770C">
        <w:tc>
          <w:tcPr>
            <w:tcW w:w="1797" w:type="dxa"/>
            <w:tcBorders>
              <w:top w:val="single" w:sz="4" w:space="0" w:color="auto"/>
              <w:bottom w:val="single" w:sz="4" w:space="0" w:color="auto"/>
            </w:tcBorders>
          </w:tcPr>
          <w:p w14:paraId="320E1851" w14:textId="77777777" w:rsidR="00904353" w:rsidRPr="00001CCD" w:rsidRDefault="00904353" w:rsidP="00F66DE9">
            <w:pPr>
              <w:tabs>
                <w:tab w:val="left" w:pos="1276"/>
              </w:tabs>
              <w:spacing w:before="60" w:after="60"/>
              <w:rPr>
                <w:rFonts w:asciiTheme="majorHAnsi" w:hAnsiTheme="majorHAnsi"/>
              </w:rPr>
            </w:pPr>
            <w:r w:rsidRPr="00001CCD">
              <w:rPr>
                <w:rFonts w:asciiTheme="majorHAnsi" w:hAnsiTheme="majorHAnsi"/>
              </w:rPr>
              <w:t>EES</w:t>
            </w:r>
          </w:p>
        </w:tc>
        <w:tc>
          <w:tcPr>
            <w:tcW w:w="7273" w:type="dxa"/>
            <w:tcBorders>
              <w:top w:val="single" w:sz="4" w:space="0" w:color="auto"/>
              <w:bottom w:val="single" w:sz="4" w:space="0" w:color="auto"/>
            </w:tcBorders>
          </w:tcPr>
          <w:p w14:paraId="61C7BB2F" w14:textId="77777777" w:rsidR="00904353" w:rsidRPr="00001CCD" w:rsidRDefault="00904353" w:rsidP="00F66DE9">
            <w:pPr>
              <w:tabs>
                <w:tab w:val="left" w:pos="1276"/>
              </w:tabs>
              <w:spacing w:before="60" w:after="60"/>
              <w:rPr>
                <w:rFonts w:asciiTheme="majorHAnsi" w:hAnsiTheme="majorHAnsi"/>
              </w:rPr>
            </w:pPr>
            <w:r w:rsidRPr="00001CCD">
              <w:rPr>
                <w:rFonts w:asciiTheme="majorHAnsi" w:hAnsiTheme="majorHAnsi"/>
              </w:rPr>
              <w:t>Evaluation Environnementale Stratégique</w:t>
            </w:r>
          </w:p>
        </w:tc>
      </w:tr>
      <w:tr w:rsidR="00A62386" w:rsidRPr="00001CCD" w14:paraId="04701D5E" w14:textId="77777777" w:rsidTr="00C3770C">
        <w:tc>
          <w:tcPr>
            <w:tcW w:w="1797" w:type="dxa"/>
            <w:tcBorders>
              <w:top w:val="single" w:sz="4" w:space="0" w:color="auto"/>
              <w:bottom w:val="single" w:sz="4" w:space="0" w:color="auto"/>
            </w:tcBorders>
          </w:tcPr>
          <w:p w14:paraId="25EBC0A1"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EIES</w:t>
            </w:r>
          </w:p>
        </w:tc>
        <w:tc>
          <w:tcPr>
            <w:tcW w:w="7273" w:type="dxa"/>
            <w:tcBorders>
              <w:top w:val="single" w:sz="4" w:space="0" w:color="auto"/>
              <w:bottom w:val="single" w:sz="4" w:space="0" w:color="auto"/>
            </w:tcBorders>
          </w:tcPr>
          <w:p w14:paraId="6049A5F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Etude d’Impact Environnemental et Social</w:t>
            </w:r>
          </w:p>
        </w:tc>
      </w:tr>
      <w:tr w:rsidR="00B03328" w:rsidRPr="00001CCD" w14:paraId="301864E9" w14:textId="77777777" w:rsidTr="00C3770C">
        <w:tc>
          <w:tcPr>
            <w:tcW w:w="1797" w:type="dxa"/>
            <w:tcBorders>
              <w:top w:val="single" w:sz="4" w:space="0" w:color="auto"/>
              <w:bottom w:val="single" w:sz="4" w:space="0" w:color="auto"/>
            </w:tcBorders>
          </w:tcPr>
          <w:p w14:paraId="5C235A91" w14:textId="77777777" w:rsidR="00B03328" w:rsidRPr="00001CCD" w:rsidRDefault="00B03328" w:rsidP="00F66DE9">
            <w:pPr>
              <w:tabs>
                <w:tab w:val="left" w:pos="1276"/>
              </w:tabs>
              <w:spacing w:before="60" w:after="60"/>
              <w:rPr>
                <w:rFonts w:asciiTheme="majorHAnsi" w:hAnsiTheme="majorHAnsi"/>
              </w:rPr>
            </w:pPr>
            <w:r w:rsidRPr="00001CCD">
              <w:rPr>
                <w:rFonts w:asciiTheme="majorHAnsi" w:hAnsiTheme="majorHAnsi"/>
              </w:rPr>
              <w:t>EIIES</w:t>
            </w:r>
          </w:p>
        </w:tc>
        <w:tc>
          <w:tcPr>
            <w:tcW w:w="7273" w:type="dxa"/>
            <w:tcBorders>
              <w:top w:val="single" w:sz="4" w:space="0" w:color="auto"/>
              <w:bottom w:val="single" w:sz="4" w:space="0" w:color="auto"/>
            </w:tcBorders>
          </w:tcPr>
          <w:p w14:paraId="53564816" w14:textId="5E7549DF" w:rsidR="00B03328" w:rsidRPr="00001CCD" w:rsidRDefault="00B03328" w:rsidP="00F66DE9">
            <w:pPr>
              <w:tabs>
                <w:tab w:val="left" w:pos="1276"/>
              </w:tabs>
              <w:spacing w:before="60" w:after="60"/>
              <w:rPr>
                <w:rFonts w:asciiTheme="majorHAnsi" w:hAnsiTheme="majorHAnsi"/>
              </w:rPr>
            </w:pPr>
            <w:r w:rsidRPr="00001CCD">
              <w:rPr>
                <w:rFonts w:asciiTheme="majorHAnsi" w:hAnsiTheme="majorHAnsi"/>
              </w:rPr>
              <w:t xml:space="preserve">Evaluation </w:t>
            </w:r>
            <w:r w:rsidR="00D9255E" w:rsidRPr="00001CCD">
              <w:rPr>
                <w:rFonts w:asciiTheme="majorHAnsi" w:hAnsiTheme="majorHAnsi"/>
              </w:rPr>
              <w:t>I</w:t>
            </w:r>
            <w:r w:rsidRPr="00001CCD">
              <w:rPr>
                <w:rFonts w:asciiTheme="majorHAnsi" w:hAnsiTheme="majorHAnsi"/>
              </w:rPr>
              <w:t xml:space="preserve">ntégrée des </w:t>
            </w:r>
            <w:r w:rsidR="00D9255E" w:rsidRPr="00001CCD">
              <w:rPr>
                <w:rFonts w:asciiTheme="majorHAnsi" w:hAnsiTheme="majorHAnsi"/>
              </w:rPr>
              <w:t>I</w:t>
            </w:r>
            <w:r w:rsidRPr="00001CCD">
              <w:rPr>
                <w:rFonts w:asciiTheme="majorHAnsi" w:hAnsiTheme="majorHAnsi"/>
              </w:rPr>
              <w:t xml:space="preserve">mpacts </w:t>
            </w:r>
            <w:r w:rsidR="00D9255E" w:rsidRPr="00001CCD">
              <w:rPr>
                <w:rFonts w:asciiTheme="majorHAnsi" w:hAnsiTheme="majorHAnsi"/>
              </w:rPr>
              <w:t>E</w:t>
            </w:r>
            <w:r w:rsidRPr="00001CCD">
              <w:rPr>
                <w:rFonts w:asciiTheme="majorHAnsi" w:hAnsiTheme="majorHAnsi"/>
              </w:rPr>
              <w:t xml:space="preserve">nvironnementaux et </w:t>
            </w:r>
            <w:r w:rsidR="00D9255E" w:rsidRPr="00001CCD">
              <w:rPr>
                <w:rFonts w:asciiTheme="majorHAnsi" w:hAnsiTheme="majorHAnsi"/>
              </w:rPr>
              <w:t>S</w:t>
            </w:r>
            <w:r w:rsidRPr="00001CCD">
              <w:rPr>
                <w:rFonts w:asciiTheme="majorHAnsi" w:hAnsiTheme="majorHAnsi"/>
              </w:rPr>
              <w:t>ociaux</w:t>
            </w:r>
          </w:p>
        </w:tc>
      </w:tr>
      <w:tr w:rsidR="009375ED" w:rsidRPr="00001CCD" w14:paraId="5DD4A736" w14:textId="77777777" w:rsidTr="00C3770C">
        <w:tc>
          <w:tcPr>
            <w:tcW w:w="1797" w:type="dxa"/>
            <w:tcBorders>
              <w:top w:val="single" w:sz="4" w:space="0" w:color="auto"/>
              <w:bottom w:val="single" w:sz="4" w:space="0" w:color="auto"/>
            </w:tcBorders>
          </w:tcPr>
          <w:p w14:paraId="32E40E38" w14:textId="77777777" w:rsidR="009375ED" w:rsidRPr="00001CCD" w:rsidRDefault="009375ED" w:rsidP="00F66DE9">
            <w:pPr>
              <w:tabs>
                <w:tab w:val="left" w:pos="1276"/>
              </w:tabs>
              <w:spacing w:before="60" w:after="60"/>
              <w:rPr>
                <w:rFonts w:asciiTheme="majorHAnsi" w:hAnsiTheme="majorHAnsi"/>
              </w:rPr>
            </w:pPr>
            <w:r w:rsidRPr="00001CCD">
              <w:rPr>
                <w:rFonts w:asciiTheme="majorHAnsi" w:hAnsiTheme="majorHAnsi"/>
              </w:rPr>
              <w:t>ESMP</w:t>
            </w:r>
          </w:p>
        </w:tc>
        <w:tc>
          <w:tcPr>
            <w:tcW w:w="7273" w:type="dxa"/>
            <w:tcBorders>
              <w:top w:val="single" w:sz="4" w:space="0" w:color="auto"/>
              <w:bottom w:val="single" w:sz="4" w:space="0" w:color="auto"/>
            </w:tcBorders>
          </w:tcPr>
          <w:p w14:paraId="7202506F" w14:textId="77777777" w:rsidR="009375ED" w:rsidRPr="00001CCD" w:rsidRDefault="009375ED" w:rsidP="00F66DE9">
            <w:pPr>
              <w:tabs>
                <w:tab w:val="left" w:pos="1276"/>
              </w:tabs>
              <w:spacing w:before="60" w:after="60"/>
              <w:rPr>
                <w:rFonts w:asciiTheme="majorHAnsi" w:hAnsiTheme="majorHAnsi"/>
              </w:rPr>
            </w:pPr>
            <w:proofErr w:type="spellStart"/>
            <w:r w:rsidRPr="00001CCD">
              <w:rPr>
                <w:rFonts w:asciiTheme="majorHAnsi" w:hAnsiTheme="majorHAnsi"/>
              </w:rPr>
              <w:t>Environmental</w:t>
            </w:r>
            <w:proofErr w:type="spellEnd"/>
            <w:r w:rsidRPr="00001CCD">
              <w:rPr>
                <w:rFonts w:asciiTheme="majorHAnsi" w:hAnsiTheme="majorHAnsi"/>
              </w:rPr>
              <w:t xml:space="preserve"> and Social Management Plan</w:t>
            </w:r>
          </w:p>
        </w:tc>
      </w:tr>
      <w:tr w:rsidR="00904353" w:rsidRPr="00001CCD" w14:paraId="5E0FE19E" w14:textId="77777777" w:rsidTr="00C3770C">
        <w:tc>
          <w:tcPr>
            <w:tcW w:w="1797" w:type="dxa"/>
            <w:tcBorders>
              <w:top w:val="single" w:sz="4" w:space="0" w:color="auto"/>
              <w:bottom w:val="single" w:sz="4" w:space="0" w:color="auto"/>
            </w:tcBorders>
          </w:tcPr>
          <w:p w14:paraId="421FAA3E" w14:textId="77777777" w:rsidR="00904353" w:rsidRPr="00001CCD" w:rsidRDefault="00904353" w:rsidP="00F66DE9">
            <w:pPr>
              <w:tabs>
                <w:tab w:val="left" w:pos="1276"/>
              </w:tabs>
              <w:spacing w:before="60" w:after="60"/>
              <w:rPr>
                <w:rFonts w:asciiTheme="majorHAnsi" w:hAnsiTheme="majorHAnsi"/>
              </w:rPr>
            </w:pPr>
            <w:r w:rsidRPr="00001CCD">
              <w:rPr>
                <w:rFonts w:asciiTheme="majorHAnsi" w:hAnsiTheme="majorHAnsi"/>
              </w:rPr>
              <w:t>ETP</w:t>
            </w:r>
          </w:p>
        </w:tc>
        <w:tc>
          <w:tcPr>
            <w:tcW w:w="7273" w:type="dxa"/>
            <w:tcBorders>
              <w:top w:val="single" w:sz="4" w:space="0" w:color="auto"/>
              <w:bottom w:val="single" w:sz="4" w:space="0" w:color="auto"/>
            </w:tcBorders>
          </w:tcPr>
          <w:p w14:paraId="53D2EE61" w14:textId="14681B55" w:rsidR="00904353" w:rsidRPr="00001CCD" w:rsidRDefault="00904353" w:rsidP="00F66DE9">
            <w:pPr>
              <w:tabs>
                <w:tab w:val="left" w:pos="1276"/>
              </w:tabs>
              <w:spacing w:before="60" w:after="60"/>
              <w:rPr>
                <w:rFonts w:asciiTheme="majorHAnsi" w:hAnsiTheme="majorHAnsi"/>
              </w:rPr>
            </w:pPr>
            <w:r w:rsidRPr="00001CCD">
              <w:rPr>
                <w:rFonts w:asciiTheme="majorHAnsi" w:hAnsiTheme="majorHAnsi"/>
              </w:rPr>
              <w:t xml:space="preserve">Etudes </w:t>
            </w:r>
            <w:r w:rsidR="00D9255E" w:rsidRPr="00001CCD">
              <w:rPr>
                <w:rFonts w:asciiTheme="majorHAnsi" w:hAnsiTheme="majorHAnsi"/>
              </w:rPr>
              <w:t>T</w:t>
            </w:r>
            <w:r w:rsidRPr="00001CCD">
              <w:rPr>
                <w:rFonts w:asciiTheme="majorHAnsi" w:hAnsiTheme="majorHAnsi"/>
              </w:rPr>
              <w:t xml:space="preserve">echniques </w:t>
            </w:r>
            <w:r w:rsidR="00D9255E" w:rsidRPr="00001CCD">
              <w:rPr>
                <w:rFonts w:asciiTheme="majorHAnsi" w:hAnsiTheme="majorHAnsi"/>
              </w:rPr>
              <w:t>P</w:t>
            </w:r>
            <w:r w:rsidRPr="00001CCD">
              <w:rPr>
                <w:rFonts w:asciiTheme="majorHAnsi" w:hAnsiTheme="majorHAnsi"/>
              </w:rPr>
              <w:t>réliminaires</w:t>
            </w:r>
          </w:p>
        </w:tc>
      </w:tr>
      <w:tr w:rsidR="00A62386" w:rsidRPr="00001CCD" w14:paraId="618BD01B" w14:textId="77777777" w:rsidTr="00C3770C">
        <w:tc>
          <w:tcPr>
            <w:tcW w:w="1797" w:type="dxa"/>
            <w:tcBorders>
              <w:top w:val="single" w:sz="4" w:space="0" w:color="auto"/>
              <w:bottom w:val="single" w:sz="4" w:space="0" w:color="auto"/>
            </w:tcBorders>
          </w:tcPr>
          <w:p w14:paraId="224F573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EVE</w:t>
            </w:r>
          </w:p>
        </w:tc>
        <w:tc>
          <w:tcPr>
            <w:tcW w:w="7273" w:type="dxa"/>
            <w:tcBorders>
              <w:top w:val="single" w:sz="4" w:space="0" w:color="auto"/>
              <w:bottom w:val="single" w:sz="4" w:space="0" w:color="auto"/>
            </w:tcBorders>
          </w:tcPr>
          <w:p w14:paraId="58D0E91D" w14:textId="4081D948"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Eléments </w:t>
            </w:r>
            <w:r w:rsidR="00D9255E" w:rsidRPr="00001CCD">
              <w:rPr>
                <w:rFonts w:asciiTheme="majorHAnsi" w:hAnsiTheme="majorHAnsi"/>
              </w:rPr>
              <w:t>V</w:t>
            </w:r>
            <w:r w:rsidRPr="00001CCD">
              <w:rPr>
                <w:rFonts w:asciiTheme="majorHAnsi" w:hAnsiTheme="majorHAnsi"/>
              </w:rPr>
              <w:t>alorisés de l’</w:t>
            </w:r>
            <w:r w:rsidR="00D9255E" w:rsidRPr="00001CCD">
              <w:rPr>
                <w:rFonts w:asciiTheme="majorHAnsi" w:hAnsiTheme="majorHAnsi"/>
              </w:rPr>
              <w:t>E</w:t>
            </w:r>
            <w:r w:rsidRPr="00001CCD">
              <w:rPr>
                <w:rFonts w:asciiTheme="majorHAnsi" w:hAnsiTheme="majorHAnsi"/>
              </w:rPr>
              <w:t>nvironnement</w:t>
            </w:r>
          </w:p>
        </w:tc>
      </w:tr>
      <w:tr w:rsidR="00904353" w:rsidRPr="00001CCD" w14:paraId="42610CCF" w14:textId="77777777" w:rsidTr="00C3770C">
        <w:tc>
          <w:tcPr>
            <w:tcW w:w="1797" w:type="dxa"/>
            <w:tcBorders>
              <w:top w:val="single" w:sz="4" w:space="0" w:color="auto"/>
              <w:bottom w:val="single" w:sz="4" w:space="0" w:color="auto"/>
            </w:tcBorders>
          </w:tcPr>
          <w:p w14:paraId="4BBB7C17" w14:textId="77777777" w:rsidR="00904353" w:rsidRPr="00001CCD" w:rsidRDefault="00904353" w:rsidP="00F66DE9">
            <w:pPr>
              <w:tabs>
                <w:tab w:val="left" w:pos="1276"/>
              </w:tabs>
              <w:spacing w:before="60" w:after="60"/>
              <w:rPr>
                <w:rFonts w:asciiTheme="majorHAnsi" w:hAnsiTheme="majorHAnsi" w:cstheme="minorHAnsi"/>
              </w:rPr>
            </w:pPr>
            <w:r w:rsidRPr="00001CCD">
              <w:rPr>
                <w:rFonts w:asciiTheme="majorHAnsi" w:hAnsiTheme="majorHAnsi" w:cstheme="minorHAnsi"/>
              </w:rPr>
              <w:t>FAE</w:t>
            </w:r>
          </w:p>
        </w:tc>
        <w:tc>
          <w:tcPr>
            <w:tcW w:w="7273" w:type="dxa"/>
            <w:tcBorders>
              <w:top w:val="single" w:sz="4" w:space="0" w:color="auto"/>
              <w:bottom w:val="single" w:sz="4" w:space="0" w:color="auto"/>
            </w:tcBorders>
          </w:tcPr>
          <w:p w14:paraId="729467DA" w14:textId="77777777" w:rsidR="00904353" w:rsidRPr="00001CCD" w:rsidRDefault="00904353" w:rsidP="00F66DE9">
            <w:pPr>
              <w:tabs>
                <w:tab w:val="left" w:pos="1276"/>
              </w:tabs>
              <w:spacing w:before="60" w:after="60"/>
              <w:rPr>
                <w:rFonts w:asciiTheme="majorHAnsi" w:hAnsiTheme="majorHAnsi" w:cstheme="minorHAnsi"/>
              </w:rPr>
            </w:pPr>
            <w:r w:rsidRPr="00001CCD">
              <w:rPr>
                <w:rFonts w:asciiTheme="majorHAnsi" w:hAnsiTheme="majorHAnsi" w:cstheme="minorHAnsi"/>
              </w:rPr>
              <w:t>Facilité Africaine de l’Eau</w:t>
            </w:r>
          </w:p>
        </w:tc>
      </w:tr>
      <w:tr w:rsidR="00A62386" w:rsidRPr="00001CCD" w14:paraId="01C2AB88" w14:textId="77777777" w:rsidTr="00C3770C">
        <w:tc>
          <w:tcPr>
            <w:tcW w:w="1797" w:type="dxa"/>
            <w:tcBorders>
              <w:top w:val="single" w:sz="4" w:space="0" w:color="auto"/>
              <w:bottom w:val="single" w:sz="4" w:space="0" w:color="auto"/>
            </w:tcBorders>
          </w:tcPr>
          <w:p w14:paraId="2035295C"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FNEDD</w:t>
            </w:r>
          </w:p>
        </w:tc>
        <w:tc>
          <w:tcPr>
            <w:tcW w:w="7273" w:type="dxa"/>
            <w:tcBorders>
              <w:top w:val="single" w:sz="4" w:space="0" w:color="auto"/>
              <w:bottom w:val="single" w:sz="4" w:space="0" w:color="auto"/>
            </w:tcBorders>
          </w:tcPr>
          <w:p w14:paraId="32805ED4"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Fonds National de l’Environnement et du Développement Durable</w:t>
            </w:r>
          </w:p>
        </w:tc>
      </w:tr>
      <w:tr w:rsidR="004D0344" w:rsidRPr="00001CCD" w14:paraId="2E636FAA" w14:textId="77777777" w:rsidTr="00C308EB">
        <w:tc>
          <w:tcPr>
            <w:tcW w:w="1797" w:type="dxa"/>
            <w:tcBorders>
              <w:top w:val="single" w:sz="4" w:space="0" w:color="auto"/>
              <w:bottom w:val="single" w:sz="4" w:space="0" w:color="auto"/>
            </w:tcBorders>
          </w:tcPr>
          <w:p w14:paraId="6E4A9291" w14:textId="583BBC23" w:rsidR="004D0344" w:rsidRPr="0071783B" w:rsidRDefault="004D0344" w:rsidP="00F66DE9">
            <w:pPr>
              <w:tabs>
                <w:tab w:val="left" w:pos="1276"/>
              </w:tabs>
              <w:spacing w:before="60" w:after="60"/>
              <w:rPr>
                <w:rFonts w:asciiTheme="majorHAnsi" w:hAnsiTheme="majorHAnsi"/>
              </w:rPr>
            </w:pPr>
            <w:r w:rsidRPr="00001CCD">
              <w:rPr>
                <w:rFonts w:asciiTheme="majorHAnsi" w:hAnsiTheme="majorHAnsi"/>
              </w:rPr>
              <w:t>GB</w:t>
            </w:r>
            <w:r w:rsidRPr="0071783B">
              <w:rPr>
                <w:rFonts w:asciiTheme="majorHAnsi" w:hAnsiTheme="majorHAnsi"/>
              </w:rPr>
              <w:t>V</w:t>
            </w:r>
          </w:p>
        </w:tc>
        <w:tc>
          <w:tcPr>
            <w:tcW w:w="7273" w:type="dxa"/>
            <w:tcBorders>
              <w:top w:val="single" w:sz="4" w:space="0" w:color="auto"/>
              <w:bottom w:val="single" w:sz="4" w:space="0" w:color="auto"/>
            </w:tcBorders>
          </w:tcPr>
          <w:p w14:paraId="3DE5A7CE" w14:textId="00A43B4E" w:rsidR="004D0344" w:rsidRPr="0071783B" w:rsidRDefault="004D0344" w:rsidP="00F66DE9">
            <w:pPr>
              <w:tabs>
                <w:tab w:val="left" w:pos="1276"/>
              </w:tabs>
              <w:spacing w:before="60" w:after="60"/>
              <w:rPr>
                <w:rFonts w:asciiTheme="majorHAnsi" w:hAnsiTheme="majorHAnsi"/>
              </w:rPr>
            </w:pPr>
            <w:proofErr w:type="spellStart"/>
            <w:r w:rsidRPr="0071783B">
              <w:rPr>
                <w:rFonts w:asciiTheme="majorHAnsi" w:hAnsiTheme="majorHAnsi"/>
              </w:rPr>
              <w:t>Gender-based</w:t>
            </w:r>
            <w:proofErr w:type="spellEnd"/>
            <w:r w:rsidRPr="0071783B">
              <w:rPr>
                <w:rFonts w:asciiTheme="majorHAnsi" w:hAnsiTheme="majorHAnsi"/>
              </w:rPr>
              <w:t xml:space="preserve"> violence</w:t>
            </w:r>
          </w:p>
        </w:tc>
      </w:tr>
      <w:tr w:rsidR="00A62386" w:rsidRPr="00001CCD" w14:paraId="32855E59" w14:textId="77777777" w:rsidTr="00C3770C">
        <w:tc>
          <w:tcPr>
            <w:tcW w:w="1797" w:type="dxa"/>
            <w:tcBorders>
              <w:top w:val="single" w:sz="4" w:space="0" w:color="auto"/>
              <w:bottom w:val="single" w:sz="4" w:space="0" w:color="auto"/>
            </w:tcBorders>
          </w:tcPr>
          <w:p w14:paraId="243B42F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GIC</w:t>
            </w:r>
          </w:p>
        </w:tc>
        <w:tc>
          <w:tcPr>
            <w:tcW w:w="7273" w:type="dxa"/>
            <w:tcBorders>
              <w:top w:val="single" w:sz="4" w:space="0" w:color="auto"/>
              <w:bottom w:val="single" w:sz="4" w:space="0" w:color="auto"/>
            </w:tcBorders>
          </w:tcPr>
          <w:p w14:paraId="1083FCC9"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Groupe d’Initiative Commune</w:t>
            </w:r>
          </w:p>
        </w:tc>
      </w:tr>
      <w:tr w:rsidR="00A62386" w:rsidRPr="00001CCD" w14:paraId="54AFABAD" w14:textId="77777777" w:rsidTr="00C3770C">
        <w:tc>
          <w:tcPr>
            <w:tcW w:w="1797" w:type="dxa"/>
            <w:tcBorders>
              <w:top w:val="single" w:sz="4" w:space="0" w:color="auto"/>
              <w:bottom w:val="single" w:sz="4" w:space="0" w:color="auto"/>
            </w:tcBorders>
          </w:tcPr>
          <w:p w14:paraId="41814011"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GIZ</w:t>
            </w:r>
          </w:p>
        </w:tc>
        <w:tc>
          <w:tcPr>
            <w:tcW w:w="7273" w:type="dxa"/>
            <w:tcBorders>
              <w:top w:val="single" w:sz="4" w:space="0" w:color="auto"/>
              <w:bottom w:val="single" w:sz="4" w:space="0" w:color="auto"/>
            </w:tcBorders>
          </w:tcPr>
          <w:p w14:paraId="1683ADC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Coopération Allemande</w:t>
            </w:r>
          </w:p>
        </w:tc>
      </w:tr>
      <w:tr w:rsidR="00904353" w:rsidRPr="00001CCD" w14:paraId="4D71F257" w14:textId="77777777" w:rsidTr="00C3770C">
        <w:tc>
          <w:tcPr>
            <w:tcW w:w="1797" w:type="dxa"/>
            <w:tcBorders>
              <w:top w:val="single" w:sz="4" w:space="0" w:color="auto"/>
              <w:bottom w:val="single" w:sz="4" w:space="0" w:color="auto"/>
            </w:tcBorders>
          </w:tcPr>
          <w:p w14:paraId="7259DEA4" w14:textId="77777777" w:rsidR="00904353" w:rsidRPr="00001CCD" w:rsidRDefault="00904353" w:rsidP="00F66DE9">
            <w:pPr>
              <w:tabs>
                <w:tab w:val="left" w:pos="1276"/>
              </w:tabs>
              <w:spacing w:before="60" w:after="60"/>
              <w:rPr>
                <w:rFonts w:asciiTheme="majorHAnsi" w:hAnsiTheme="majorHAnsi" w:cstheme="minorHAnsi"/>
              </w:rPr>
            </w:pPr>
            <w:r w:rsidRPr="00001CCD">
              <w:rPr>
                <w:rFonts w:asciiTheme="majorHAnsi" w:hAnsiTheme="majorHAnsi" w:cstheme="minorHAnsi"/>
              </w:rPr>
              <w:t>GRET</w:t>
            </w:r>
          </w:p>
        </w:tc>
        <w:tc>
          <w:tcPr>
            <w:tcW w:w="7273" w:type="dxa"/>
            <w:tcBorders>
              <w:top w:val="single" w:sz="4" w:space="0" w:color="auto"/>
              <w:bottom w:val="single" w:sz="4" w:space="0" w:color="auto"/>
            </w:tcBorders>
          </w:tcPr>
          <w:p w14:paraId="7CBF2EC3" w14:textId="507983C9" w:rsidR="00904353" w:rsidRPr="00001CCD" w:rsidRDefault="00904353" w:rsidP="00F66DE9">
            <w:pPr>
              <w:tabs>
                <w:tab w:val="left" w:pos="1276"/>
              </w:tabs>
              <w:spacing w:before="60" w:after="60"/>
              <w:rPr>
                <w:rFonts w:asciiTheme="majorHAnsi" w:hAnsiTheme="majorHAnsi" w:cstheme="minorHAnsi"/>
              </w:rPr>
            </w:pPr>
            <w:r w:rsidRPr="00001CCD">
              <w:rPr>
                <w:rFonts w:asciiTheme="majorHAnsi" w:hAnsiTheme="majorHAnsi" w:cstheme="minorHAnsi"/>
              </w:rPr>
              <w:t xml:space="preserve">Gestion des Ressources en Eau </w:t>
            </w:r>
            <w:r w:rsidR="003F70A3" w:rsidRPr="00001CCD">
              <w:rPr>
                <w:rFonts w:asciiTheme="majorHAnsi" w:hAnsiTheme="majorHAnsi" w:cstheme="minorHAnsi"/>
              </w:rPr>
              <w:t>Transf</w:t>
            </w:r>
            <w:r w:rsidRPr="00001CCD">
              <w:rPr>
                <w:rFonts w:asciiTheme="majorHAnsi" w:hAnsiTheme="majorHAnsi" w:cstheme="minorHAnsi"/>
              </w:rPr>
              <w:t>rontalières</w:t>
            </w:r>
          </w:p>
        </w:tc>
      </w:tr>
      <w:tr w:rsidR="00A62386" w:rsidRPr="00001CCD" w14:paraId="659CB1A0" w14:textId="77777777" w:rsidTr="00C3770C">
        <w:tc>
          <w:tcPr>
            <w:tcW w:w="1797" w:type="dxa"/>
            <w:tcBorders>
              <w:top w:val="single" w:sz="4" w:space="0" w:color="auto"/>
              <w:bottom w:val="single" w:sz="4" w:space="0" w:color="auto"/>
            </w:tcBorders>
          </w:tcPr>
          <w:p w14:paraId="276AC50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GTP</w:t>
            </w:r>
          </w:p>
        </w:tc>
        <w:tc>
          <w:tcPr>
            <w:tcW w:w="7273" w:type="dxa"/>
            <w:tcBorders>
              <w:top w:val="single" w:sz="4" w:space="0" w:color="auto"/>
              <w:bottom w:val="single" w:sz="4" w:space="0" w:color="auto"/>
            </w:tcBorders>
          </w:tcPr>
          <w:p w14:paraId="46166E9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Groupe Technique Provincial</w:t>
            </w:r>
          </w:p>
        </w:tc>
      </w:tr>
      <w:tr w:rsidR="00A62386" w:rsidRPr="00001CCD" w14:paraId="32DA9A06" w14:textId="77777777" w:rsidTr="00C3770C">
        <w:tc>
          <w:tcPr>
            <w:tcW w:w="1797" w:type="dxa"/>
            <w:tcBorders>
              <w:top w:val="single" w:sz="4" w:space="0" w:color="auto"/>
              <w:bottom w:val="single" w:sz="4" w:space="0" w:color="auto"/>
            </w:tcBorders>
          </w:tcPr>
          <w:p w14:paraId="4757381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HIMO </w:t>
            </w:r>
          </w:p>
        </w:tc>
        <w:tc>
          <w:tcPr>
            <w:tcW w:w="7273" w:type="dxa"/>
            <w:tcBorders>
              <w:top w:val="single" w:sz="4" w:space="0" w:color="auto"/>
              <w:bottom w:val="single" w:sz="4" w:space="0" w:color="auto"/>
            </w:tcBorders>
          </w:tcPr>
          <w:p w14:paraId="7810AD70"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Haute Intensité de Main d'Œuvre</w:t>
            </w:r>
          </w:p>
        </w:tc>
      </w:tr>
      <w:tr w:rsidR="00391236" w:rsidRPr="00001CCD" w14:paraId="77FA722D" w14:textId="77777777" w:rsidTr="00C308EB">
        <w:tc>
          <w:tcPr>
            <w:tcW w:w="1797" w:type="dxa"/>
            <w:tcBorders>
              <w:top w:val="single" w:sz="4" w:space="0" w:color="auto"/>
              <w:bottom w:val="single" w:sz="4" w:space="0" w:color="auto"/>
            </w:tcBorders>
          </w:tcPr>
          <w:p w14:paraId="243920CF" w14:textId="4AE6DB94" w:rsidR="00391236" w:rsidRPr="0071783B" w:rsidRDefault="00391236" w:rsidP="00F66DE9">
            <w:pPr>
              <w:tabs>
                <w:tab w:val="left" w:pos="1276"/>
              </w:tabs>
              <w:spacing w:before="60" w:after="60"/>
              <w:rPr>
                <w:rFonts w:asciiTheme="majorHAnsi" w:hAnsiTheme="majorHAnsi"/>
              </w:rPr>
            </w:pPr>
            <w:r w:rsidRPr="00001CCD">
              <w:rPr>
                <w:rFonts w:asciiTheme="majorHAnsi" w:hAnsiTheme="majorHAnsi"/>
              </w:rPr>
              <w:t>HS</w:t>
            </w:r>
          </w:p>
        </w:tc>
        <w:tc>
          <w:tcPr>
            <w:tcW w:w="7273" w:type="dxa"/>
            <w:tcBorders>
              <w:top w:val="single" w:sz="4" w:space="0" w:color="auto"/>
              <w:bottom w:val="single" w:sz="4" w:space="0" w:color="auto"/>
            </w:tcBorders>
          </w:tcPr>
          <w:p w14:paraId="3EAC6DBB" w14:textId="0F8A154F" w:rsidR="00391236" w:rsidRPr="0071783B" w:rsidRDefault="00391236" w:rsidP="00F66DE9">
            <w:pPr>
              <w:tabs>
                <w:tab w:val="left" w:pos="1276"/>
              </w:tabs>
              <w:spacing w:before="60" w:after="60"/>
              <w:rPr>
                <w:rFonts w:asciiTheme="majorHAnsi" w:hAnsiTheme="majorHAnsi"/>
              </w:rPr>
            </w:pPr>
            <w:r w:rsidRPr="0071783B">
              <w:rPr>
                <w:rFonts w:asciiTheme="majorHAnsi" w:hAnsiTheme="majorHAnsi"/>
              </w:rPr>
              <w:t>Harcèlement Sexuel</w:t>
            </w:r>
          </w:p>
        </w:tc>
      </w:tr>
      <w:tr w:rsidR="00A62386" w:rsidRPr="00001CCD" w14:paraId="4418738B" w14:textId="77777777" w:rsidTr="00C3770C">
        <w:tc>
          <w:tcPr>
            <w:tcW w:w="1797" w:type="dxa"/>
            <w:tcBorders>
              <w:top w:val="single" w:sz="4" w:space="0" w:color="auto"/>
              <w:bottom w:val="single" w:sz="4" w:space="0" w:color="auto"/>
            </w:tcBorders>
          </w:tcPr>
          <w:p w14:paraId="0753A73C"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INS</w:t>
            </w:r>
          </w:p>
        </w:tc>
        <w:tc>
          <w:tcPr>
            <w:tcW w:w="7273" w:type="dxa"/>
            <w:tcBorders>
              <w:top w:val="single" w:sz="4" w:space="0" w:color="auto"/>
              <w:bottom w:val="single" w:sz="4" w:space="0" w:color="auto"/>
            </w:tcBorders>
          </w:tcPr>
          <w:p w14:paraId="2F434E1D"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Institut National de la Statistique</w:t>
            </w:r>
          </w:p>
        </w:tc>
      </w:tr>
      <w:tr w:rsidR="00A62386" w:rsidRPr="00001CCD" w14:paraId="2773CD2F" w14:textId="77777777" w:rsidTr="00C3770C">
        <w:tc>
          <w:tcPr>
            <w:tcW w:w="1797" w:type="dxa"/>
            <w:tcBorders>
              <w:top w:val="single" w:sz="4" w:space="0" w:color="auto"/>
              <w:bottom w:val="single" w:sz="4" w:space="0" w:color="auto"/>
            </w:tcBorders>
          </w:tcPr>
          <w:p w14:paraId="7915807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MARP</w:t>
            </w:r>
          </w:p>
        </w:tc>
        <w:tc>
          <w:tcPr>
            <w:tcW w:w="7273" w:type="dxa"/>
            <w:tcBorders>
              <w:top w:val="single" w:sz="4" w:space="0" w:color="auto"/>
              <w:bottom w:val="single" w:sz="4" w:space="0" w:color="auto"/>
            </w:tcBorders>
          </w:tcPr>
          <w:p w14:paraId="48EF82A5"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Arial"/>
              </w:rPr>
              <w:t>Méthode Accélérée de Recherche Participative</w:t>
            </w:r>
          </w:p>
        </w:tc>
      </w:tr>
      <w:tr w:rsidR="00A62386" w:rsidRPr="00001CCD" w14:paraId="75A9FEE2" w14:textId="77777777" w:rsidTr="00C3770C">
        <w:tc>
          <w:tcPr>
            <w:tcW w:w="1797" w:type="dxa"/>
            <w:tcBorders>
              <w:top w:val="single" w:sz="4" w:space="0" w:color="auto"/>
              <w:bottom w:val="single" w:sz="4" w:space="0" w:color="auto"/>
            </w:tcBorders>
          </w:tcPr>
          <w:p w14:paraId="2093445D"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MINAS</w:t>
            </w:r>
          </w:p>
        </w:tc>
        <w:tc>
          <w:tcPr>
            <w:tcW w:w="7273" w:type="dxa"/>
            <w:tcBorders>
              <w:top w:val="single" w:sz="4" w:space="0" w:color="auto"/>
              <w:bottom w:val="single" w:sz="4" w:space="0" w:color="auto"/>
            </w:tcBorders>
          </w:tcPr>
          <w:p w14:paraId="4CB277C8"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des Affaires Sociales</w:t>
            </w:r>
          </w:p>
        </w:tc>
      </w:tr>
      <w:tr w:rsidR="00A62386" w:rsidRPr="00001CCD" w14:paraId="0D997F6A" w14:textId="77777777" w:rsidTr="00C3770C">
        <w:tc>
          <w:tcPr>
            <w:tcW w:w="1797" w:type="dxa"/>
            <w:tcBorders>
              <w:top w:val="single" w:sz="4" w:space="0" w:color="auto"/>
              <w:bottom w:val="single" w:sz="4" w:space="0" w:color="auto"/>
            </w:tcBorders>
          </w:tcPr>
          <w:p w14:paraId="15A40C08"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lastRenderedPageBreak/>
              <w:t>MINAT</w:t>
            </w:r>
          </w:p>
        </w:tc>
        <w:tc>
          <w:tcPr>
            <w:tcW w:w="7273" w:type="dxa"/>
            <w:tcBorders>
              <w:top w:val="single" w:sz="4" w:space="0" w:color="auto"/>
              <w:bottom w:val="single" w:sz="4" w:space="0" w:color="auto"/>
            </w:tcBorders>
          </w:tcPr>
          <w:p w14:paraId="516E3FFC"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Ministère de l'Administration Territorial </w:t>
            </w:r>
          </w:p>
        </w:tc>
      </w:tr>
      <w:tr w:rsidR="00A62386" w:rsidRPr="00001CCD" w14:paraId="513302E6" w14:textId="77777777" w:rsidTr="00C3770C">
        <w:tc>
          <w:tcPr>
            <w:tcW w:w="1797" w:type="dxa"/>
            <w:tcBorders>
              <w:top w:val="single" w:sz="4" w:space="0" w:color="auto"/>
              <w:bottom w:val="single" w:sz="4" w:space="0" w:color="auto"/>
            </w:tcBorders>
          </w:tcPr>
          <w:p w14:paraId="54B9C951"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MINDCAF</w:t>
            </w:r>
          </w:p>
        </w:tc>
        <w:tc>
          <w:tcPr>
            <w:tcW w:w="7273" w:type="dxa"/>
            <w:tcBorders>
              <w:top w:val="single" w:sz="4" w:space="0" w:color="auto"/>
              <w:bottom w:val="single" w:sz="4" w:space="0" w:color="auto"/>
            </w:tcBorders>
          </w:tcPr>
          <w:p w14:paraId="766D1106"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des Domaines, du Cadastre et des Affaires Foncières</w:t>
            </w:r>
          </w:p>
        </w:tc>
      </w:tr>
      <w:tr w:rsidR="00A62386" w:rsidRPr="00001CCD" w14:paraId="7DC8A9CB" w14:textId="77777777" w:rsidTr="00C3770C">
        <w:tc>
          <w:tcPr>
            <w:tcW w:w="1797" w:type="dxa"/>
            <w:tcBorders>
              <w:top w:val="single" w:sz="4" w:space="0" w:color="auto"/>
              <w:bottom w:val="single" w:sz="4" w:space="0" w:color="auto"/>
            </w:tcBorders>
          </w:tcPr>
          <w:p w14:paraId="2D0304CD" w14:textId="77777777" w:rsidR="00A62386" w:rsidRPr="00001CCD" w:rsidRDefault="00A62386" w:rsidP="00F66DE9">
            <w:pPr>
              <w:tabs>
                <w:tab w:val="left" w:pos="1276"/>
              </w:tabs>
              <w:spacing w:before="60" w:after="60"/>
              <w:rPr>
                <w:rFonts w:asciiTheme="majorHAnsi" w:hAnsiTheme="majorHAnsi"/>
              </w:rPr>
            </w:pPr>
            <w:r w:rsidRPr="00001CCD">
              <w:rPr>
                <w:rFonts w:asciiTheme="majorHAnsi" w:eastAsia="Calibri" w:hAnsiTheme="majorHAnsi"/>
              </w:rPr>
              <w:t>MINDDEVEL</w:t>
            </w:r>
          </w:p>
        </w:tc>
        <w:tc>
          <w:tcPr>
            <w:tcW w:w="7273" w:type="dxa"/>
            <w:tcBorders>
              <w:top w:val="single" w:sz="4" w:space="0" w:color="auto"/>
              <w:bottom w:val="single" w:sz="4" w:space="0" w:color="auto"/>
            </w:tcBorders>
          </w:tcPr>
          <w:p w14:paraId="67DBFEB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eastAsia="Calibri" w:hAnsiTheme="majorHAnsi"/>
              </w:rPr>
              <w:t>Ministère de la Décentralisation et du Développement Local</w:t>
            </w:r>
          </w:p>
        </w:tc>
      </w:tr>
      <w:tr w:rsidR="00A62386" w:rsidRPr="00001CCD" w14:paraId="460AADBE" w14:textId="77777777" w:rsidTr="00C3770C">
        <w:tc>
          <w:tcPr>
            <w:tcW w:w="1797" w:type="dxa"/>
            <w:tcBorders>
              <w:top w:val="single" w:sz="4" w:space="0" w:color="auto"/>
              <w:bottom w:val="single" w:sz="4" w:space="0" w:color="auto"/>
            </w:tcBorders>
          </w:tcPr>
          <w:p w14:paraId="1626CAB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MINEDUB</w:t>
            </w:r>
          </w:p>
        </w:tc>
        <w:tc>
          <w:tcPr>
            <w:tcW w:w="7273" w:type="dxa"/>
            <w:tcBorders>
              <w:top w:val="single" w:sz="4" w:space="0" w:color="auto"/>
              <w:bottom w:val="single" w:sz="4" w:space="0" w:color="auto"/>
            </w:tcBorders>
          </w:tcPr>
          <w:p w14:paraId="693C36AE" w14:textId="60C18DAF"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Ministère de l'Education de </w:t>
            </w:r>
            <w:r w:rsidR="00D809FB" w:rsidRPr="00001CCD">
              <w:rPr>
                <w:rFonts w:asciiTheme="majorHAnsi" w:hAnsiTheme="majorHAnsi"/>
              </w:rPr>
              <w:t>B</w:t>
            </w:r>
            <w:r w:rsidRPr="00001CCD">
              <w:rPr>
                <w:rFonts w:asciiTheme="majorHAnsi" w:hAnsiTheme="majorHAnsi"/>
              </w:rPr>
              <w:t>ase</w:t>
            </w:r>
          </w:p>
        </w:tc>
      </w:tr>
      <w:tr w:rsidR="00A62386" w:rsidRPr="00001CCD" w14:paraId="1FC028BD" w14:textId="77777777" w:rsidTr="00C3770C">
        <w:tc>
          <w:tcPr>
            <w:tcW w:w="1797" w:type="dxa"/>
            <w:tcBorders>
              <w:top w:val="single" w:sz="4" w:space="0" w:color="auto"/>
              <w:bottom w:val="single" w:sz="4" w:space="0" w:color="auto"/>
            </w:tcBorders>
          </w:tcPr>
          <w:p w14:paraId="22B82785"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MINEE</w:t>
            </w:r>
          </w:p>
        </w:tc>
        <w:tc>
          <w:tcPr>
            <w:tcW w:w="7273" w:type="dxa"/>
            <w:tcBorders>
              <w:top w:val="single" w:sz="4" w:space="0" w:color="auto"/>
              <w:bottom w:val="single" w:sz="4" w:space="0" w:color="auto"/>
            </w:tcBorders>
          </w:tcPr>
          <w:p w14:paraId="0DD0D676"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 l’Eau et de l’Energie</w:t>
            </w:r>
          </w:p>
        </w:tc>
      </w:tr>
      <w:tr w:rsidR="00A62386" w:rsidRPr="00001CCD" w14:paraId="481DB407" w14:textId="77777777" w:rsidTr="00C3770C">
        <w:tc>
          <w:tcPr>
            <w:tcW w:w="1797" w:type="dxa"/>
            <w:tcBorders>
              <w:top w:val="single" w:sz="4" w:space="0" w:color="auto"/>
              <w:bottom w:val="single" w:sz="4" w:space="0" w:color="auto"/>
            </w:tcBorders>
          </w:tcPr>
          <w:p w14:paraId="29E79328" w14:textId="7C65605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MINFI</w:t>
            </w:r>
          </w:p>
        </w:tc>
        <w:tc>
          <w:tcPr>
            <w:tcW w:w="7273" w:type="dxa"/>
            <w:tcBorders>
              <w:top w:val="single" w:sz="4" w:space="0" w:color="auto"/>
              <w:bottom w:val="single" w:sz="4" w:space="0" w:color="auto"/>
            </w:tcBorders>
          </w:tcPr>
          <w:p w14:paraId="34053DB9" w14:textId="582DEDC7" w:rsidR="00A62386" w:rsidRPr="00001CCD" w:rsidRDefault="00A62386">
            <w:pPr>
              <w:tabs>
                <w:tab w:val="left" w:pos="1276"/>
              </w:tabs>
              <w:spacing w:before="60" w:after="60"/>
              <w:rPr>
                <w:rFonts w:asciiTheme="majorHAnsi" w:hAnsiTheme="majorHAnsi"/>
              </w:rPr>
            </w:pPr>
            <w:r w:rsidRPr="00001CCD">
              <w:rPr>
                <w:rFonts w:asciiTheme="majorHAnsi" w:hAnsiTheme="majorHAnsi"/>
              </w:rPr>
              <w:t>Ministère des Finances</w:t>
            </w:r>
          </w:p>
        </w:tc>
      </w:tr>
      <w:tr w:rsidR="00A62386" w:rsidRPr="00001CCD" w14:paraId="26A9C224" w14:textId="77777777" w:rsidTr="00C3770C">
        <w:tc>
          <w:tcPr>
            <w:tcW w:w="1797" w:type="dxa"/>
            <w:tcBorders>
              <w:top w:val="single" w:sz="4" w:space="0" w:color="auto"/>
              <w:bottom w:val="single" w:sz="4" w:space="0" w:color="auto"/>
            </w:tcBorders>
          </w:tcPr>
          <w:p w14:paraId="369057D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MINEPAT</w:t>
            </w:r>
          </w:p>
        </w:tc>
        <w:tc>
          <w:tcPr>
            <w:tcW w:w="7273" w:type="dxa"/>
            <w:tcBorders>
              <w:top w:val="single" w:sz="4" w:space="0" w:color="auto"/>
              <w:bottom w:val="single" w:sz="4" w:space="0" w:color="auto"/>
            </w:tcBorders>
          </w:tcPr>
          <w:p w14:paraId="5A87CBF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 l’Economie, de la Planification et de l’Aménagement du Territoire</w:t>
            </w:r>
          </w:p>
        </w:tc>
      </w:tr>
      <w:tr w:rsidR="00A62386" w:rsidRPr="00001CCD" w14:paraId="3013D4E4" w14:textId="77777777" w:rsidTr="00C3770C">
        <w:tc>
          <w:tcPr>
            <w:tcW w:w="1797" w:type="dxa"/>
            <w:tcBorders>
              <w:top w:val="single" w:sz="4" w:space="0" w:color="auto"/>
              <w:bottom w:val="single" w:sz="4" w:space="0" w:color="auto"/>
            </w:tcBorders>
          </w:tcPr>
          <w:p w14:paraId="5989A403"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MINEPDED</w:t>
            </w:r>
          </w:p>
        </w:tc>
        <w:tc>
          <w:tcPr>
            <w:tcW w:w="7273" w:type="dxa"/>
            <w:tcBorders>
              <w:top w:val="single" w:sz="4" w:space="0" w:color="auto"/>
              <w:bottom w:val="single" w:sz="4" w:space="0" w:color="auto"/>
            </w:tcBorders>
          </w:tcPr>
          <w:p w14:paraId="1065E521"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 l’Environnement, de la Protection de la Nature et du Développement Durable</w:t>
            </w:r>
          </w:p>
        </w:tc>
      </w:tr>
      <w:tr w:rsidR="00A62386" w:rsidRPr="00001CCD" w14:paraId="58EFCFAA" w14:textId="77777777" w:rsidTr="00C3770C">
        <w:tc>
          <w:tcPr>
            <w:tcW w:w="1797" w:type="dxa"/>
            <w:tcBorders>
              <w:top w:val="single" w:sz="4" w:space="0" w:color="auto"/>
              <w:bottom w:val="single" w:sz="4" w:space="0" w:color="auto"/>
            </w:tcBorders>
          </w:tcPr>
          <w:p w14:paraId="03DB079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MINESEC</w:t>
            </w:r>
          </w:p>
        </w:tc>
        <w:tc>
          <w:tcPr>
            <w:tcW w:w="7273" w:type="dxa"/>
            <w:tcBorders>
              <w:top w:val="single" w:sz="4" w:space="0" w:color="auto"/>
              <w:bottom w:val="single" w:sz="4" w:space="0" w:color="auto"/>
            </w:tcBorders>
          </w:tcPr>
          <w:p w14:paraId="04C01B9C"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des Enseignements Secondaires</w:t>
            </w:r>
          </w:p>
        </w:tc>
      </w:tr>
      <w:tr w:rsidR="00A62386" w:rsidRPr="00001CCD" w14:paraId="2322E6A1" w14:textId="77777777" w:rsidTr="00C3770C">
        <w:tc>
          <w:tcPr>
            <w:tcW w:w="1797" w:type="dxa"/>
            <w:tcBorders>
              <w:top w:val="single" w:sz="4" w:space="0" w:color="auto"/>
              <w:bottom w:val="single" w:sz="4" w:space="0" w:color="auto"/>
            </w:tcBorders>
          </w:tcPr>
          <w:p w14:paraId="02FE9C1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MINPROFF</w:t>
            </w:r>
          </w:p>
        </w:tc>
        <w:tc>
          <w:tcPr>
            <w:tcW w:w="7273" w:type="dxa"/>
            <w:tcBorders>
              <w:top w:val="single" w:sz="4" w:space="0" w:color="auto"/>
              <w:bottom w:val="single" w:sz="4" w:space="0" w:color="auto"/>
            </w:tcBorders>
          </w:tcPr>
          <w:p w14:paraId="7CB7682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 la Promotion de la Femme et de la Famille</w:t>
            </w:r>
          </w:p>
        </w:tc>
      </w:tr>
      <w:tr w:rsidR="00A62386" w:rsidRPr="00001CCD" w14:paraId="3A31551F" w14:textId="77777777" w:rsidTr="00C3770C">
        <w:tc>
          <w:tcPr>
            <w:tcW w:w="1797" w:type="dxa"/>
            <w:tcBorders>
              <w:top w:val="single" w:sz="4" w:space="0" w:color="auto"/>
              <w:bottom w:val="single" w:sz="4" w:space="0" w:color="auto"/>
            </w:tcBorders>
          </w:tcPr>
          <w:p w14:paraId="0CF665DD"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MINHDU</w:t>
            </w:r>
          </w:p>
        </w:tc>
        <w:tc>
          <w:tcPr>
            <w:tcW w:w="7273" w:type="dxa"/>
            <w:tcBorders>
              <w:top w:val="single" w:sz="4" w:space="0" w:color="auto"/>
              <w:bottom w:val="single" w:sz="4" w:space="0" w:color="auto"/>
            </w:tcBorders>
          </w:tcPr>
          <w:p w14:paraId="63AE8BAD"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 l'Habitat et du Développement Urbain</w:t>
            </w:r>
          </w:p>
        </w:tc>
      </w:tr>
      <w:tr w:rsidR="00A62386" w:rsidRPr="00001CCD" w14:paraId="4F0DA1CF" w14:textId="77777777" w:rsidTr="00C3770C">
        <w:tc>
          <w:tcPr>
            <w:tcW w:w="1797" w:type="dxa"/>
            <w:tcBorders>
              <w:top w:val="single" w:sz="4" w:space="0" w:color="auto"/>
              <w:bottom w:val="single" w:sz="4" w:space="0" w:color="auto"/>
            </w:tcBorders>
          </w:tcPr>
          <w:p w14:paraId="119B67F9"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olor w:val="auto"/>
              </w:rPr>
              <w:t>MINIMIDT</w:t>
            </w:r>
          </w:p>
        </w:tc>
        <w:tc>
          <w:tcPr>
            <w:tcW w:w="7273" w:type="dxa"/>
            <w:tcBorders>
              <w:top w:val="single" w:sz="4" w:space="0" w:color="auto"/>
              <w:bottom w:val="single" w:sz="4" w:space="0" w:color="auto"/>
            </w:tcBorders>
          </w:tcPr>
          <w:p w14:paraId="11F0698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eastAsia="Calibri" w:hAnsiTheme="majorHAnsi" w:cstheme="minorHAnsi"/>
              </w:rPr>
              <w:t>Ministère de l’Industrie, des Mines et du Développement Technologique</w:t>
            </w:r>
          </w:p>
        </w:tc>
      </w:tr>
      <w:tr w:rsidR="00A62386" w:rsidRPr="00001CCD" w14:paraId="62647640" w14:textId="77777777" w:rsidTr="00C3770C">
        <w:tc>
          <w:tcPr>
            <w:tcW w:w="1797" w:type="dxa"/>
            <w:tcBorders>
              <w:top w:val="single" w:sz="4" w:space="0" w:color="auto"/>
              <w:bottom w:val="single" w:sz="4" w:space="0" w:color="auto"/>
            </w:tcBorders>
          </w:tcPr>
          <w:p w14:paraId="59055166"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MINMAP</w:t>
            </w:r>
          </w:p>
        </w:tc>
        <w:tc>
          <w:tcPr>
            <w:tcW w:w="7273" w:type="dxa"/>
            <w:tcBorders>
              <w:top w:val="single" w:sz="4" w:space="0" w:color="auto"/>
              <w:bottom w:val="single" w:sz="4" w:space="0" w:color="auto"/>
            </w:tcBorders>
          </w:tcPr>
          <w:p w14:paraId="3C108FAB"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Ministère des Marchés Publics </w:t>
            </w:r>
          </w:p>
        </w:tc>
      </w:tr>
      <w:tr w:rsidR="00A62386" w:rsidRPr="00001CCD" w14:paraId="26FC658D" w14:textId="77777777" w:rsidTr="00C3770C">
        <w:tc>
          <w:tcPr>
            <w:tcW w:w="1797" w:type="dxa"/>
            <w:tcBorders>
              <w:top w:val="single" w:sz="4" w:space="0" w:color="auto"/>
              <w:bottom w:val="single" w:sz="4" w:space="0" w:color="auto"/>
            </w:tcBorders>
          </w:tcPr>
          <w:p w14:paraId="43195B01"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MINTP</w:t>
            </w:r>
          </w:p>
        </w:tc>
        <w:tc>
          <w:tcPr>
            <w:tcW w:w="7273" w:type="dxa"/>
            <w:tcBorders>
              <w:top w:val="single" w:sz="4" w:space="0" w:color="auto"/>
              <w:bottom w:val="single" w:sz="4" w:space="0" w:color="auto"/>
            </w:tcBorders>
          </w:tcPr>
          <w:p w14:paraId="3EC50277"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des Travaux Publics</w:t>
            </w:r>
          </w:p>
        </w:tc>
      </w:tr>
      <w:tr w:rsidR="00A62386" w:rsidRPr="00001CCD" w14:paraId="22049F6D" w14:textId="77777777" w:rsidTr="00C3770C">
        <w:tc>
          <w:tcPr>
            <w:tcW w:w="1797" w:type="dxa"/>
            <w:tcBorders>
              <w:top w:val="single" w:sz="4" w:space="0" w:color="auto"/>
              <w:bottom w:val="single" w:sz="4" w:space="0" w:color="auto"/>
            </w:tcBorders>
          </w:tcPr>
          <w:p w14:paraId="3BD08F4A"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MOE</w:t>
            </w:r>
          </w:p>
        </w:tc>
        <w:tc>
          <w:tcPr>
            <w:tcW w:w="7273" w:type="dxa"/>
            <w:tcBorders>
              <w:top w:val="single" w:sz="4" w:space="0" w:color="auto"/>
              <w:bottom w:val="single" w:sz="4" w:space="0" w:color="auto"/>
            </w:tcBorders>
          </w:tcPr>
          <w:p w14:paraId="4B15E525"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Maîtrise d’Œuvre</w:t>
            </w:r>
          </w:p>
        </w:tc>
      </w:tr>
      <w:tr w:rsidR="00A62386" w:rsidRPr="00001CCD" w14:paraId="6562A3BE" w14:textId="77777777" w:rsidTr="00C3770C">
        <w:tc>
          <w:tcPr>
            <w:tcW w:w="1797" w:type="dxa"/>
            <w:tcBorders>
              <w:top w:val="single" w:sz="4" w:space="0" w:color="auto"/>
              <w:bottom w:val="single" w:sz="4" w:space="0" w:color="auto"/>
            </w:tcBorders>
          </w:tcPr>
          <w:p w14:paraId="2664CA0D"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MINTSS</w:t>
            </w:r>
          </w:p>
        </w:tc>
        <w:tc>
          <w:tcPr>
            <w:tcW w:w="7273" w:type="dxa"/>
            <w:tcBorders>
              <w:top w:val="single" w:sz="4" w:space="0" w:color="auto"/>
              <w:bottom w:val="single" w:sz="4" w:space="0" w:color="auto"/>
            </w:tcBorders>
          </w:tcPr>
          <w:p w14:paraId="03A82A1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Ministère du Travail et de la Sécurité Sociale</w:t>
            </w:r>
          </w:p>
        </w:tc>
      </w:tr>
      <w:tr w:rsidR="00205364" w:rsidRPr="00001CCD" w14:paraId="53ABC81F" w14:textId="77777777" w:rsidTr="00C3770C">
        <w:tc>
          <w:tcPr>
            <w:tcW w:w="1797" w:type="dxa"/>
            <w:tcBorders>
              <w:top w:val="single" w:sz="4" w:space="0" w:color="auto"/>
              <w:bottom w:val="single" w:sz="4" w:space="0" w:color="auto"/>
            </w:tcBorders>
          </w:tcPr>
          <w:p w14:paraId="14309A80" w14:textId="77777777" w:rsidR="00205364" w:rsidRPr="00001CCD" w:rsidRDefault="00205364" w:rsidP="00F66DE9">
            <w:pPr>
              <w:tabs>
                <w:tab w:val="left" w:pos="1276"/>
              </w:tabs>
              <w:spacing w:before="60" w:after="60"/>
              <w:rPr>
                <w:rFonts w:asciiTheme="majorHAnsi" w:hAnsiTheme="majorHAnsi"/>
              </w:rPr>
            </w:pPr>
            <w:r w:rsidRPr="00001CCD">
              <w:rPr>
                <w:rFonts w:asciiTheme="majorHAnsi" w:hAnsiTheme="majorHAnsi"/>
              </w:rPr>
              <w:t>NES</w:t>
            </w:r>
          </w:p>
        </w:tc>
        <w:tc>
          <w:tcPr>
            <w:tcW w:w="7273" w:type="dxa"/>
            <w:tcBorders>
              <w:top w:val="single" w:sz="4" w:space="0" w:color="auto"/>
              <w:bottom w:val="single" w:sz="4" w:space="0" w:color="auto"/>
            </w:tcBorders>
          </w:tcPr>
          <w:p w14:paraId="27A3D840" w14:textId="4883DF9B" w:rsidR="00205364" w:rsidRPr="00001CCD" w:rsidRDefault="00205364" w:rsidP="00F66DE9">
            <w:pPr>
              <w:tabs>
                <w:tab w:val="left" w:pos="1276"/>
              </w:tabs>
              <w:spacing w:before="60" w:after="60"/>
              <w:rPr>
                <w:rFonts w:asciiTheme="majorHAnsi" w:hAnsiTheme="majorHAnsi"/>
              </w:rPr>
            </w:pPr>
            <w:r w:rsidRPr="00001CCD">
              <w:rPr>
                <w:rFonts w:asciiTheme="majorHAnsi" w:hAnsiTheme="majorHAnsi"/>
              </w:rPr>
              <w:t xml:space="preserve">Normes </w:t>
            </w:r>
            <w:r w:rsidR="003D38DA" w:rsidRPr="00001CCD">
              <w:rPr>
                <w:rFonts w:asciiTheme="majorHAnsi" w:hAnsiTheme="majorHAnsi"/>
              </w:rPr>
              <w:t>E</w:t>
            </w:r>
            <w:r w:rsidRPr="00001CCD">
              <w:rPr>
                <w:rFonts w:asciiTheme="majorHAnsi" w:hAnsiTheme="majorHAnsi"/>
              </w:rPr>
              <w:t xml:space="preserve">nvironnementales et </w:t>
            </w:r>
            <w:r w:rsidR="003D38DA" w:rsidRPr="00001CCD">
              <w:rPr>
                <w:rFonts w:asciiTheme="majorHAnsi" w:hAnsiTheme="majorHAnsi"/>
              </w:rPr>
              <w:t>S</w:t>
            </w:r>
            <w:r w:rsidRPr="00001CCD">
              <w:rPr>
                <w:rFonts w:asciiTheme="majorHAnsi" w:hAnsiTheme="majorHAnsi"/>
              </w:rPr>
              <w:t>ociales</w:t>
            </w:r>
          </w:p>
        </w:tc>
      </w:tr>
      <w:tr w:rsidR="00A62386" w:rsidRPr="00001CCD" w14:paraId="4D6DE7D5" w14:textId="77777777" w:rsidTr="00C3770C">
        <w:tc>
          <w:tcPr>
            <w:tcW w:w="1797" w:type="dxa"/>
            <w:tcBorders>
              <w:top w:val="single" w:sz="4" w:space="0" w:color="auto"/>
              <w:bottom w:val="single" w:sz="4" w:space="0" w:color="auto"/>
            </w:tcBorders>
          </w:tcPr>
          <w:p w14:paraId="002921E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ONG</w:t>
            </w:r>
          </w:p>
        </w:tc>
        <w:tc>
          <w:tcPr>
            <w:tcW w:w="7273" w:type="dxa"/>
            <w:tcBorders>
              <w:top w:val="single" w:sz="4" w:space="0" w:color="auto"/>
              <w:bottom w:val="single" w:sz="4" w:space="0" w:color="auto"/>
            </w:tcBorders>
          </w:tcPr>
          <w:p w14:paraId="45078B0A" w14:textId="7F94CFFD"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Organisation </w:t>
            </w:r>
            <w:r w:rsidR="00E378A9" w:rsidRPr="00001CCD">
              <w:rPr>
                <w:rFonts w:asciiTheme="majorHAnsi" w:hAnsiTheme="majorHAnsi"/>
              </w:rPr>
              <w:t>N</w:t>
            </w:r>
            <w:r w:rsidRPr="00001CCD">
              <w:rPr>
                <w:rFonts w:asciiTheme="majorHAnsi" w:hAnsiTheme="majorHAnsi"/>
              </w:rPr>
              <w:t xml:space="preserve">on </w:t>
            </w:r>
            <w:r w:rsidR="00E378A9" w:rsidRPr="00001CCD">
              <w:rPr>
                <w:rFonts w:asciiTheme="majorHAnsi" w:hAnsiTheme="majorHAnsi"/>
              </w:rPr>
              <w:t>G</w:t>
            </w:r>
            <w:r w:rsidRPr="00001CCD">
              <w:rPr>
                <w:rFonts w:asciiTheme="majorHAnsi" w:hAnsiTheme="majorHAnsi"/>
              </w:rPr>
              <w:t>ouvernementale</w:t>
            </w:r>
          </w:p>
        </w:tc>
      </w:tr>
      <w:tr w:rsidR="00F83FB9" w:rsidRPr="00001CCD" w14:paraId="4376E115" w14:textId="77777777" w:rsidTr="00C3770C">
        <w:tc>
          <w:tcPr>
            <w:tcW w:w="1797" w:type="dxa"/>
            <w:tcBorders>
              <w:top w:val="single" w:sz="4" w:space="0" w:color="auto"/>
              <w:bottom w:val="single" w:sz="4" w:space="0" w:color="auto"/>
            </w:tcBorders>
          </w:tcPr>
          <w:p w14:paraId="4049F63A" w14:textId="04B67622" w:rsidR="00F83FB9" w:rsidRPr="00001CCD" w:rsidRDefault="00915C5B" w:rsidP="00F66DE9">
            <w:pPr>
              <w:tabs>
                <w:tab w:val="left" w:pos="1276"/>
              </w:tabs>
              <w:spacing w:before="60" w:after="60"/>
              <w:rPr>
                <w:rFonts w:asciiTheme="majorHAnsi" w:hAnsiTheme="majorHAnsi"/>
              </w:rPr>
            </w:pPr>
            <w:r w:rsidRPr="00001CCD">
              <w:rPr>
                <w:rFonts w:asciiTheme="majorHAnsi" w:hAnsiTheme="majorHAnsi"/>
              </w:rPr>
              <w:t>PDAS 1</w:t>
            </w:r>
            <w:r w:rsidR="00F83FB9" w:rsidRPr="00001CCD">
              <w:rPr>
                <w:rFonts w:asciiTheme="majorHAnsi" w:hAnsiTheme="majorHAnsi"/>
              </w:rPr>
              <w:t>– CB</w:t>
            </w:r>
          </w:p>
        </w:tc>
        <w:tc>
          <w:tcPr>
            <w:tcW w:w="7273" w:type="dxa"/>
            <w:tcBorders>
              <w:top w:val="single" w:sz="4" w:space="0" w:color="auto"/>
              <w:bottom w:val="single" w:sz="4" w:space="0" w:color="auto"/>
            </w:tcBorders>
          </w:tcPr>
          <w:p w14:paraId="7077EAC8" w14:textId="66DE97EB" w:rsidR="00F83FB9" w:rsidRPr="00001CCD" w:rsidRDefault="000B2DCC" w:rsidP="00F66DE9">
            <w:pPr>
              <w:tabs>
                <w:tab w:val="left" w:pos="1276"/>
              </w:tabs>
              <w:spacing w:before="60" w:after="60"/>
              <w:rPr>
                <w:rFonts w:asciiTheme="majorHAnsi" w:hAnsiTheme="majorHAnsi"/>
              </w:rPr>
            </w:pPr>
            <w:r w:rsidRPr="00001CCD">
              <w:rPr>
                <w:rFonts w:asciiTheme="majorHAnsi" w:hAnsiTheme="majorHAnsi"/>
              </w:rPr>
              <w:t>Programme de Développement de l’Agro-industrie dans le Septentrion – Phase 1 : Construction des barrages à buts multiples</w:t>
            </w:r>
          </w:p>
        </w:tc>
      </w:tr>
      <w:tr w:rsidR="0072432F" w:rsidRPr="00001CCD" w14:paraId="1B17A28A" w14:textId="77777777" w:rsidTr="00C3770C">
        <w:tc>
          <w:tcPr>
            <w:tcW w:w="1797" w:type="dxa"/>
            <w:tcBorders>
              <w:top w:val="single" w:sz="4" w:space="0" w:color="auto"/>
              <w:bottom w:val="single" w:sz="4" w:space="0" w:color="auto"/>
            </w:tcBorders>
          </w:tcPr>
          <w:p w14:paraId="0C63BF82" w14:textId="77777777" w:rsidR="0072432F" w:rsidRPr="00001CCD" w:rsidRDefault="0072432F" w:rsidP="00F66DE9">
            <w:pPr>
              <w:tabs>
                <w:tab w:val="left" w:pos="1276"/>
              </w:tabs>
              <w:spacing w:before="60" w:after="60"/>
              <w:rPr>
                <w:rFonts w:asciiTheme="majorHAnsi" w:hAnsiTheme="majorHAnsi"/>
              </w:rPr>
            </w:pPr>
            <w:r w:rsidRPr="00001CCD">
              <w:rPr>
                <w:rFonts w:asciiTheme="majorHAnsi" w:hAnsiTheme="majorHAnsi"/>
              </w:rPr>
              <w:t>PANGIRE</w:t>
            </w:r>
          </w:p>
        </w:tc>
        <w:tc>
          <w:tcPr>
            <w:tcW w:w="7273" w:type="dxa"/>
            <w:tcBorders>
              <w:top w:val="single" w:sz="4" w:space="0" w:color="auto"/>
              <w:bottom w:val="single" w:sz="4" w:space="0" w:color="auto"/>
            </w:tcBorders>
          </w:tcPr>
          <w:p w14:paraId="69B68BA2" w14:textId="3B54F647" w:rsidR="0072432F" w:rsidRPr="00001CCD" w:rsidRDefault="0072432F" w:rsidP="00F66DE9">
            <w:pPr>
              <w:tabs>
                <w:tab w:val="left" w:pos="1276"/>
              </w:tabs>
              <w:spacing w:before="60" w:after="60"/>
              <w:rPr>
                <w:rFonts w:asciiTheme="majorHAnsi" w:hAnsiTheme="majorHAnsi"/>
              </w:rPr>
            </w:pPr>
            <w:r w:rsidRPr="00001CCD">
              <w:rPr>
                <w:rFonts w:asciiTheme="majorHAnsi" w:hAnsiTheme="majorHAnsi"/>
              </w:rPr>
              <w:t xml:space="preserve">Plan </w:t>
            </w:r>
            <w:r w:rsidR="00E378A9" w:rsidRPr="00001CCD">
              <w:rPr>
                <w:rFonts w:asciiTheme="majorHAnsi" w:hAnsiTheme="majorHAnsi"/>
              </w:rPr>
              <w:t xml:space="preserve">d’Action </w:t>
            </w:r>
            <w:r w:rsidRPr="00001CCD">
              <w:rPr>
                <w:rFonts w:asciiTheme="majorHAnsi" w:hAnsiTheme="majorHAnsi"/>
              </w:rPr>
              <w:t>National de Gestion Intégrée des Ressources en Eau</w:t>
            </w:r>
          </w:p>
        </w:tc>
      </w:tr>
      <w:tr w:rsidR="00A62386" w:rsidRPr="00001CCD" w14:paraId="3A9C89D6" w14:textId="77777777" w:rsidTr="00C3770C">
        <w:tc>
          <w:tcPr>
            <w:tcW w:w="1797" w:type="dxa"/>
            <w:tcBorders>
              <w:top w:val="single" w:sz="4" w:space="0" w:color="auto"/>
              <w:bottom w:val="single" w:sz="4" w:space="0" w:color="auto"/>
            </w:tcBorders>
          </w:tcPr>
          <w:p w14:paraId="74C3560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PAP</w:t>
            </w:r>
          </w:p>
        </w:tc>
        <w:tc>
          <w:tcPr>
            <w:tcW w:w="7273" w:type="dxa"/>
            <w:tcBorders>
              <w:top w:val="single" w:sz="4" w:space="0" w:color="auto"/>
              <w:bottom w:val="single" w:sz="4" w:space="0" w:color="auto"/>
            </w:tcBorders>
          </w:tcPr>
          <w:p w14:paraId="04C953B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Personnes Affectées par le Projet</w:t>
            </w:r>
          </w:p>
        </w:tc>
      </w:tr>
      <w:tr w:rsidR="00422CEE" w:rsidRPr="00001CCD" w14:paraId="4E37469A" w14:textId="77777777" w:rsidTr="00C3770C">
        <w:tc>
          <w:tcPr>
            <w:tcW w:w="1797" w:type="dxa"/>
            <w:tcBorders>
              <w:top w:val="single" w:sz="4" w:space="0" w:color="auto"/>
              <w:bottom w:val="single" w:sz="4" w:space="0" w:color="auto"/>
            </w:tcBorders>
          </w:tcPr>
          <w:p w14:paraId="2260BD19" w14:textId="77777777" w:rsidR="00422CEE" w:rsidRPr="00001CCD" w:rsidRDefault="00422CEE" w:rsidP="00F66DE9">
            <w:pPr>
              <w:tabs>
                <w:tab w:val="left" w:pos="1276"/>
              </w:tabs>
              <w:spacing w:before="60" w:after="60"/>
              <w:rPr>
                <w:rFonts w:asciiTheme="majorHAnsi" w:hAnsiTheme="majorHAnsi"/>
              </w:rPr>
            </w:pPr>
            <w:r w:rsidRPr="00001CCD">
              <w:rPr>
                <w:rFonts w:asciiTheme="majorHAnsi" w:hAnsiTheme="majorHAnsi"/>
              </w:rPr>
              <w:t>PAR</w:t>
            </w:r>
          </w:p>
        </w:tc>
        <w:tc>
          <w:tcPr>
            <w:tcW w:w="7273" w:type="dxa"/>
            <w:tcBorders>
              <w:top w:val="single" w:sz="4" w:space="0" w:color="auto"/>
              <w:bottom w:val="single" w:sz="4" w:space="0" w:color="auto"/>
            </w:tcBorders>
          </w:tcPr>
          <w:p w14:paraId="74432033" w14:textId="77777777" w:rsidR="00422CEE" w:rsidRPr="00001CCD" w:rsidRDefault="00422CEE" w:rsidP="00F66DE9">
            <w:pPr>
              <w:tabs>
                <w:tab w:val="left" w:pos="1276"/>
              </w:tabs>
              <w:spacing w:before="60" w:after="60"/>
              <w:rPr>
                <w:rFonts w:asciiTheme="majorHAnsi" w:hAnsiTheme="majorHAnsi"/>
              </w:rPr>
            </w:pPr>
            <w:r w:rsidRPr="00001CCD">
              <w:rPr>
                <w:rFonts w:asciiTheme="majorHAnsi" w:hAnsiTheme="majorHAnsi"/>
              </w:rPr>
              <w:t>Plan d’Action de Réinstallation</w:t>
            </w:r>
          </w:p>
        </w:tc>
      </w:tr>
      <w:tr w:rsidR="00A62386" w:rsidRPr="00001CCD" w14:paraId="47888052" w14:textId="77777777" w:rsidTr="00C3770C">
        <w:tc>
          <w:tcPr>
            <w:tcW w:w="1797" w:type="dxa"/>
            <w:tcBorders>
              <w:top w:val="single" w:sz="4" w:space="0" w:color="auto"/>
              <w:bottom w:val="single" w:sz="4" w:space="0" w:color="auto"/>
            </w:tcBorders>
          </w:tcPr>
          <w:p w14:paraId="399C685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PCD</w:t>
            </w:r>
          </w:p>
        </w:tc>
        <w:tc>
          <w:tcPr>
            <w:tcW w:w="7273" w:type="dxa"/>
            <w:tcBorders>
              <w:top w:val="single" w:sz="4" w:space="0" w:color="auto"/>
              <w:bottom w:val="single" w:sz="4" w:space="0" w:color="auto"/>
            </w:tcBorders>
          </w:tcPr>
          <w:p w14:paraId="405CE9F7"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Plan Communal de Développement </w:t>
            </w:r>
          </w:p>
        </w:tc>
      </w:tr>
      <w:tr w:rsidR="00BC6AED" w:rsidRPr="00001CCD" w14:paraId="753E725E" w14:textId="77777777" w:rsidTr="00C3770C">
        <w:tc>
          <w:tcPr>
            <w:tcW w:w="1797" w:type="dxa"/>
            <w:tcBorders>
              <w:top w:val="single" w:sz="4" w:space="0" w:color="auto"/>
              <w:bottom w:val="single" w:sz="4" w:space="0" w:color="auto"/>
            </w:tcBorders>
          </w:tcPr>
          <w:p w14:paraId="5AAFB097" w14:textId="77777777" w:rsidR="00BC6AED" w:rsidRPr="00001CCD" w:rsidRDefault="00BC6AED" w:rsidP="00F66DE9">
            <w:pPr>
              <w:tabs>
                <w:tab w:val="left" w:pos="1276"/>
              </w:tabs>
              <w:spacing w:before="60" w:after="60"/>
              <w:rPr>
                <w:rFonts w:asciiTheme="majorHAnsi" w:hAnsiTheme="majorHAnsi"/>
              </w:rPr>
            </w:pPr>
            <w:r w:rsidRPr="00001CCD">
              <w:rPr>
                <w:rFonts w:asciiTheme="majorHAnsi" w:hAnsiTheme="majorHAnsi"/>
              </w:rPr>
              <w:t>PEES</w:t>
            </w:r>
          </w:p>
        </w:tc>
        <w:tc>
          <w:tcPr>
            <w:tcW w:w="7273" w:type="dxa"/>
            <w:tcBorders>
              <w:top w:val="single" w:sz="4" w:space="0" w:color="auto"/>
              <w:bottom w:val="single" w:sz="4" w:space="0" w:color="auto"/>
            </w:tcBorders>
          </w:tcPr>
          <w:p w14:paraId="211672CA" w14:textId="22B14C48" w:rsidR="00BC6AED" w:rsidRPr="00001CCD" w:rsidRDefault="00BC6AED" w:rsidP="00F66DE9">
            <w:pPr>
              <w:tabs>
                <w:tab w:val="left" w:pos="1276"/>
              </w:tabs>
              <w:spacing w:before="60" w:after="60"/>
              <w:rPr>
                <w:rFonts w:asciiTheme="majorHAnsi" w:hAnsiTheme="majorHAnsi"/>
              </w:rPr>
            </w:pPr>
            <w:r w:rsidRPr="00001CCD">
              <w:rPr>
                <w:rFonts w:asciiTheme="majorHAnsi" w:hAnsiTheme="majorHAnsi"/>
              </w:rPr>
              <w:t>Procédures d’</w:t>
            </w:r>
            <w:r w:rsidR="00EE7A7A" w:rsidRPr="00001CCD">
              <w:rPr>
                <w:rFonts w:asciiTheme="majorHAnsi" w:hAnsiTheme="majorHAnsi"/>
              </w:rPr>
              <w:t>E</w:t>
            </w:r>
            <w:r w:rsidRPr="00001CCD">
              <w:rPr>
                <w:rFonts w:asciiTheme="majorHAnsi" w:hAnsiTheme="majorHAnsi"/>
              </w:rPr>
              <w:t xml:space="preserve">valuation </w:t>
            </w:r>
            <w:r w:rsidR="00EE7A7A" w:rsidRPr="00001CCD">
              <w:rPr>
                <w:rFonts w:asciiTheme="majorHAnsi" w:hAnsiTheme="majorHAnsi"/>
              </w:rPr>
              <w:t>E</w:t>
            </w:r>
            <w:r w:rsidRPr="00001CCD">
              <w:rPr>
                <w:rFonts w:asciiTheme="majorHAnsi" w:hAnsiTheme="majorHAnsi"/>
              </w:rPr>
              <w:t xml:space="preserve">nvironnementale et </w:t>
            </w:r>
            <w:r w:rsidR="00EE7A7A" w:rsidRPr="00001CCD">
              <w:rPr>
                <w:rFonts w:asciiTheme="majorHAnsi" w:hAnsiTheme="majorHAnsi"/>
              </w:rPr>
              <w:t>S</w:t>
            </w:r>
            <w:r w:rsidRPr="00001CCD">
              <w:rPr>
                <w:rFonts w:asciiTheme="majorHAnsi" w:hAnsiTheme="majorHAnsi"/>
              </w:rPr>
              <w:t>ociale</w:t>
            </w:r>
          </w:p>
        </w:tc>
      </w:tr>
      <w:tr w:rsidR="00904353" w:rsidRPr="00001CCD" w14:paraId="53ACC3D0" w14:textId="77777777" w:rsidTr="00C3770C">
        <w:tc>
          <w:tcPr>
            <w:tcW w:w="1797" w:type="dxa"/>
            <w:tcBorders>
              <w:top w:val="single" w:sz="4" w:space="0" w:color="auto"/>
              <w:bottom w:val="single" w:sz="4" w:space="0" w:color="auto"/>
            </w:tcBorders>
          </w:tcPr>
          <w:p w14:paraId="77B668D2" w14:textId="77777777" w:rsidR="00904353" w:rsidRPr="00001CCD" w:rsidRDefault="00904353" w:rsidP="00F66DE9">
            <w:pPr>
              <w:tabs>
                <w:tab w:val="left" w:pos="1276"/>
              </w:tabs>
              <w:spacing w:before="60" w:after="60"/>
              <w:rPr>
                <w:rFonts w:asciiTheme="majorHAnsi" w:hAnsiTheme="majorHAnsi"/>
              </w:rPr>
            </w:pPr>
            <w:r w:rsidRPr="00001CCD">
              <w:rPr>
                <w:rFonts w:asciiTheme="majorHAnsi" w:hAnsiTheme="majorHAnsi"/>
              </w:rPr>
              <w:t>PEMVEP</w:t>
            </w:r>
          </w:p>
        </w:tc>
        <w:tc>
          <w:tcPr>
            <w:tcW w:w="7273" w:type="dxa"/>
            <w:tcBorders>
              <w:top w:val="single" w:sz="4" w:space="0" w:color="auto"/>
              <w:bottom w:val="single" w:sz="4" w:space="0" w:color="auto"/>
            </w:tcBorders>
          </w:tcPr>
          <w:p w14:paraId="2BE0370D" w14:textId="7757E911" w:rsidR="00904353" w:rsidRPr="00001CCD" w:rsidRDefault="00904353" w:rsidP="00F66DE9">
            <w:pPr>
              <w:tabs>
                <w:tab w:val="left" w:pos="1276"/>
              </w:tabs>
              <w:spacing w:before="60" w:after="60"/>
              <w:rPr>
                <w:rFonts w:asciiTheme="majorHAnsi" w:hAnsiTheme="majorHAnsi"/>
              </w:rPr>
            </w:pPr>
            <w:r w:rsidRPr="00001CCD">
              <w:rPr>
                <w:rFonts w:asciiTheme="majorHAnsi" w:hAnsiTheme="majorHAnsi"/>
              </w:rPr>
              <w:t>Projet d’</w:t>
            </w:r>
            <w:r w:rsidR="00EE7A7A" w:rsidRPr="00001CCD">
              <w:rPr>
                <w:rFonts w:asciiTheme="majorHAnsi" w:hAnsiTheme="majorHAnsi"/>
              </w:rPr>
              <w:t>E</w:t>
            </w:r>
            <w:r w:rsidRPr="00001CCD">
              <w:rPr>
                <w:rFonts w:asciiTheme="majorHAnsi" w:hAnsiTheme="majorHAnsi"/>
              </w:rPr>
              <w:t xml:space="preserve">tudes de </w:t>
            </w:r>
            <w:r w:rsidR="00EE7A7A" w:rsidRPr="00001CCD">
              <w:rPr>
                <w:rFonts w:asciiTheme="majorHAnsi" w:hAnsiTheme="majorHAnsi"/>
              </w:rPr>
              <w:t>M</w:t>
            </w:r>
            <w:r w:rsidRPr="00001CCD">
              <w:rPr>
                <w:rFonts w:asciiTheme="majorHAnsi" w:hAnsiTheme="majorHAnsi"/>
              </w:rPr>
              <w:t xml:space="preserve">obilisation et de </w:t>
            </w:r>
            <w:r w:rsidR="00EE7A7A" w:rsidRPr="00001CCD">
              <w:rPr>
                <w:rFonts w:asciiTheme="majorHAnsi" w:hAnsiTheme="majorHAnsi"/>
              </w:rPr>
              <w:t>V</w:t>
            </w:r>
            <w:r w:rsidRPr="00001CCD">
              <w:rPr>
                <w:rFonts w:asciiTheme="majorHAnsi" w:hAnsiTheme="majorHAnsi"/>
              </w:rPr>
              <w:t xml:space="preserve">alorisation des </w:t>
            </w:r>
            <w:r w:rsidR="00EE7A7A" w:rsidRPr="00001CCD">
              <w:rPr>
                <w:rFonts w:asciiTheme="majorHAnsi" w:hAnsiTheme="majorHAnsi"/>
              </w:rPr>
              <w:t>E</w:t>
            </w:r>
            <w:r w:rsidRPr="00001CCD">
              <w:rPr>
                <w:rFonts w:asciiTheme="majorHAnsi" w:hAnsiTheme="majorHAnsi"/>
              </w:rPr>
              <w:t xml:space="preserve">aux </w:t>
            </w:r>
            <w:r w:rsidR="00EE7A7A" w:rsidRPr="00001CCD">
              <w:rPr>
                <w:rFonts w:asciiTheme="majorHAnsi" w:hAnsiTheme="majorHAnsi"/>
              </w:rPr>
              <w:t>P</w:t>
            </w:r>
            <w:r w:rsidRPr="00001CCD">
              <w:rPr>
                <w:rFonts w:asciiTheme="majorHAnsi" w:hAnsiTheme="majorHAnsi"/>
              </w:rPr>
              <w:t>luviales à travers des retenues collinaires</w:t>
            </w:r>
          </w:p>
        </w:tc>
      </w:tr>
      <w:tr w:rsidR="00A62386" w:rsidRPr="00001CCD" w14:paraId="0B3DF747" w14:textId="77777777" w:rsidTr="00C3770C">
        <w:tc>
          <w:tcPr>
            <w:tcW w:w="1797" w:type="dxa"/>
            <w:tcBorders>
              <w:top w:val="single" w:sz="4" w:space="0" w:color="auto"/>
              <w:bottom w:val="single" w:sz="4" w:space="0" w:color="auto"/>
            </w:tcBorders>
          </w:tcPr>
          <w:p w14:paraId="25E0F774"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PGES</w:t>
            </w:r>
          </w:p>
        </w:tc>
        <w:tc>
          <w:tcPr>
            <w:tcW w:w="7273" w:type="dxa"/>
            <w:tcBorders>
              <w:top w:val="single" w:sz="4" w:space="0" w:color="auto"/>
              <w:bottom w:val="single" w:sz="4" w:space="0" w:color="auto"/>
            </w:tcBorders>
          </w:tcPr>
          <w:p w14:paraId="4281DE67"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Plan de Gestion Environnementale et Sociale</w:t>
            </w:r>
          </w:p>
        </w:tc>
      </w:tr>
      <w:tr w:rsidR="00A62386" w:rsidRPr="00001CCD" w14:paraId="1D99FD96" w14:textId="77777777" w:rsidTr="00C3770C">
        <w:tc>
          <w:tcPr>
            <w:tcW w:w="1797" w:type="dxa"/>
            <w:tcBorders>
              <w:top w:val="single" w:sz="4" w:space="0" w:color="auto"/>
              <w:bottom w:val="single" w:sz="4" w:space="0" w:color="auto"/>
            </w:tcBorders>
          </w:tcPr>
          <w:p w14:paraId="63441AC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PIR</w:t>
            </w:r>
          </w:p>
        </w:tc>
        <w:tc>
          <w:tcPr>
            <w:tcW w:w="7273" w:type="dxa"/>
            <w:tcBorders>
              <w:top w:val="single" w:sz="4" w:space="0" w:color="auto"/>
              <w:bottom w:val="single" w:sz="4" w:space="0" w:color="auto"/>
            </w:tcBorders>
          </w:tcPr>
          <w:p w14:paraId="46C563F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Plan d’Indemnisation et de Réinstallation</w:t>
            </w:r>
          </w:p>
        </w:tc>
      </w:tr>
      <w:tr w:rsidR="00A62386" w:rsidRPr="00001CCD" w14:paraId="6E3B5637" w14:textId="77777777" w:rsidTr="00C3770C">
        <w:tc>
          <w:tcPr>
            <w:tcW w:w="1797" w:type="dxa"/>
            <w:tcBorders>
              <w:top w:val="single" w:sz="4" w:space="0" w:color="auto"/>
              <w:bottom w:val="single" w:sz="4" w:space="0" w:color="auto"/>
            </w:tcBorders>
          </w:tcPr>
          <w:p w14:paraId="37A23610" w14:textId="77777777" w:rsidR="00A62386" w:rsidRPr="00001CCD" w:rsidRDefault="00A62386" w:rsidP="00F66DE9">
            <w:pPr>
              <w:tabs>
                <w:tab w:val="left" w:pos="1276"/>
              </w:tabs>
              <w:spacing w:before="60" w:after="60"/>
              <w:rPr>
                <w:rFonts w:asciiTheme="majorHAnsi" w:hAnsiTheme="majorHAnsi" w:cstheme="minorHAnsi"/>
              </w:rPr>
            </w:pPr>
            <w:r w:rsidRPr="00001CCD">
              <w:rPr>
                <w:rFonts w:asciiTheme="majorHAnsi" w:hAnsiTheme="majorHAnsi" w:cstheme="minorHAnsi"/>
              </w:rPr>
              <w:t>PLANUT</w:t>
            </w:r>
          </w:p>
        </w:tc>
        <w:tc>
          <w:tcPr>
            <w:tcW w:w="7273" w:type="dxa"/>
            <w:tcBorders>
              <w:top w:val="single" w:sz="4" w:space="0" w:color="auto"/>
              <w:bottom w:val="single" w:sz="4" w:space="0" w:color="auto"/>
            </w:tcBorders>
          </w:tcPr>
          <w:p w14:paraId="6500E418" w14:textId="77777777" w:rsidR="00A62386" w:rsidRPr="00001CCD" w:rsidRDefault="00A62386" w:rsidP="00F66DE9">
            <w:pPr>
              <w:tabs>
                <w:tab w:val="left" w:pos="1276"/>
              </w:tabs>
              <w:spacing w:before="60" w:after="60"/>
              <w:rPr>
                <w:rFonts w:asciiTheme="majorHAnsi" w:hAnsiTheme="majorHAnsi" w:cstheme="minorHAnsi"/>
              </w:rPr>
            </w:pPr>
            <w:r w:rsidRPr="00001CCD">
              <w:rPr>
                <w:rFonts w:asciiTheme="majorHAnsi" w:hAnsiTheme="majorHAnsi"/>
                <w:lang w:val="fr-BE"/>
              </w:rPr>
              <w:t>Plan d’Urgence Triennal</w:t>
            </w:r>
          </w:p>
        </w:tc>
      </w:tr>
      <w:tr w:rsidR="00077F24" w:rsidRPr="00001CCD" w14:paraId="59A2AEB7" w14:textId="77777777" w:rsidTr="00C3770C">
        <w:tc>
          <w:tcPr>
            <w:tcW w:w="1797" w:type="dxa"/>
            <w:tcBorders>
              <w:top w:val="single" w:sz="4" w:space="0" w:color="auto"/>
              <w:bottom w:val="single" w:sz="4" w:space="0" w:color="auto"/>
            </w:tcBorders>
          </w:tcPr>
          <w:p w14:paraId="75677297" w14:textId="77777777" w:rsidR="00077F24" w:rsidRPr="00001CCD" w:rsidRDefault="00077F24" w:rsidP="00F66DE9">
            <w:pPr>
              <w:tabs>
                <w:tab w:val="left" w:pos="1276"/>
              </w:tabs>
              <w:spacing w:before="60" w:after="60"/>
              <w:rPr>
                <w:rFonts w:asciiTheme="majorHAnsi" w:hAnsiTheme="majorHAnsi" w:cstheme="minorHAnsi"/>
              </w:rPr>
            </w:pPr>
            <w:r w:rsidRPr="00001CCD">
              <w:rPr>
                <w:rFonts w:asciiTheme="majorHAnsi" w:hAnsiTheme="majorHAnsi" w:cstheme="minorHAnsi"/>
              </w:rPr>
              <w:t>PLADDT</w:t>
            </w:r>
          </w:p>
        </w:tc>
        <w:tc>
          <w:tcPr>
            <w:tcW w:w="7273" w:type="dxa"/>
            <w:tcBorders>
              <w:top w:val="single" w:sz="4" w:space="0" w:color="auto"/>
              <w:bottom w:val="single" w:sz="4" w:space="0" w:color="auto"/>
            </w:tcBorders>
          </w:tcPr>
          <w:p w14:paraId="1CA3F961" w14:textId="77777777" w:rsidR="00077F24" w:rsidRPr="00001CCD" w:rsidRDefault="00077F24" w:rsidP="00077F24">
            <w:pPr>
              <w:tabs>
                <w:tab w:val="left" w:pos="1276"/>
              </w:tabs>
              <w:spacing w:before="60" w:after="60"/>
              <w:rPr>
                <w:rFonts w:asciiTheme="majorHAnsi" w:hAnsiTheme="majorHAnsi" w:cstheme="minorHAnsi"/>
              </w:rPr>
            </w:pPr>
            <w:r w:rsidRPr="00001CCD">
              <w:rPr>
                <w:rFonts w:asciiTheme="majorHAnsi" w:hAnsiTheme="majorHAnsi" w:cstheme="minorHAnsi"/>
              </w:rPr>
              <w:t>Plan Local d’Aménagement et de Développement Durable du Territoire</w:t>
            </w:r>
          </w:p>
        </w:tc>
      </w:tr>
      <w:tr w:rsidR="0072432F" w:rsidRPr="00001CCD" w14:paraId="3B1A2410" w14:textId="77777777" w:rsidTr="00C3770C">
        <w:tc>
          <w:tcPr>
            <w:tcW w:w="1797" w:type="dxa"/>
            <w:tcBorders>
              <w:top w:val="single" w:sz="4" w:space="0" w:color="auto"/>
              <w:bottom w:val="single" w:sz="4" w:space="0" w:color="auto"/>
            </w:tcBorders>
          </w:tcPr>
          <w:p w14:paraId="51159053" w14:textId="77777777" w:rsidR="0072432F" w:rsidRPr="00001CCD" w:rsidRDefault="0072432F" w:rsidP="00F66DE9">
            <w:pPr>
              <w:tabs>
                <w:tab w:val="left" w:pos="1276"/>
              </w:tabs>
              <w:spacing w:before="60" w:after="60"/>
              <w:rPr>
                <w:rFonts w:asciiTheme="majorHAnsi" w:hAnsiTheme="majorHAnsi"/>
              </w:rPr>
            </w:pPr>
            <w:r w:rsidRPr="00001CCD">
              <w:rPr>
                <w:rFonts w:asciiTheme="majorHAnsi" w:hAnsiTheme="majorHAnsi"/>
              </w:rPr>
              <w:t>PNACC</w:t>
            </w:r>
          </w:p>
        </w:tc>
        <w:tc>
          <w:tcPr>
            <w:tcW w:w="7273" w:type="dxa"/>
            <w:tcBorders>
              <w:top w:val="single" w:sz="4" w:space="0" w:color="auto"/>
              <w:bottom w:val="single" w:sz="4" w:space="0" w:color="auto"/>
            </w:tcBorders>
          </w:tcPr>
          <w:p w14:paraId="434EA4EE" w14:textId="77777777" w:rsidR="0072432F" w:rsidRPr="00001CCD" w:rsidRDefault="0072432F" w:rsidP="00F66DE9">
            <w:pPr>
              <w:tabs>
                <w:tab w:val="left" w:pos="1276"/>
              </w:tabs>
              <w:spacing w:before="60" w:after="60"/>
              <w:rPr>
                <w:rFonts w:asciiTheme="majorHAnsi" w:hAnsiTheme="majorHAnsi"/>
              </w:rPr>
            </w:pPr>
            <w:r w:rsidRPr="00001CCD">
              <w:rPr>
                <w:rFonts w:asciiTheme="majorHAnsi" w:hAnsiTheme="majorHAnsi"/>
              </w:rPr>
              <w:t>Plan National d’Adaptation aux Changements Climatiques au Cameroun</w:t>
            </w:r>
          </w:p>
        </w:tc>
      </w:tr>
      <w:tr w:rsidR="00A62386" w:rsidRPr="00001CCD" w14:paraId="09F00D18" w14:textId="77777777" w:rsidTr="00C3770C">
        <w:tc>
          <w:tcPr>
            <w:tcW w:w="1797" w:type="dxa"/>
            <w:tcBorders>
              <w:top w:val="single" w:sz="4" w:space="0" w:color="auto"/>
              <w:bottom w:val="single" w:sz="4" w:space="0" w:color="auto"/>
            </w:tcBorders>
          </w:tcPr>
          <w:p w14:paraId="74E65F56"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PNDP</w:t>
            </w:r>
          </w:p>
        </w:tc>
        <w:tc>
          <w:tcPr>
            <w:tcW w:w="7273" w:type="dxa"/>
            <w:tcBorders>
              <w:top w:val="single" w:sz="4" w:space="0" w:color="auto"/>
              <w:bottom w:val="single" w:sz="4" w:space="0" w:color="auto"/>
            </w:tcBorders>
          </w:tcPr>
          <w:p w14:paraId="44E46B2A"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Programme National de Développement Participatif</w:t>
            </w:r>
          </w:p>
        </w:tc>
      </w:tr>
      <w:tr w:rsidR="0072432F" w:rsidRPr="00001CCD" w14:paraId="2371706C" w14:textId="77777777" w:rsidTr="00C3770C">
        <w:tc>
          <w:tcPr>
            <w:tcW w:w="1797" w:type="dxa"/>
            <w:tcBorders>
              <w:top w:val="single" w:sz="4" w:space="0" w:color="auto"/>
              <w:bottom w:val="single" w:sz="4" w:space="0" w:color="auto"/>
            </w:tcBorders>
          </w:tcPr>
          <w:p w14:paraId="5932F53C" w14:textId="77777777" w:rsidR="0072432F" w:rsidRPr="00001CCD" w:rsidRDefault="0072432F" w:rsidP="00ED566F">
            <w:pPr>
              <w:tabs>
                <w:tab w:val="left" w:pos="1276"/>
              </w:tabs>
              <w:spacing w:before="60" w:after="60"/>
              <w:rPr>
                <w:rFonts w:asciiTheme="majorHAnsi" w:hAnsiTheme="majorHAnsi"/>
              </w:rPr>
            </w:pPr>
            <w:r w:rsidRPr="00001CCD">
              <w:rPr>
                <w:rFonts w:asciiTheme="majorHAnsi" w:hAnsiTheme="majorHAnsi"/>
              </w:rPr>
              <w:t>PNGE</w:t>
            </w:r>
          </w:p>
        </w:tc>
        <w:tc>
          <w:tcPr>
            <w:tcW w:w="7273" w:type="dxa"/>
            <w:tcBorders>
              <w:top w:val="single" w:sz="4" w:space="0" w:color="auto"/>
              <w:bottom w:val="single" w:sz="4" w:space="0" w:color="auto"/>
            </w:tcBorders>
          </w:tcPr>
          <w:p w14:paraId="12F6DC63" w14:textId="77777777" w:rsidR="0072432F" w:rsidRPr="00001CCD" w:rsidRDefault="0072432F" w:rsidP="00ED566F">
            <w:pPr>
              <w:tabs>
                <w:tab w:val="left" w:pos="1276"/>
              </w:tabs>
              <w:spacing w:before="60" w:after="60"/>
              <w:rPr>
                <w:rFonts w:asciiTheme="majorHAnsi" w:hAnsiTheme="majorHAnsi"/>
              </w:rPr>
            </w:pPr>
            <w:r w:rsidRPr="00001CCD">
              <w:rPr>
                <w:rFonts w:asciiTheme="majorHAnsi" w:hAnsiTheme="majorHAnsi"/>
              </w:rPr>
              <w:t>Plan National de gestion de l’Environnement</w:t>
            </w:r>
          </w:p>
        </w:tc>
      </w:tr>
      <w:tr w:rsidR="00A62386" w:rsidRPr="00001CCD" w14:paraId="664ED138" w14:textId="77777777" w:rsidTr="00C3770C">
        <w:tc>
          <w:tcPr>
            <w:tcW w:w="1797" w:type="dxa"/>
            <w:tcBorders>
              <w:top w:val="single" w:sz="4" w:space="0" w:color="auto"/>
              <w:bottom w:val="single" w:sz="4" w:space="0" w:color="auto"/>
            </w:tcBorders>
          </w:tcPr>
          <w:p w14:paraId="51F2AA63"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POP </w:t>
            </w:r>
          </w:p>
        </w:tc>
        <w:tc>
          <w:tcPr>
            <w:tcW w:w="7273" w:type="dxa"/>
            <w:tcBorders>
              <w:top w:val="single" w:sz="4" w:space="0" w:color="auto"/>
              <w:bottom w:val="single" w:sz="4" w:space="0" w:color="auto"/>
            </w:tcBorders>
          </w:tcPr>
          <w:p w14:paraId="657F78EC"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Polluant Organique Persistant</w:t>
            </w:r>
          </w:p>
        </w:tc>
      </w:tr>
      <w:tr w:rsidR="00C308EB" w:rsidRPr="00001CCD" w14:paraId="0538EF79" w14:textId="77777777" w:rsidTr="00C3770C">
        <w:tc>
          <w:tcPr>
            <w:tcW w:w="1797" w:type="dxa"/>
            <w:tcBorders>
              <w:top w:val="single" w:sz="4" w:space="0" w:color="auto"/>
              <w:bottom w:val="single" w:sz="4" w:space="0" w:color="auto"/>
            </w:tcBorders>
          </w:tcPr>
          <w:p w14:paraId="48D46DAB" w14:textId="5EB6AE04" w:rsidR="00C308EB" w:rsidRPr="0071783B" w:rsidRDefault="00C308EB" w:rsidP="00F66DE9">
            <w:pPr>
              <w:tabs>
                <w:tab w:val="left" w:pos="1276"/>
              </w:tabs>
              <w:spacing w:before="60" w:after="60"/>
              <w:rPr>
                <w:rFonts w:asciiTheme="majorHAnsi" w:hAnsiTheme="majorHAnsi" w:cstheme="minorHAnsi"/>
              </w:rPr>
            </w:pPr>
            <w:r w:rsidRPr="00001CCD">
              <w:rPr>
                <w:rFonts w:asciiTheme="majorHAnsi" w:hAnsiTheme="majorHAnsi" w:cstheme="minorHAnsi"/>
              </w:rPr>
              <w:t>PPES</w:t>
            </w:r>
          </w:p>
        </w:tc>
        <w:tc>
          <w:tcPr>
            <w:tcW w:w="7273" w:type="dxa"/>
            <w:tcBorders>
              <w:top w:val="single" w:sz="4" w:space="0" w:color="auto"/>
              <w:bottom w:val="single" w:sz="4" w:space="0" w:color="auto"/>
            </w:tcBorders>
          </w:tcPr>
          <w:p w14:paraId="18801882" w14:textId="3798E253" w:rsidR="00C308EB" w:rsidRPr="0071783B" w:rsidRDefault="00C308EB" w:rsidP="00F66DE9">
            <w:pPr>
              <w:tabs>
                <w:tab w:val="left" w:pos="1276"/>
              </w:tabs>
              <w:spacing w:before="60" w:after="60"/>
              <w:rPr>
                <w:rFonts w:asciiTheme="majorHAnsi" w:hAnsiTheme="majorHAnsi" w:cstheme="minorHAnsi"/>
              </w:rPr>
            </w:pPr>
            <w:r w:rsidRPr="0071783B">
              <w:rPr>
                <w:rFonts w:asciiTheme="majorHAnsi" w:hAnsiTheme="majorHAnsi" w:cstheme="minorHAnsi"/>
              </w:rPr>
              <w:t>Plan de Protection Environnementale et Sociale</w:t>
            </w:r>
          </w:p>
        </w:tc>
      </w:tr>
      <w:tr w:rsidR="00904353" w:rsidRPr="00001CCD" w14:paraId="2A9A0602" w14:textId="77777777" w:rsidTr="00C3770C">
        <w:tc>
          <w:tcPr>
            <w:tcW w:w="1797" w:type="dxa"/>
            <w:tcBorders>
              <w:top w:val="single" w:sz="4" w:space="0" w:color="auto"/>
              <w:bottom w:val="single" w:sz="4" w:space="0" w:color="auto"/>
            </w:tcBorders>
          </w:tcPr>
          <w:p w14:paraId="78BD493A" w14:textId="77777777" w:rsidR="00904353" w:rsidRPr="00001CCD" w:rsidRDefault="00904353" w:rsidP="00F66DE9">
            <w:pPr>
              <w:tabs>
                <w:tab w:val="left" w:pos="1276"/>
              </w:tabs>
              <w:spacing w:before="60" w:after="60"/>
              <w:rPr>
                <w:rFonts w:asciiTheme="majorHAnsi" w:hAnsiTheme="majorHAnsi" w:cstheme="minorHAnsi"/>
              </w:rPr>
            </w:pPr>
            <w:r w:rsidRPr="00001CCD">
              <w:rPr>
                <w:rFonts w:asciiTheme="majorHAnsi" w:hAnsiTheme="majorHAnsi" w:cstheme="minorHAnsi"/>
              </w:rPr>
              <w:t>PTF</w:t>
            </w:r>
          </w:p>
        </w:tc>
        <w:tc>
          <w:tcPr>
            <w:tcW w:w="7273" w:type="dxa"/>
            <w:tcBorders>
              <w:top w:val="single" w:sz="4" w:space="0" w:color="auto"/>
              <w:bottom w:val="single" w:sz="4" w:space="0" w:color="auto"/>
            </w:tcBorders>
          </w:tcPr>
          <w:p w14:paraId="10AF27E4" w14:textId="77777777" w:rsidR="00904353" w:rsidRPr="00001CCD" w:rsidRDefault="00904353" w:rsidP="00F66DE9">
            <w:pPr>
              <w:tabs>
                <w:tab w:val="left" w:pos="1276"/>
              </w:tabs>
              <w:spacing w:before="60" w:after="60"/>
              <w:rPr>
                <w:rFonts w:asciiTheme="majorHAnsi" w:hAnsiTheme="majorHAnsi" w:cstheme="minorHAnsi"/>
              </w:rPr>
            </w:pPr>
            <w:r w:rsidRPr="00001CCD">
              <w:rPr>
                <w:rFonts w:asciiTheme="majorHAnsi" w:hAnsiTheme="majorHAnsi" w:cstheme="minorHAnsi"/>
              </w:rPr>
              <w:t>Partenaires Techniques et Financiers</w:t>
            </w:r>
          </w:p>
        </w:tc>
      </w:tr>
      <w:tr w:rsidR="00A62386" w:rsidRPr="00001CCD" w14:paraId="44A09147" w14:textId="77777777" w:rsidTr="00C3770C">
        <w:tc>
          <w:tcPr>
            <w:tcW w:w="1797" w:type="dxa"/>
            <w:tcBorders>
              <w:top w:val="single" w:sz="4" w:space="0" w:color="auto"/>
              <w:bottom w:val="single" w:sz="4" w:space="0" w:color="auto"/>
            </w:tcBorders>
          </w:tcPr>
          <w:p w14:paraId="71E54CB2"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RCM</w:t>
            </w:r>
          </w:p>
        </w:tc>
        <w:tc>
          <w:tcPr>
            <w:tcW w:w="7273" w:type="dxa"/>
            <w:tcBorders>
              <w:top w:val="single" w:sz="4" w:space="0" w:color="auto"/>
              <w:bottom w:val="single" w:sz="4" w:space="0" w:color="auto"/>
            </w:tcBorders>
          </w:tcPr>
          <w:p w14:paraId="04BC3DEE"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Ressources culturelles matérielles</w:t>
            </w:r>
          </w:p>
        </w:tc>
      </w:tr>
      <w:tr w:rsidR="00A62386" w:rsidRPr="00001CCD" w14:paraId="55AE9A45" w14:textId="77777777" w:rsidTr="00C3770C">
        <w:tc>
          <w:tcPr>
            <w:tcW w:w="1797" w:type="dxa"/>
            <w:tcBorders>
              <w:top w:val="single" w:sz="4" w:space="0" w:color="auto"/>
              <w:bottom w:val="single" w:sz="4" w:space="0" w:color="auto"/>
            </w:tcBorders>
          </w:tcPr>
          <w:p w14:paraId="5EF22503" w14:textId="77777777" w:rsidR="00A62386" w:rsidRPr="00001CCD" w:rsidRDefault="00A62386" w:rsidP="00F66DE9">
            <w:pPr>
              <w:tabs>
                <w:tab w:val="left" w:pos="1276"/>
              </w:tabs>
              <w:spacing w:before="60" w:after="60"/>
              <w:rPr>
                <w:rFonts w:asciiTheme="majorHAnsi" w:hAnsiTheme="majorHAnsi" w:cstheme="minorHAnsi"/>
              </w:rPr>
            </w:pPr>
            <w:r w:rsidRPr="00001CCD">
              <w:rPr>
                <w:rFonts w:asciiTheme="majorHAnsi" w:hAnsiTheme="majorHAnsi" w:cstheme="minorHAnsi"/>
              </w:rPr>
              <w:lastRenderedPageBreak/>
              <w:t>RGPH </w:t>
            </w:r>
          </w:p>
        </w:tc>
        <w:tc>
          <w:tcPr>
            <w:tcW w:w="7273" w:type="dxa"/>
            <w:tcBorders>
              <w:top w:val="single" w:sz="4" w:space="0" w:color="auto"/>
              <w:bottom w:val="single" w:sz="4" w:space="0" w:color="auto"/>
            </w:tcBorders>
          </w:tcPr>
          <w:p w14:paraId="0A82C43A" w14:textId="77777777" w:rsidR="00A62386" w:rsidRPr="00001CCD" w:rsidRDefault="00A62386" w:rsidP="00F66DE9">
            <w:pPr>
              <w:tabs>
                <w:tab w:val="left" w:pos="1276"/>
              </w:tabs>
              <w:spacing w:before="60" w:after="60"/>
              <w:rPr>
                <w:rFonts w:asciiTheme="majorHAnsi" w:hAnsiTheme="majorHAnsi" w:cstheme="minorHAnsi"/>
              </w:rPr>
            </w:pPr>
            <w:r w:rsidRPr="00001CCD">
              <w:rPr>
                <w:rFonts w:asciiTheme="majorHAnsi" w:hAnsiTheme="majorHAnsi" w:cstheme="minorHAnsi"/>
              </w:rPr>
              <w:t>Recensement Général de la Population et de l’Habitat</w:t>
            </w:r>
          </w:p>
        </w:tc>
      </w:tr>
      <w:tr w:rsidR="004D0344" w:rsidRPr="00001CCD" w14:paraId="0C027168" w14:textId="77777777" w:rsidTr="00C308EB">
        <w:trPr>
          <w:trHeight w:val="379"/>
        </w:trPr>
        <w:tc>
          <w:tcPr>
            <w:tcW w:w="1797" w:type="dxa"/>
            <w:tcBorders>
              <w:top w:val="single" w:sz="4" w:space="0" w:color="auto"/>
              <w:bottom w:val="single" w:sz="4" w:space="0" w:color="auto"/>
            </w:tcBorders>
          </w:tcPr>
          <w:p w14:paraId="6804A490" w14:textId="40F765F1" w:rsidR="004D0344" w:rsidRPr="0071783B" w:rsidRDefault="004D0344" w:rsidP="00F66DE9">
            <w:pPr>
              <w:tabs>
                <w:tab w:val="left" w:pos="1276"/>
              </w:tabs>
              <w:spacing w:before="60" w:after="60"/>
              <w:rPr>
                <w:rFonts w:asciiTheme="majorHAnsi" w:hAnsiTheme="majorHAnsi" w:cstheme="minorHAnsi"/>
              </w:rPr>
            </w:pPr>
            <w:r w:rsidRPr="00001CCD">
              <w:rPr>
                <w:rFonts w:asciiTheme="majorHAnsi" w:hAnsiTheme="majorHAnsi" w:cstheme="minorHAnsi"/>
              </w:rPr>
              <w:t>SEA</w:t>
            </w:r>
          </w:p>
        </w:tc>
        <w:tc>
          <w:tcPr>
            <w:tcW w:w="7273" w:type="dxa"/>
            <w:tcBorders>
              <w:top w:val="single" w:sz="4" w:space="0" w:color="auto"/>
              <w:bottom w:val="single" w:sz="4" w:space="0" w:color="auto"/>
            </w:tcBorders>
          </w:tcPr>
          <w:p w14:paraId="152A1F60" w14:textId="57F026E6" w:rsidR="004D0344" w:rsidRPr="0071783B" w:rsidRDefault="004D0344" w:rsidP="00F66DE9">
            <w:pPr>
              <w:tabs>
                <w:tab w:val="left" w:pos="1276"/>
              </w:tabs>
              <w:spacing w:before="60" w:after="60"/>
              <w:rPr>
                <w:rFonts w:asciiTheme="majorHAnsi" w:hAnsiTheme="majorHAnsi"/>
              </w:rPr>
            </w:pPr>
            <w:proofErr w:type="spellStart"/>
            <w:r w:rsidRPr="0071783B">
              <w:rPr>
                <w:rFonts w:asciiTheme="majorHAnsi" w:hAnsiTheme="majorHAnsi"/>
              </w:rPr>
              <w:t>Sexual</w:t>
            </w:r>
            <w:proofErr w:type="spellEnd"/>
            <w:r w:rsidRPr="0071783B">
              <w:rPr>
                <w:rFonts w:asciiTheme="majorHAnsi" w:hAnsiTheme="majorHAnsi"/>
              </w:rPr>
              <w:t xml:space="preserve"> exploitation and abuse</w:t>
            </w:r>
          </w:p>
        </w:tc>
      </w:tr>
      <w:tr w:rsidR="004D0344" w:rsidRPr="00001CCD" w14:paraId="0A209CC2" w14:textId="77777777" w:rsidTr="00C308EB">
        <w:trPr>
          <w:trHeight w:val="379"/>
        </w:trPr>
        <w:tc>
          <w:tcPr>
            <w:tcW w:w="1797" w:type="dxa"/>
            <w:tcBorders>
              <w:top w:val="single" w:sz="4" w:space="0" w:color="auto"/>
              <w:bottom w:val="single" w:sz="4" w:space="0" w:color="auto"/>
            </w:tcBorders>
          </w:tcPr>
          <w:p w14:paraId="318CB4CE" w14:textId="01A08925" w:rsidR="004D0344" w:rsidRPr="0071783B" w:rsidRDefault="004D0344" w:rsidP="00F66DE9">
            <w:pPr>
              <w:tabs>
                <w:tab w:val="left" w:pos="1276"/>
              </w:tabs>
              <w:spacing w:before="60" w:after="60"/>
              <w:rPr>
                <w:rFonts w:asciiTheme="majorHAnsi" w:hAnsiTheme="majorHAnsi" w:cstheme="minorHAnsi"/>
              </w:rPr>
            </w:pPr>
            <w:r w:rsidRPr="00001CCD">
              <w:rPr>
                <w:rFonts w:asciiTheme="majorHAnsi" w:hAnsiTheme="majorHAnsi" w:cstheme="minorHAnsi"/>
              </w:rPr>
              <w:t>SH</w:t>
            </w:r>
          </w:p>
        </w:tc>
        <w:tc>
          <w:tcPr>
            <w:tcW w:w="7273" w:type="dxa"/>
            <w:tcBorders>
              <w:top w:val="single" w:sz="4" w:space="0" w:color="auto"/>
              <w:bottom w:val="single" w:sz="4" w:space="0" w:color="auto"/>
            </w:tcBorders>
          </w:tcPr>
          <w:p w14:paraId="7E01121B" w14:textId="5BD18A97" w:rsidR="004D0344" w:rsidRPr="0071783B" w:rsidRDefault="004D0344" w:rsidP="00F66DE9">
            <w:pPr>
              <w:tabs>
                <w:tab w:val="left" w:pos="1276"/>
              </w:tabs>
              <w:spacing w:before="60" w:after="60"/>
              <w:rPr>
                <w:rFonts w:asciiTheme="majorHAnsi" w:hAnsiTheme="majorHAnsi"/>
              </w:rPr>
            </w:pPr>
            <w:proofErr w:type="spellStart"/>
            <w:r w:rsidRPr="0071783B">
              <w:rPr>
                <w:rFonts w:asciiTheme="majorHAnsi" w:hAnsiTheme="majorHAnsi"/>
              </w:rPr>
              <w:t>Sexual</w:t>
            </w:r>
            <w:proofErr w:type="spellEnd"/>
            <w:r w:rsidRPr="0071783B">
              <w:rPr>
                <w:rFonts w:asciiTheme="majorHAnsi" w:hAnsiTheme="majorHAnsi"/>
              </w:rPr>
              <w:t xml:space="preserve"> </w:t>
            </w:r>
            <w:proofErr w:type="spellStart"/>
            <w:r w:rsidRPr="0071783B">
              <w:rPr>
                <w:rFonts w:asciiTheme="majorHAnsi" w:hAnsiTheme="majorHAnsi"/>
              </w:rPr>
              <w:t>harassment</w:t>
            </w:r>
            <w:proofErr w:type="spellEnd"/>
          </w:p>
        </w:tc>
      </w:tr>
      <w:tr w:rsidR="00A62386" w:rsidRPr="00001CCD" w14:paraId="0102CB01" w14:textId="77777777" w:rsidTr="00C3770C">
        <w:trPr>
          <w:trHeight w:val="379"/>
        </w:trPr>
        <w:tc>
          <w:tcPr>
            <w:tcW w:w="1797" w:type="dxa"/>
            <w:tcBorders>
              <w:top w:val="single" w:sz="4" w:space="0" w:color="auto"/>
              <w:bottom w:val="single" w:sz="4" w:space="0" w:color="auto"/>
            </w:tcBorders>
          </w:tcPr>
          <w:p w14:paraId="2661218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SIDA </w:t>
            </w:r>
          </w:p>
        </w:tc>
        <w:tc>
          <w:tcPr>
            <w:tcW w:w="7273" w:type="dxa"/>
            <w:tcBorders>
              <w:top w:val="single" w:sz="4" w:space="0" w:color="auto"/>
              <w:bottom w:val="single" w:sz="4" w:space="0" w:color="auto"/>
            </w:tcBorders>
          </w:tcPr>
          <w:p w14:paraId="77513247"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 xml:space="preserve">Syndrome </w:t>
            </w:r>
            <w:proofErr w:type="spellStart"/>
            <w:r w:rsidRPr="00001CCD">
              <w:rPr>
                <w:rFonts w:asciiTheme="majorHAnsi" w:hAnsiTheme="majorHAnsi"/>
              </w:rPr>
              <w:t>Immuno</w:t>
            </w:r>
            <w:proofErr w:type="spellEnd"/>
            <w:r w:rsidRPr="00001CCD">
              <w:rPr>
                <w:rFonts w:asciiTheme="majorHAnsi" w:hAnsiTheme="majorHAnsi"/>
              </w:rPr>
              <w:t xml:space="preserve"> Déficitaire Acquise</w:t>
            </w:r>
          </w:p>
        </w:tc>
      </w:tr>
      <w:tr w:rsidR="00077F24" w:rsidRPr="00001CCD" w14:paraId="33B166D3" w14:textId="77777777" w:rsidTr="00C3770C">
        <w:trPr>
          <w:trHeight w:val="379"/>
        </w:trPr>
        <w:tc>
          <w:tcPr>
            <w:tcW w:w="1797" w:type="dxa"/>
            <w:tcBorders>
              <w:top w:val="single" w:sz="4" w:space="0" w:color="auto"/>
              <w:bottom w:val="single" w:sz="4" w:space="0" w:color="auto"/>
            </w:tcBorders>
          </w:tcPr>
          <w:p w14:paraId="6332868E" w14:textId="77777777" w:rsidR="00077F24" w:rsidRPr="00001CCD" w:rsidRDefault="00077F24" w:rsidP="00F66DE9">
            <w:pPr>
              <w:tabs>
                <w:tab w:val="left" w:pos="1276"/>
              </w:tabs>
              <w:spacing w:before="60" w:after="60"/>
              <w:rPr>
                <w:rFonts w:asciiTheme="majorHAnsi" w:hAnsiTheme="majorHAnsi" w:cstheme="minorHAnsi"/>
              </w:rPr>
            </w:pPr>
            <w:r w:rsidRPr="00001CCD">
              <w:rPr>
                <w:rFonts w:asciiTheme="majorHAnsi" w:hAnsiTheme="majorHAnsi" w:cstheme="minorHAnsi"/>
              </w:rPr>
              <w:t>SNADDT</w:t>
            </w:r>
          </w:p>
        </w:tc>
        <w:tc>
          <w:tcPr>
            <w:tcW w:w="7273" w:type="dxa"/>
            <w:tcBorders>
              <w:top w:val="single" w:sz="4" w:space="0" w:color="auto"/>
              <w:bottom w:val="single" w:sz="4" w:space="0" w:color="auto"/>
            </w:tcBorders>
          </w:tcPr>
          <w:p w14:paraId="2460E156" w14:textId="77777777" w:rsidR="00077F24" w:rsidRPr="00001CCD" w:rsidRDefault="00077F24" w:rsidP="00077F24">
            <w:pPr>
              <w:tabs>
                <w:tab w:val="left" w:pos="1276"/>
              </w:tabs>
              <w:spacing w:before="60" w:after="60"/>
              <w:rPr>
                <w:rFonts w:asciiTheme="majorHAnsi" w:hAnsiTheme="majorHAnsi" w:cstheme="minorHAnsi"/>
              </w:rPr>
            </w:pPr>
            <w:r w:rsidRPr="00001CCD">
              <w:rPr>
                <w:rFonts w:asciiTheme="majorHAnsi" w:hAnsiTheme="majorHAnsi" w:cstheme="minorHAnsi"/>
              </w:rPr>
              <w:t>Schéma National d’Aménagement et du Développement Durable du Territoire</w:t>
            </w:r>
          </w:p>
        </w:tc>
      </w:tr>
      <w:tr w:rsidR="00077F24" w:rsidRPr="00001CCD" w14:paraId="4BB781E6" w14:textId="77777777" w:rsidTr="00C3770C">
        <w:trPr>
          <w:trHeight w:val="379"/>
        </w:trPr>
        <w:tc>
          <w:tcPr>
            <w:tcW w:w="1797" w:type="dxa"/>
            <w:tcBorders>
              <w:top w:val="single" w:sz="4" w:space="0" w:color="auto"/>
              <w:bottom w:val="single" w:sz="4" w:space="0" w:color="auto"/>
            </w:tcBorders>
          </w:tcPr>
          <w:p w14:paraId="37C28A8A" w14:textId="77777777" w:rsidR="00077F24" w:rsidRPr="00001CCD" w:rsidRDefault="00077F24" w:rsidP="00F66DE9">
            <w:pPr>
              <w:tabs>
                <w:tab w:val="left" w:pos="1276"/>
              </w:tabs>
              <w:spacing w:before="60" w:after="60"/>
              <w:rPr>
                <w:rFonts w:asciiTheme="majorHAnsi" w:hAnsiTheme="majorHAnsi" w:cstheme="minorHAnsi"/>
              </w:rPr>
            </w:pPr>
            <w:r w:rsidRPr="00001CCD">
              <w:rPr>
                <w:rFonts w:asciiTheme="majorHAnsi" w:hAnsiTheme="majorHAnsi" w:cstheme="minorHAnsi"/>
              </w:rPr>
              <w:t>SRADDT</w:t>
            </w:r>
          </w:p>
        </w:tc>
        <w:tc>
          <w:tcPr>
            <w:tcW w:w="7273" w:type="dxa"/>
            <w:tcBorders>
              <w:top w:val="single" w:sz="4" w:space="0" w:color="auto"/>
              <w:bottom w:val="single" w:sz="4" w:space="0" w:color="auto"/>
            </w:tcBorders>
          </w:tcPr>
          <w:p w14:paraId="3D499A76" w14:textId="77777777" w:rsidR="00077F24" w:rsidRPr="00001CCD" w:rsidRDefault="00077F24" w:rsidP="00077F24">
            <w:pPr>
              <w:tabs>
                <w:tab w:val="left" w:pos="1276"/>
              </w:tabs>
              <w:spacing w:before="60" w:after="60"/>
              <w:rPr>
                <w:rFonts w:asciiTheme="majorHAnsi" w:hAnsiTheme="majorHAnsi" w:cstheme="minorHAnsi"/>
              </w:rPr>
            </w:pPr>
            <w:r w:rsidRPr="00001CCD">
              <w:rPr>
                <w:rFonts w:asciiTheme="majorHAnsi" w:hAnsiTheme="majorHAnsi" w:cstheme="minorHAnsi"/>
              </w:rPr>
              <w:t>Schéma Régional d’Aménagement et du Développement Durable du territoire</w:t>
            </w:r>
          </w:p>
        </w:tc>
      </w:tr>
      <w:tr w:rsidR="00BC6AED" w:rsidRPr="00001CCD" w14:paraId="046D1C9B" w14:textId="77777777" w:rsidTr="00C3770C">
        <w:tc>
          <w:tcPr>
            <w:tcW w:w="1797" w:type="dxa"/>
            <w:tcBorders>
              <w:top w:val="single" w:sz="4" w:space="0" w:color="auto"/>
              <w:bottom w:val="single" w:sz="4" w:space="0" w:color="auto"/>
            </w:tcBorders>
          </w:tcPr>
          <w:p w14:paraId="59FF3702" w14:textId="77777777" w:rsidR="00BC6AED" w:rsidRPr="00001CCD" w:rsidRDefault="00BC6AED" w:rsidP="00F66DE9">
            <w:pPr>
              <w:tabs>
                <w:tab w:val="left" w:pos="1276"/>
              </w:tabs>
              <w:spacing w:before="60" w:after="60"/>
              <w:rPr>
                <w:rFonts w:asciiTheme="majorHAnsi" w:hAnsiTheme="majorHAnsi"/>
              </w:rPr>
            </w:pPr>
            <w:r w:rsidRPr="00001CCD">
              <w:rPr>
                <w:rFonts w:asciiTheme="majorHAnsi" w:hAnsiTheme="majorHAnsi"/>
              </w:rPr>
              <w:t>SSI</w:t>
            </w:r>
          </w:p>
        </w:tc>
        <w:tc>
          <w:tcPr>
            <w:tcW w:w="7273" w:type="dxa"/>
            <w:tcBorders>
              <w:top w:val="single" w:sz="4" w:space="0" w:color="auto"/>
              <w:bottom w:val="single" w:sz="4" w:space="0" w:color="auto"/>
            </w:tcBorders>
          </w:tcPr>
          <w:p w14:paraId="2EEE3B7E" w14:textId="321B1666" w:rsidR="00BC6AED" w:rsidRPr="00001CCD" w:rsidRDefault="0064135D" w:rsidP="00F66DE9">
            <w:pPr>
              <w:tabs>
                <w:tab w:val="left" w:pos="1276"/>
              </w:tabs>
              <w:spacing w:before="60" w:after="60"/>
              <w:rPr>
                <w:rFonts w:asciiTheme="majorHAnsi" w:hAnsiTheme="majorHAnsi"/>
              </w:rPr>
            </w:pPr>
            <w:r w:rsidRPr="00001CCD">
              <w:rPr>
                <w:rFonts w:asciiTheme="majorHAnsi" w:hAnsiTheme="majorHAnsi"/>
              </w:rPr>
              <w:t xml:space="preserve">Système de </w:t>
            </w:r>
            <w:r w:rsidR="00EE7A7A" w:rsidRPr="00001CCD">
              <w:rPr>
                <w:rFonts w:asciiTheme="majorHAnsi" w:hAnsiTheme="majorHAnsi"/>
              </w:rPr>
              <w:t>S</w:t>
            </w:r>
            <w:r w:rsidRPr="00001CCD">
              <w:rPr>
                <w:rFonts w:asciiTheme="majorHAnsi" w:hAnsiTheme="majorHAnsi"/>
              </w:rPr>
              <w:t xml:space="preserve">auvegardes </w:t>
            </w:r>
            <w:r w:rsidR="00EE7A7A" w:rsidRPr="00001CCD">
              <w:rPr>
                <w:rFonts w:asciiTheme="majorHAnsi" w:hAnsiTheme="majorHAnsi"/>
              </w:rPr>
              <w:t>I</w:t>
            </w:r>
            <w:r w:rsidRPr="00001CCD">
              <w:rPr>
                <w:rFonts w:asciiTheme="majorHAnsi" w:hAnsiTheme="majorHAnsi"/>
              </w:rPr>
              <w:t>ntégré</w:t>
            </w:r>
          </w:p>
        </w:tc>
      </w:tr>
      <w:tr w:rsidR="00A62386" w:rsidRPr="00001CCD" w14:paraId="484222C0" w14:textId="77777777" w:rsidTr="00C3770C">
        <w:tc>
          <w:tcPr>
            <w:tcW w:w="1797" w:type="dxa"/>
            <w:tcBorders>
              <w:top w:val="single" w:sz="4" w:space="0" w:color="auto"/>
              <w:bottom w:val="single" w:sz="4" w:space="0" w:color="auto"/>
            </w:tcBorders>
          </w:tcPr>
          <w:p w14:paraId="68EF12E4"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TDR</w:t>
            </w:r>
          </w:p>
        </w:tc>
        <w:tc>
          <w:tcPr>
            <w:tcW w:w="7273" w:type="dxa"/>
            <w:tcBorders>
              <w:top w:val="single" w:sz="4" w:space="0" w:color="auto"/>
              <w:bottom w:val="single" w:sz="4" w:space="0" w:color="auto"/>
            </w:tcBorders>
          </w:tcPr>
          <w:p w14:paraId="36B49197"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Termes de Référence</w:t>
            </w:r>
          </w:p>
        </w:tc>
      </w:tr>
      <w:tr w:rsidR="00391236" w:rsidRPr="00001CCD" w14:paraId="59CE8602" w14:textId="77777777" w:rsidTr="00C308EB">
        <w:tc>
          <w:tcPr>
            <w:tcW w:w="1797" w:type="dxa"/>
            <w:tcBorders>
              <w:top w:val="single" w:sz="4" w:space="0" w:color="auto"/>
              <w:bottom w:val="single" w:sz="4" w:space="0" w:color="auto"/>
            </w:tcBorders>
          </w:tcPr>
          <w:p w14:paraId="7553804D" w14:textId="5038B37E" w:rsidR="00391236" w:rsidRPr="0071783B" w:rsidRDefault="00391236" w:rsidP="00F66DE9">
            <w:pPr>
              <w:tabs>
                <w:tab w:val="left" w:pos="1276"/>
              </w:tabs>
              <w:spacing w:before="60" w:after="60"/>
              <w:rPr>
                <w:rFonts w:asciiTheme="majorHAnsi" w:hAnsiTheme="majorHAnsi"/>
              </w:rPr>
            </w:pPr>
            <w:r w:rsidRPr="00001CCD">
              <w:rPr>
                <w:rFonts w:asciiTheme="majorHAnsi" w:hAnsiTheme="majorHAnsi"/>
              </w:rPr>
              <w:t>VBG</w:t>
            </w:r>
          </w:p>
        </w:tc>
        <w:tc>
          <w:tcPr>
            <w:tcW w:w="7273" w:type="dxa"/>
            <w:tcBorders>
              <w:top w:val="single" w:sz="4" w:space="0" w:color="auto"/>
              <w:bottom w:val="single" w:sz="4" w:space="0" w:color="auto"/>
            </w:tcBorders>
          </w:tcPr>
          <w:p w14:paraId="1F6DFEA3" w14:textId="4E1C1176" w:rsidR="00391236" w:rsidRPr="0071783B" w:rsidRDefault="00391236" w:rsidP="00F66DE9">
            <w:pPr>
              <w:tabs>
                <w:tab w:val="left" w:pos="1276"/>
              </w:tabs>
              <w:spacing w:before="60" w:after="60"/>
              <w:rPr>
                <w:rFonts w:asciiTheme="majorHAnsi" w:hAnsiTheme="majorHAnsi" w:cstheme="minorHAnsi"/>
              </w:rPr>
            </w:pPr>
            <w:r w:rsidRPr="0071783B">
              <w:rPr>
                <w:rFonts w:asciiTheme="majorHAnsi" w:hAnsiTheme="majorHAnsi" w:cstheme="minorHAnsi"/>
              </w:rPr>
              <w:t>Violences Basées sur le Genre</w:t>
            </w:r>
          </w:p>
        </w:tc>
      </w:tr>
      <w:tr w:rsidR="00A62386" w:rsidRPr="00001CCD" w14:paraId="248464B2" w14:textId="77777777" w:rsidTr="00C3770C">
        <w:tc>
          <w:tcPr>
            <w:tcW w:w="1797" w:type="dxa"/>
            <w:tcBorders>
              <w:top w:val="single" w:sz="4" w:space="0" w:color="auto"/>
              <w:bottom w:val="single" w:sz="4" w:space="0" w:color="auto"/>
            </w:tcBorders>
          </w:tcPr>
          <w:p w14:paraId="2C3BF1DF"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rPr>
              <w:t>VIH</w:t>
            </w:r>
          </w:p>
        </w:tc>
        <w:tc>
          <w:tcPr>
            <w:tcW w:w="7273" w:type="dxa"/>
            <w:tcBorders>
              <w:top w:val="single" w:sz="4" w:space="0" w:color="auto"/>
              <w:bottom w:val="single" w:sz="4" w:space="0" w:color="auto"/>
            </w:tcBorders>
          </w:tcPr>
          <w:p w14:paraId="12BAD4DA"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 xml:space="preserve">Virus </w:t>
            </w:r>
            <w:proofErr w:type="spellStart"/>
            <w:r w:rsidRPr="00001CCD">
              <w:rPr>
                <w:rFonts w:asciiTheme="majorHAnsi" w:hAnsiTheme="majorHAnsi" w:cstheme="minorHAnsi"/>
              </w:rPr>
              <w:t>Immuno</w:t>
            </w:r>
            <w:proofErr w:type="spellEnd"/>
            <w:r w:rsidRPr="00001CCD">
              <w:rPr>
                <w:rFonts w:asciiTheme="majorHAnsi" w:hAnsiTheme="majorHAnsi" w:cstheme="minorHAnsi"/>
              </w:rPr>
              <w:t xml:space="preserve"> déficience Humaine</w:t>
            </w:r>
          </w:p>
        </w:tc>
      </w:tr>
      <w:tr w:rsidR="00977832" w:rsidRPr="00001CCD" w14:paraId="36A9FE6F" w14:textId="77777777" w:rsidTr="00C3770C">
        <w:tc>
          <w:tcPr>
            <w:tcW w:w="1797" w:type="dxa"/>
            <w:tcBorders>
              <w:top w:val="single" w:sz="4" w:space="0" w:color="auto"/>
              <w:bottom w:val="single" w:sz="4" w:space="0" w:color="auto"/>
            </w:tcBorders>
          </w:tcPr>
          <w:p w14:paraId="0617CEAB" w14:textId="77777777" w:rsidR="00977832" w:rsidRPr="00001CCD" w:rsidRDefault="00977832" w:rsidP="00F66DE9">
            <w:pPr>
              <w:tabs>
                <w:tab w:val="left" w:pos="1276"/>
              </w:tabs>
              <w:spacing w:before="60" w:after="60"/>
              <w:rPr>
                <w:rFonts w:asciiTheme="majorHAnsi" w:hAnsiTheme="majorHAnsi" w:cstheme="minorHAnsi"/>
              </w:rPr>
            </w:pPr>
            <w:r w:rsidRPr="00001CCD">
              <w:rPr>
                <w:rFonts w:asciiTheme="majorHAnsi" w:hAnsiTheme="majorHAnsi" w:cstheme="minorHAnsi"/>
              </w:rPr>
              <w:t>VIVA-BENOUE</w:t>
            </w:r>
          </w:p>
        </w:tc>
        <w:tc>
          <w:tcPr>
            <w:tcW w:w="7273" w:type="dxa"/>
            <w:tcBorders>
              <w:top w:val="single" w:sz="4" w:space="0" w:color="auto"/>
              <w:bottom w:val="single" w:sz="4" w:space="0" w:color="auto"/>
            </w:tcBorders>
          </w:tcPr>
          <w:p w14:paraId="5A602CF8" w14:textId="5F6F16F7" w:rsidR="00977832" w:rsidRPr="00001CCD" w:rsidRDefault="00977832" w:rsidP="00F66DE9">
            <w:pPr>
              <w:tabs>
                <w:tab w:val="left" w:pos="1276"/>
              </w:tabs>
              <w:spacing w:before="60" w:after="60"/>
              <w:rPr>
                <w:rFonts w:asciiTheme="majorHAnsi" w:hAnsiTheme="majorHAnsi" w:cstheme="minorHAnsi"/>
              </w:rPr>
            </w:pPr>
            <w:r w:rsidRPr="00001CCD">
              <w:rPr>
                <w:rFonts w:asciiTheme="majorHAnsi" w:hAnsiTheme="majorHAnsi" w:cstheme="minorHAnsi"/>
              </w:rPr>
              <w:t xml:space="preserve">Projet d’Aménagement et de Valorisation </w:t>
            </w:r>
            <w:r w:rsidR="00077F24" w:rsidRPr="00001CCD">
              <w:rPr>
                <w:rFonts w:asciiTheme="majorHAnsi" w:hAnsiTheme="majorHAnsi" w:cstheme="minorHAnsi"/>
              </w:rPr>
              <w:t xml:space="preserve">des </w:t>
            </w:r>
            <w:r w:rsidR="00500E5E" w:rsidRPr="00001CCD">
              <w:rPr>
                <w:rFonts w:asciiTheme="majorHAnsi" w:hAnsiTheme="majorHAnsi" w:cstheme="minorHAnsi"/>
              </w:rPr>
              <w:t>I</w:t>
            </w:r>
            <w:r w:rsidR="00077F24" w:rsidRPr="00001CCD">
              <w:rPr>
                <w:rFonts w:asciiTheme="majorHAnsi" w:hAnsiTheme="majorHAnsi" w:cstheme="minorHAnsi"/>
              </w:rPr>
              <w:t>nvestissements</w:t>
            </w:r>
            <w:r w:rsidRPr="00001CCD">
              <w:rPr>
                <w:rFonts w:asciiTheme="majorHAnsi" w:hAnsiTheme="majorHAnsi" w:cstheme="minorHAnsi"/>
              </w:rPr>
              <w:t xml:space="preserve"> de la </w:t>
            </w:r>
            <w:r w:rsidR="00500E5E" w:rsidRPr="00001CCD">
              <w:rPr>
                <w:rFonts w:asciiTheme="majorHAnsi" w:hAnsiTheme="majorHAnsi" w:cstheme="minorHAnsi"/>
              </w:rPr>
              <w:t>V</w:t>
            </w:r>
            <w:r w:rsidRPr="00001CCD">
              <w:rPr>
                <w:rFonts w:asciiTheme="majorHAnsi" w:hAnsiTheme="majorHAnsi" w:cstheme="minorHAnsi"/>
              </w:rPr>
              <w:t xml:space="preserve">allée de la </w:t>
            </w:r>
            <w:r w:rsidR="009375ED" w:rsidRPr="00001CCD">
              <w:rPr>
                <w:rFonts w:asciiTheme="majorHAnsi" w:hAnsiTheme="majorHAnsi" w:cstheme="minorHAnsi"/>
              </w:rPr>
              <w:t>Bénoué</w:t>
            </w:r>
          </w:p>
        </w:tc>
      </w:tr>
      <w:tr w:rsidR="00A62386" w:rsidRPr="00156988" w14:paraId="1B78AF37" w14:textId="77777777" w:rsidTr="00C3770C">
        <w:tc>
          <w:tcPr>
            <w:tcW w:w="1797" w:type="dxa"/>
            <w:tcBorders>
              <w:top w:val="single" w:sz="4" w:space="0" w:color="auto"/>
              <w:bottom w:val="single" w:sz="4" w:space="0" w:color="auto"/>
            </w:tcBorders>
          </w:tcPr>
          <w:p w14:paraId="3292C815" w14:textId="77777777" w:rsidR="00A62386" w:rsidRPr="00001CCD" w:rsidRDefault="00A62386" w:rsidP="00F66DE9">
            <w:pPr>
              <w:tabs>
                <w:tab w:val="left" w:pos="1276"/>
              </w:tabs>
              <w:spacing w:before="60" w:after="60"/>
              <w:rPr>
                <w:rFonts w:asciiTheme="majorHAnsi" w:hAnsiTheme="majorHAnsi"/>
              </w:rPr>
            </w:pPr>
            <w:r w:rsidRPr="00001CCD">
              <w:rPr>
                <w:rFonts w:asciiTheme="majorHAnsi" w:hAnsiTheme="majorHAnsi" w:cstheme="minorHAnsi"/>
              </w:rPr>
              <w:t>WWF</w:t>
            </w:r>
          </w:p>
        </w:tc>
        <w:tc>
          <w:tcPr>
            <w:tcW w:w="7273" w:type="dxa"/>
            <w:tcBorders>
              <w:top w:val="single" w:sz="4" w:space="0" w:color="auto"/>
              <w:bottom w:val="single" w:sz="4" w:space="0" w:color="auto"/>
            </w:tcBorders>
          </w:tcPr>
          <w:p w14:paraId="4412ACB7" w14:textId="77777777" w:rsidR="00A62386" w:rsidRPr="00001CCD" w:rsidRDefault="00A62386" w:rsidP="00F66DE9">
            <w:pPr>
              <w:tabs>
                <w:tab w:val="left" w:pos="1276"/>
              </w:tabs>
              <w:spacing w:before="60" w:after="60"/>
              <w:rPr>
                <w:rFonts w:asciiTheme="majorHAnsi" w:hAnsiTheme="majorHAnsi" w:cstheme="minorHAnsi"/>
                <w:lang w:val="en-US"/>
              </w:rPr>
            </w:pPr>
            <w:r w:rsidRPr="00001CCD">
              <w:rPr>
                <w:rFonts w:asciiTheme="majorHAnsi" w:hAnsiTheme="majorHAnsi" w:cstheme="minorHAnsi"/>
                <w:lang w:val="en-US"/>
              </w:rPr>
              <w:t xml:space="preserve">World wildlife Fund for Nature  </w:t>
            </w:r>
          </w:p>
        </w:tc>
      </w:tr>
    </w:tbl>
    <w:p w14:paraId="7FE6966F" w14:textId="77777777" w:rsidR="00A62386" w:rsidRPr="00001CCD" w:rsidRDefault="00A62386" w:rsidP="00A62386">
      <w:pPr>
        <w:rPr>
          <w:rFonts w:asciiTheme="majorHAnsi" w:hAnsiTheme="majorHAnsi" w:cs="Calibri"/>
          <w:noProof/>
          <w:lang w:val="en-US"/>
        </w:rPr>
        <w:sectPr w:rsidR="00A62386" w:rsidRPr="00001CCD" w:rsidSect="003F0A4F">
          <w:pgSz w:w="11906" w:h="16838"/>
          <w:pgMar w:top="1418" w:right="1418" w:bottom="1418" w:left="1418" w:header="709" w:footer="709" w:gutter="0"/>
          <w:pgNumType w:fmt="lowerRoman"/>
          <w:cols w:space="708"/>
          <w:docGrid w:linePitch="360"/>
        </w:sectPr>
      </w:pPr>
    </w:p>
    <w:p w14:paraId="4C262F23" w14:textId="77777777" w:rsidR="00A62386" w:rsidRPr="00001CCD" w:rsidRDefault="00A62386" w:rsidP="00A62386">
      <w:pPr>
        <w:pStyle w:val="Titre1"/>
        <w:numPr>
          <w:ilvl w:val="0"/>
          <w:numId w:val="0"/>
        </w:numPr>
        <w:tabs>
          <w:tab w:val="clear" w:pos="454"/>
          <w:tab w:val="left" w:pos="0"/>
        </w:tabs>
        <w:spacing w:before="0"/>
        <w:rPr>
          <w:rFonts w:asciiTheme="majorHAnsi" w:hAnsiTheme="majorHAnsi"/>
          <w:noProof/>
          <w:color w:val="0070C0"/>
          <w:sz w:val="32"/>
          <w:szCs w:val="32"/>
        </w:rPr>
      </w:pPr>
      <w:bookmarkStart w:id="15" w:name="_Toc467598782"/>
      <w:bookmarkStart w:id="16" w:name="_Toc94871489"/>
      <w:bookmarkStart w:id="17" w:name="_Toc205999972"/>
      <w:r w:rsidRPr="00001CCD">
        <w:rPr>
          <w:rFonts w:asciiTheme="majorHAnsi" w:hAnsiTheme="majorHAnsi"/>
          <w:noProof/>
          <w:color w:val="0070C0"/>
          <w:sz w:val="32"/>
          <w:szCs w:val="32"/>
        </w:rPr>
        <w:lastRenderedPageBreak/>
        <w:t>RESUME NON TECHNIQUE</w:t>
      </w:r>
      <w:bookmarkEnd w:id="15"/>
      <w:bookmarkEnd w:id="16"/>
      <w:bookmarkEnd w:id="17"/>
    </w:p>
    <w:p w14:paraId="6FEB33A5" w14:textId="77777777" w:rsidR="00A62386" w:rsidRPr="00001CCD" w:rsidRDefault="00A62386" w:rsidP="00A62386">
      <w:pPr>
        <w:spacing w:after="60"/>
        <w:rPr>
          <w:rFonts w:asciiTheme="majorHAnsi" w:hAnsiTheme="majorHAnsi" w:cstheme="minorHAnsi"/>
          <w:b/>
          <w:sz w:val="24"/>
          <w:szCs w:val="24"/>
        </w:rPr>
      </w:pPr>
      <w:r w:rsidRPr="00001CCD">
        <w:rPr>
          <w:rFonts w:asciiTheme="majorHAnsi" w:hAnsiTheme="majorHAnsi" w:cstheme="minorHAnsi"/>
          <w:b/>
          <w:sz w:val="24"/>
          <w:szCs w:val="24"/>
        </w:rPr>
        <w:t>Contexte et justification</w:t>
      </w:r>
    </w:p>
    <w:p w14:paraId="2D292A4B" w14:textId="67BC030D" w:rsidR="00346F4A" w:rsidRPr="00001CCD" w:rsidRDefault="00A62386" w:rsidP="00A62386">
      <w:pPr>
        <w:spacing w:after="120"/>
        <w:jc w:val="both"/>
        <w:rPr>
          <w:rFonts w:asciiTheme="majorHAnsi" w:eastAsia="Times New Roman" w:hAnsiTheme="majorHAnsi" w:cs="Times New Roman"/>
        </w:rPr>
      </w:pPr>
      <w:r w:rsidRPr="00001CCD">
        <w:rPr>
          <w:rFonts w:asciiTheme="majorHAnsi" w:hAnsiTheme="majorHAnsi"/>
        </w:rPr>
        <w:t xml:space="preserve">La présente étude d’impact environnemental et social </w:t>
      </w:r>
      <w:r w:rsidR="00F83FB9" w:rsidRPr="00001CCD">
        <w:rPr>
          <w:rFonts w:asciiTheme="majorHAnsi" w:hAnsiTheme="majorHAnsi"/>
        </w:rPr>
        <w:t xml:space="preserve">s’inscrit dans le cadre du </w:t>
      </w:r>
      <w:bookmarkStart w:id="18" w:name="_Hlk194833051"/>
      <w:r w:rsidR="000B2DCC" w:rsidRPr="00001CCD">
        <w:rPr>
          <w:rFonts w:asciiTheme="majorHAnsi" w:hAnsiTheme="majorHAnsi"/>
          <w:b/>
          <w:bCs/>
        </w:rPr>
        <w:t>Programme de Développement de l’Agro-industrie dans le Septentrion – Phase 1 : Construction des barrages à buts multiples</w:t>
      </w:r>
      <w:r w:rsidR="00F83FB9" w:rsidRPr="00001CCD">
        <w:rPr>
          <w:rFonts w:asciiTheme="majorHAnsi" w:hAnsiTheme="majorHAnsi"/>
          <w:b/>
          <w:bCs/>
        </w:rPr>
        <w:t xml:space="preserve"> (</w:t>
      </w:r>
      <w:r w:rsidR="00915C5B" w:rsidRPr="00001CCD">
        <w:rPr>
          <w:rFonts w:asciiTheme="majorHAnsi" w:hAnsiTheme="majorHAnsi"/>
          <w:b/>
          <w:bCs/>
        </w:rPr>
        <w:t>PDAS 1</w:t>
      </w:r>
      <w:r w:rsidR="00F83FB9" w:rsidRPr="00001CCD">
        <w:rPr>
          <w:rFonts w:asciiTheme="majorHAnsi" w:hAnsiTheme="majorHAnsi"/>
          <w:b/>
          <w:bCs/>
        </w:rPr>
        <w:t>– CB)</w:t>
      </w:r>
      <w:bookmarkEnd w:id="18"/>
      <w:r w:rsidR="00F83FB9" w:rsidRPr="00001CCD">
        <w:rPr>
          <w:rFonts w:asciiTheme="majorHAnsi" w:hAnsiTheme="majorHAnsi"/>
          <w:b/>
          <w:bCs/>
        </w:rPr>
        <w:t xml:space="preserve">. </w:t>
      </w:r>
      <w:r w:rsidR="00F83FB9" w:rsidRPr="00001CCD">
        <w:rPr>
          <w:rFonts w:asciiTheme="majorHAnsi" w:eastAsia="Times New Roman" w:hAnsiTheme="majorHAnsi" w:cs="Times New Roman"/>
        </w:rPr>
        <w:t>Cette étude fait partie des</w:t>
      </w:r>
      <w:r w:rsidR="00F83FB9" w:rsidRPr="00001CCD">
        <w:rPr>
          <w:rFonts w:asciiTheme="majorHAnsi" w:hAnsiTheme="majorHAnsi"/>
          <w:b/>
          <w:bCs/>
        </w:rPr>
        <w:t xml:space="preserve"> </w:t>
      </w:r>
      <w:r w:rsidR="00346F4A" w:rsidRPr="00001CCD">
        <w:rPr>
          <w:rFonts w:asciiTheme="majorHAnsi" w:eastAsia="Times New Roman" w:hAnsiTheme="majorHAnsi" w:cs="Times New Roman"/>
        </w:rPr>
        <w:t xml:space="preserve">études </w:t>
      </w:r>
      <w:r w:rsidRPr="00001CCD">
        <w:rPr>
          <w:rFonts w:asciiTheme="majorHAnsi" w:eastAsia="Times New Roman" w:hAnsiTheme="majorHAnsi" w:cs="Times New Roman"/>
        </w:rPr>
        <w:t xml:space="preserve">en vue </w:t>
      </w:r>
      <w:r w:rsidR="00346F4A" w:rsidRPr="00001CCD">
        <w:rPr>
          <w:rFonts w:asciiTheme="majorHAnsi" w:eastAsia="Times New Roman" w:hAnsiTheme="majorHAnsi" w:cs="Times New Roman"/>
        </w:rPr>
        <w:t xml:space="preserve">de la mobilisation et de </w:t>
      </w:r>
      <w:r w:rsidR="1D4C248B" w:rsidRPr="0071783B">
        <w:rPr>
          <w:rFonts w:asciiTheme="majorHAnsi" w:eastAsia="Times New Roman" w:hAnsiTheme="majorHAnsi" w:cs="Times New Roman"/>
        </w:rPr>
        <w:t xml:space="preserve">la </w:t>
      </w:r>
      <w:r w:rsidR="00346F4A" w:rsidRPr="00001CCD">
        <w:rPr>
          <w:rFonts w:asciiTheme="majorHAnsi" w:eastAsia="Times New Roman" w:hAnsiTheme="majorHAnsi" w:cs="Times New Roman"/>
        </w:rPr>
        <w:t>valorisation des eaux pluviales à travers les retenues collinaires dans la Région du Nord</w:t>
      </w:r>
      <w:r w:rsidR="00A566B4" w:rsidRPr="00001CCD">
        <w:rPr>
          <w:rFonts w:asciiTheme="majorHAnsi" w:eastAsia="Times New Roman" w:hAnsiTheme="majorHAnsi" w:cs="Times New Roman"/>
        </w:rPr>
        <w:t xml:space="preserve"> (PEMVEP)</w:t>
      </w:r>
      <w:r w:rsidR="00346F4A" w:rsidRPr="00001CCD">
        <w:rPr>
          <w:rFonts w:asciiTheme="majorHAnsi" w:eastAsia="Times New Roman" w:hAnsiTheme="majorHAnsi" w:cs="Times New Roman"/>
        </w:rPr>
        <w:t xml:space="preserve">. </w:t>
      </w:r>
      <w:r w:rsidR="00A6527E" w:rsidRPr="00001CCD">
        <w:rPr>
          <w:rFonts w:asciiTheme="majorHAnsi" w:eastAsia="Times New Roman" w:hAnsiTheme="majorHAnsi" w:cs="Times New Roman"/>
        </w:rPr>
        <w:t>Le projet a pour objectif de mettre à la disposition des populations des localités de la Région du Nord des infrastructures hydrauliques afin de rendre disponible les ressources en eau pour l’amélioration des conditions de vie</w:t>
      </w:r>
      <w:r w:rsidR="008F661F" w:rsidRPr="00001CCD">
        <w:rPr>
          <w:rFonts w:asciiTheme="majorHAnsi" w:eastAsia="Times New Roman" w:hAnsiTheme="majorHAnsi" w:cs="Times New Roman"/>
        </w:rPr>
        <w:t xml:space="preserve"> surtout</w:t>
      </w:r>
      <w:r w:rsidR="00A6527E" w:rsidRPr="00001CCD">
        <w:rPr>
          <w:rFonts w:asciiTheme="majorHAnsi" w:eastAsia="Times New Roman" w:hAnsiTheme="majorHAnsi" w:cs="Times New Roman"/>
        </w:rPr>
        <w:t xml:space="preserve"> en saison sèche. Ce projet va permettre aux producteurs agricoles et </w:t>
      </w:r>
      <w:r w:rsidR="00A566B4" w:rsidRPr="00001CCD">
        <w:rPr>
          <w:rFonts w:asciiTheme="majorHAnsi" w:eastAsia="Times New Roman" w:hAnsiTheme="majorHAnsi" w:cs="Times New Roman"/>
        </w:rPr>
        <w:t>aux</w:t>
      </w:r>
      <w:r w:rsidR="00A6527E" w:rsidRPr="00001CCD">
        <w:rPr>
          <w:rFonts w:asciiTheme="majorHAnsi" w:eastAsia="Times New Roman" w:hAnsiTheme="majorHAnsi" w:cs="Times New Roman"/>
        </w:rPr>
        <w:t xml:space="preserve"> éleveurs d’accéder aux ressources en eau pour la réalisation de leurs activités en saison sèche.</w:t>
      </w:r>
    </w:p>
    <w:p w14:paraId="1F4841B6" w14:textId="77777777" w:rsidR="00A35EF1"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Les projets </w:t>
      </w:r>
      <w:r w:rsidR="00346F4A" w:rsidRPr="00001CCD">
        <w:rPr>
          <w:rFonts w:asciiTheme="majorHAnsi" w:hAnsiTheme="majorHAnsi" w:cstheme="minorHAnsi"/>
        </w:rPr>
        <w:t xml:space="preserve">d’infrastructures </w:t>
      </w:r>
      <w:r w:rsidRPr="00001CCD">
        <w:rPr>
          <w:rFonts w:asciiTheme="majorHAnsi" w:hAnsiTheme="majorHAnsi" w:cstheme="minorHAnsi"/>
        </w:rPr>
        <w:t>sont soumis à la réalisation des études d’impact environnemental et social dans la législation camerounaise. L’étude d’impact environnemental et social est prescrite conformément à la Loi N°96/012 du 05 août 1996 portant loi-cadre relative à la gestion de l’environnement. Selon l’Arrêté N°00001/MINEPDED du 09 février 2016 fixant les différentes catégories d’opérations dont la réalisation est soumise à une étude d’impact environnemental et social, ce projet est soumis à une étude d’impact environnemental et social détai</w:t>
      </w:r>
      <w:r w:rsidR="00346F4A" w:rsidRPr="00001CCD">
        <w:rPr>
          <w:rFonts w:asciiTheme="majorHAnsi" w:hAnsiTheme="majorHAnsi" w:cstheme="minorHAnsi"/>
        </w:rPr>
        <w:t>llée.</w:t>
      </w:r>
      <w:r w:rsidR="00774AD7" w:rsidRPr="00001CCD">
        <w:rPr>
          <w:rFonts w:asciiTheme="majorHAnsi" w:hAnsiTheme="majorHAnsi" w:cstheme="minorHAnsi"/>
        </w:rPr>
        <w:t xml:space="preserve"> </w:t>
      </w:r>
    </w:p>
    <w:p w14:paraId="320D9B04" w14:textId="43D1940D" w:rsidR="00A62386" w:rsidRPr="00001CCD" w:rsidRDefault="00A35EF1" w:rsidP="00A35EF1">
      <w:pPr>
        <w:spacing w:before="120" w:after="120"/>
        <w:jc w:val="both"/>
        <w:rPr>
          <w:rFonts w:asciiTheme="majorHAnsi" w:hAnsiTheme="majorHAnsi" w:cstheme="minorHAnsi"/>
        </w:rPr>
      </w:pPr>
      <w:r w:rsidRPr="00001CCD">
        <w:rPr>
          <w:rFonts w:asciiTheme="majorHAnsi" w:hAnsiTheme="majorHAnsi" w:cstheme="minorHAnsi"/>
        </w:rPr>
        <w:t xml:space="preserve">Selon les Procédures d’évaluation environnementale et </w:t>
      </w:r>
      <w:r w:rsidR="00A6135C" w:rsidRPr="00001CCD">
        <w:rPr>
          <w:rFonts w:asciiTheme="majorHAnsi" w:hAnsiTheme="majorHAnsi" w:cstheme="minorHAnsi"/>
        </w:rPr>
        <w:t>sociale (</w:t>
      </w:r>
      <w:r w:rsidRPr="00001CCD">
        <w:rPr>
          <w:rFonts w:asciiTheme="majorHAnsi" w:hAnsiTheme="majorHAnsi" w:cstheme="minorHAnsi"/>
        </w:rPr>
        <w:t>PEES) de</w:t>
      </w:r>
      <w:r w:rsidR="00E437B3" w:rsidRPr="00001CCD">
        <w:rPr>
          <w:rFonts w:asciiTheme="majorHAnsi" w:hAnsiTheme="majorHAnsi" w:cstheme="minorHAnsi"/>
        </w:rPr>
        <w:t xml:space="preserve"> la</w:t>
      </w:r>
      <w:r w:rsidRPr="00001CCD">
        <w:rPr>
          <w:rFonts w:asciiTheme="majorHAnsi" w:hAnsiTheme="majorHAnsi" w:cstheme="minorHAnsi"/>
        </w:rPr>
        <w:t xml:space="preserve"> BAD, ce projet est de catégorie 1 car sa réalisation est susceptible d’induire des impacts environnementaux et sociaux irréversible.</w:t>
      </w:r>
    </w:p>
    <w:p w14:paraId="4F00AF43" w14:textId="1C7C5BF1" w:rsidR="00A6527E"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Le projet va toucher les localités </w:t>
      </w:r>
      <w:r w:rsidR="00346F4A" w:rsidRPr="00001CCD">
        <w:rPr>
          <w:rFonts w:asciiTheme="majorHAnsi" w:hAnsiTheme="majorHAnsi" w:cstheme="minorHAnsi"/>
        </w:rPr>
        <w:t xml:space="preserve">de </w:t>
      </w:r>
      <w:proofErr w:type="spellStart"/>
      <w:r w:rsidR="00346F4A" w:rsidRPr="00001CCD">
        <w:rPr>
          <w:rFonts w:asciiTheme="majorHAnsi" w:hAnsiTheme="majorHAnsi" w:cstheme="minorHAnsi"/>
        </w:rPr>
        <w:t>Barkehi</w:t>
      </w:r>
      <w:proofErr w:type="spellEnd"/>
      <w:r w:rsidR="003D7D66" w:rsidRPr="00001CCD">
        <w:rPr>
          <w:rFonts w:asciiTheme="majorHAnsi" w:hAnsiTheme="majorHAnsi" w:cstheme="minorHAnsi"/>
        </w:rPr>
        <w:t xml:space="preserve">, </w:t>
      </w:r>
      <w:proofErr w:type="spellStart"/>
      <w:r w:rsidR="003D7D66" w:rsidRPr="00001CCD">
        <w:rPr>
          <w:rFonts w:asciiTheme="majorHAnsi" w:hAnsiTheme="majorHAnsi" w:cstheme="minorHAnsi"/>
        </w:rPr>
        <w:t>Tchiffel</w:t>
      </w:r>
      <w:proofErr w:type="spellEnd"/>
      <w:r w:rsidR="003D7D66" w:rsidRPr="00001CCD">
        <w:rPr>
          <w:rFonts w:asciiTheme="majorHAnsi" w:hAnsiTheme="majorHAnsi" w:cstheme="minorHAnsi"/>
        </w:rPr>
        <w:t xml:space="preserve"> et </w:t>
      </w:r>
      <w:proofErr w:type="spellStart"/>
      <w:r w:rsidR="003D7D66" w:rsidRPr="00001CCD">
        <w:rPr>
          <w:rFonts w:asciiTheme="majorHAnsi" w:hAnsiTheme="majorHAnsi" w:cstheme="minorHAnsi"/>
        </w:rPr>
        <w:t>Sondjilo</w:t>
      </w:r>
      <w:proofErr w:type="spellEnd"/>
      <w:r w:rsidR="003D7D66" w:rsidRPr="00001CCD">
        <w:rPr>
          <w:rFonts w:asciiTheme="majorHAnsi" w:hAnsiTheme="majorHAnsi" w:cstheme="minorHAnsi"/>
        </w:rPr>
        <w:t xml:space="preserve"> dans la Commune de </w:t>
      </w:r>
      <w:proofErr w:type="spellStart"/>
      <w:r w:rsidR="003D7D66" w:rsidRPr="00001CCD">
        <w:rPr>
          <w:rFonts w:asciiTheme="majorHAnsi" w:hAnsiTheme="majorHAnsi" w:cstheme="minorHAnsi"/>
        </w:rPr>
        <w:t>Gaschiga</w:t>
      </w:r>
      <w:proofErr w:type="spellEnd"/>
      <w:r w:rsidR="00346F4A" w:rsidRPr="00001CCD">
        <w:rPr>
          <w:rFonts w:asciiTheme="majorHAnsi" w:hAnsiTheme="majorHAnsi" w:cstheme="minorHAnsi"/>
        </w:rPr>
        <w:t xml:space="preserve"> (Arrondissement de </w:t>
      </w:r>
      <w:proofErr w:type="spellStart"/>
      <w:r w:rsidR="00346F4A" w:rsidRPr="00001CCD">
        <w:rPr>
          <w:rFonts w:asciiTheme="majorHAnsi" w:hAnsiTheme="majorHAnsi" w:cstheme="minorHAnsi"/>
        </w:rPr>
        <w:t>Demsa</w:t>
      </w:r>
      <w:proofErr w:type="spellEnd"/>
      <w:r w:rsidR="00346F4A" w:rsidRPr="00001CCD">
        <w:rPr>
          <w:rFonts w:asciiTheme="majorHAnsi" w:hAnsiTheme="majorHAnsi" w:cstheme="minorHAnsi"/>
        </w:rPr>
        <w:t>)</w:t>
      </w:r>
      <w:r w:rsidR="003D7D66" w:rsidRPr="00001CCD">
        <w:rPr>
          <w:rFonts w:asciiTheme="majorHAnsi" w:hAnsiTheme="majorHAnsi" w:cstheme="minorHAnsi"/>
        </w:rPr>
        <w:t>, Département de la Bénoué.</w:t>
      </w:r>
    </w:p>
    <w:p w14:paraId="685069C4" w14:textId="77777777" w:rsidR="00A62386" w:rsidRPr="00001CCD" w:rsidRDefault="00A62386" w:rsidP="00A62386">
      <w:pPr>
        <w:spacing w:before="240" w:after="60"/>
        <w:jc w:val="both"/>
        <w:rPr>
          <w:rFonts w:asciiTheme="majorHAnsi" w:hAnsiTheme="majorHAnsi" w:cstheme="minorHAnsi"/>
          <w:b/>
          <w:iCs/>
          <w:sz w:val="24"/>
          <w:szCs w:val="24"/>
        </w:rPr>
      </w:pPr>
      <w:r w:rsidRPr="00001CCD">
        <w:rPr>
          <w:rFonts w:asciiTheme="majorHAnsi" w:hAnsiTheme="majorHAnsi" w:cstheme="minorHAnsi"/>
          <w:b/>
          <w:iCs/>
          <w:sz w:val="24"/>
          <w:szCs w:val="24"/>
        </w:rPr>
        <w:t>Objectif de l’étude d’impact environnemental et social</w:t>
      </w:r>
    </w:p>
    <w:p w14:paraId="6FF66888" w14:textId="77777777" w:rsidR="00A62386" w:rsidRPr="00001CCD" w:rsidRDefault="00A62386" w:rsidP="00A62386">
      <w:pPr>
        <w:spacing w:after="120"/>
        <w:jc w:val="both"/>
        <w:rPr>
          <w:rFonts w:asciiTheme="majorHAnsi" w:hAnsiTheme="majorHAnsi" w:cstheme="minorHAnsi"/>
        </w:rPr>
      </w:pPr>
      <w:r w:rsidRPr="00001CCD">
        <w:rPr>
          <w:rFonts w:asciiTheme="majorHAnsi" w:hAnsiTheme="majorHAnsi" w:cstheme="minorHAnsi"/>
        </w:rPr>
        <w:t>Il s’agit dans le cadre de cette étude d’impact environnemental et social d’identifier et d’analyser les effets d’un projet sur le milieu naturel et humain afin de faciliter la prise en compte des considérations environnementales dans les différentes phases de réalisation des travaux de construction et d’exploitation. Ceci dans le but de faciliter l’insertion harmonieuse du projet dans le milieu récepteur tout en protégeant les ressources naturelles et les populations à travers la mise en œuvre des mesures d’atténuation et d’optimisation.</w:t>
      </w:r>
    </w:p>
    <w:p w14:paraId="5B150B90" w14:textId="77777777" w:rsidR="00A834DA" w:rsidRPr="00001CCD" w:rsidRDefault="00A834DA" w:rsidP="00A62386">
      <w:pPr>
        <w:spacing w:after="120"/>
        <w:jc w:val="both"/>
        <w:rPr>
          <w:rFonts w:asciiTheme="majorHAnsi" w:hAnsiTheme="majorHAnsi" w:cstheme="minorHAnsi"/>
          <w:b/>
          <w:sz w:val="24"/>
          <w:szCs w:val="24"/>
        </w:rPr>
      </w:pPr>
      <w:r w:rsidRPr="00001CCD">
        <w:rPr>
          <w:rFonts w:asciiTheme="majorHAnsi" w:hAnsiTheme="majorHAnsi" w:cstheme="minorHAnsi"/>
          <w:b/>
          <w:sz w:val="24"/>
          <w:szCs w:val="24"/>
        </w:rPr>
        <w:t>Cadre réglementaire</w:t>
      </w:r>
    </w:p>
    <w:p w14:paraId="51696B5A" w14:textId="49046812" w:rsidR="00687D1F" w:rsidRPr="00001CCD" w:rsidRDefault="008B7C49" w:rsidP="00687D1F">
      <w:pPr>
        <w:spacing w:after="120"/>
        <w:jc w:val="both"/>
        <w:rPr>
          <w:rFonts w:asciiTheme="majorHAnsi" w:hAnsiTheme="majorHAnsi" w:cstheme="minorHAnsi"/>
        </w:rPr>
      </w:pPr>
      <w:r w:rsidRPr="00001CCD">
        <w:rPr>
          <w:rFonts w:asciiTheme="majorHAnsi" w:hAnsiTheme="majorHAnsi" w:cstheme="minorHAnsi"/>
        </w:rPr>
        <w:t xml:space="preserve">Le Cameroun dispose des textes réglementaire et </w:t>
      </w:r>
      <w:r w:rsidR="00FC5980" w:rsidRPr="00001CCD">
        <w:rPr>
          <w:rFonts w:asciiTheme="majorHAnsi" w:hAnsiTheme="majorHAnsi" w:cstheme="minorHAnsi"/>
        </w:rPr>
        <w:t>juridique</w:t>
      </w:r>
      <w:r w:rsidR="005218A6" w:rsidRPr="00001CCD">
        <w:rPr>
          <w:rFonts w:asciiTheme="majorHAnsi" w:hAnsiTheme="majorHAnsi" w:cstheme="minorHAnsi"/>
        </w:rPr>
        <w:t xml:space="preserve"> en matière de protection </w:t>
      </w:r>
      <w:r w:rsidR="00A6135C" w:rsidRPr="00001CCD">
        <w:rPr>
          <w:rFonts w:asciiTheme="majorHAnsi" w:hAnsiTheme="majorHAnsi" w:cstheme="minorHAnsi"/>
        </w:rPr>
        <w:t>de l’environnement</w:t>
      </w:r>
      <w:r w:rsidR="00FC5980" w:rsidRPr="00001CCD">
        <w:rPr>
          <w:rFonts w:asciiTheme="majorHAnsi" w:hAnsiTheme="majorHAnsi" w:cstheme="minorHAnsi"/>
        </w:rPr>
        <w:t xml:space="preserve"> </w:t>
      </w:r>
      <w:r w:rsidRPr="00001CCD">
        <w:rPr>
          <w:rFonts w:asciiTheme="majorHAnsi" w:hAnsiTheme="majorHAnsi" w:cstheme="minorHAnsi"/>
        </w:rPr>
        <w:t xml:space="preserve">qui doivent être respectés et appliqués dans la réalisation de ce type de projet. L’étude d’impact environnemental et social est </w:t>
      </w:r>
      <w:r w:rsidR="00687D1F" w:rsidRPr="00001CCD">
        <w:rPr>
          <w:rFonts w:asciiTheme="majorHAnsi" w:hAnsiTheme="majorHAnsi" w:cstheme="minorHAnsi"/>
        </w:rPr>
        <w:t>encadrée</w:t>
      </w:r>
      <w:r w:rsidRPr="00001CCD">
        <w:rPr>
          <w:rFonts w:asciiTheme="majorHAnsi" w:hAnsiTheme="majorHAnsi" w:cstheme="minorHAnsi"/>
        </w:rPr>
        <w:t xml:space="preserve"> </w:t>
      </w:r>
      <w:r w:rsidR="00FC5980" w:rsidRPr="00001CCD">
        <w:rPr>
          <w:rFonts w:asciiTheme="majorHAnsi" w:hAnsiTheme="majorHAnsi" w:cstheme="minorHAnsi"/>
        </w:rPr>
        <w:t xml:space="preserve">par </w:t>
      </w:r>
      <w:r w:rsidR="00687D1F" w:rsidRPr="00001CCD">
        <w:rPr>
          <w:rFonts w:asciiTheme="majorHAnsi" w:hAnsiTheme="majorHAnsi" w:cstheme="minorHAnsi"/>
        </w:rPr>
        <w:t xml:space="preserve">la </w:t>
      </w:r>
      <w:r w:rsidR="00687D1F" w:rsidRPr="00001CCD">
        <w:rPr>
          <w:rFonts w:asciiTheme="majorHAnsi" w:eastAsia="Calibri" w:hAnsiTheme="majorHAnsi" w:cs="Aparajita"/>
        </w:rPr>
        <w:t>Loi N° 96/12 du 5 août 1996 portant loi-cadre relative à la gestion de l’environnement qui</w:t>
      </w:r>
      <w:r w:rsidR="00687D1F" w:rsidRPr="00001CCD">
        <w:rPr>
          <w:rFonts w:asciiTheme="majorHAnsi" w:eastAsia="Calibri" w:hAnsiTheme="majorHAnsi" w:cstheme="minorHAnsi"/>
        </w:rPr>
        <w:t xml:space="preserve"> est l’instrument juridique de base en matière de protection de l’environnement au </w:t>
      </w:r>
      <w:r w:rsidR="00A6135C" w:rsidRPr="00001CCD">
        <w:rPr>
          <w:rFonts w:asciiTheme="majorHAnsi" w:eastAsia="Calibri" w:hAnsiTheme="majorHAnsi" w:cstheme="minorHAnsi"/>
        </w:rPr>
        <w:t xml:space="preserve">Cameroun, </w:t>
      </w:r>
      <w:r w:rsidR="00A6135C" w:rsidRPr="00001CCD">
        <w:rPr>
          <w:rFonts w:asciiTheme="majorHAnsi" w:hAnsiTheme="majorHAnsi" w:cstheme="minorHAnsi"/>
        </w:rPr>
        <w:t>le</w:t>
      </w:r>
      <w:r w:rsidR="00FC5980" w:rsidRPr="00001CCD">
        <w:rPr>
          <w:rFonts w:asciiTheme="majorHAnsi" w:hAnsiTheme="majorHAnsi" w:cstheme="minorHAnsi"/>
        </w:rPr>
        <w:t xml:space="preserve"> Décret N°2013/0171/PM du 14  février 2013 qui complète et  remplace celui de 2005</w:t>
      </w:r>
      <w:r w:rsidR="00092373" w:rsidRPr="00001CCD">
        <w:rPr>
          <w:rFonts w:asciiTheme="majorHAnsi" w:hAnsiTheme="majorHAnsi" w:cstheme="minorHAnsi"/>
        </w:rPr>
        <w:t xml:space="preserve"> e</w:t>
      </w:r>
      <w:r w:rsidR="00687D1F" w:rsidRPr="00001CCD">
        <w:rPr>
          <w:rFonts w:asciiTheme="majorHAnsi" w:hAnsiTheme="majorHAnsi" w:cstheme="minorHAnsi"/>
        </w:rPr>
        <w:t>t</w:t>
      </w:r>
      <w:r w:rsidR="00FC5980" w:rsidRPr="00001CCD">
        <w:rPr>
          <w:rFonts w:asciiTheme="majorHAnsi" w:hAnsiTheme="majorHAnsi" w:cstheme="minorHAnsi"/>
        </w:rPr>
        <w:t xml:space="preserve"> </w:t>
      </w:r>
      <w:r w:rsidR="00A6135C" w:rsidRPr="00001CCD">
        <w:rPr>
          <w:rFonts w:asciiTheme="majorHAnsi" w:hAnsiTheme="majorHAnsi" w:cstheme="minorHAnsi"/>
        </w:rPr>
        <w:t>l’Arrêté du</w:t>
      </w:r>
      <w:r w:rsidR="00FC5980" w:rsidRPr="00001CCD">
        <w:rPr>
          <w:rFonts w:asciiTheme="majorHAnsi" w:hAnsiTheme="majorHAnsi" w:cstheme="minorHAnsi"/>
        </w:rPr>
        <w:t xml:space="preserve"> N°00001/MINEPDED  08  février  2016  qui  fixe  les différentes  catégories  </w:t>
      </w:r>
      <w:r w:rsidR="00687D1F" w:rsidRPr="00001CCD">
        <w:rPr>
          <w:rFonts w:asciiTheme="majorHAnsi" w:hAnsiTheme="majorHAnsi" w:cstheme="minorHAnsi"/>
        </w:rPr>
        <w:t>d’opérations</w:t>
      </w:r>
      <w:r w:rsidR="00FC5980" w:rsidRPr="00001CCD">
        <w:rPr>
          <w:rFonts w:asciiTheme="majorHAnsi" w:hAnsiTheme="majorHAnsi" w:cstheme="minorHAnsi"/>
        </w:rPr>
        <w:t xml:space="preserve">  dont  la  réalisation  est  soumise  à  une  évaluation environnementale stratégique ou à étude </w:t>
      </w:r>
      <w:r w:rsidR="00687D1F" w:rsidRPr="00001CCD">
        <w:rPr>
          <w:rFonts w:asciiTheme="majorHAnsi" w:hAnsiTheme="majorHAnsi" w:cstheme="minorHAnsi"/>
        </w:rPr>
        <w:t>d’impact</w:t>
      </w:r>
      <w:r w:rsidR="00FC5980" w:rsidRPr="00001CCD">
        <w:rPr>
          <w:rFonts w:asciiTheme="majorHAnsi" w:hAnsiTheme="majorHAnsi" w:cstheme="minorHAnsi"/>
        </w:rPr>
        <w:t xml:space="preserve"> environnemental</w:t>
      </w:r>
      <w:r w:rsidR="00687D1F" w:rsidRPr="00001CCD">
        <w:rPr>
          <w:rFonts w:asciiTheme="majorHAnsi" w:hAnsiTheme="majorHAnsi" w:cstheme="minorHAnsi"/>
        </w:rPr>
        <w:t xml:space="preserve">. </w:t>
      </w:r>
    </w:p>
    <w:p w14:paraId="544845F1" w14:textId="39302D8C" w:rsidR="00FC5980" w:rsidRPr="00001CCD" w:rsidRDefault="00A6135C" w:rsidP="00687D1F">
      <w:pPr>
        <w:spacing w:after="120"/>
        <w:jc w:val="both"/>
        <w:rPr>
          <w:rFonts w:asciiTheme="majorHAnsi" w:hAnsiTheme="majorHAnsi" w:cstheme="minorHAnsi"/>
        </w:rPr>
      </w:pPr>
      <w:r w:rsidRPr="00001CCD">
        <w:rPr>
          <w:rFonts w:asciiTheme="majorHAnsi" w:hAnsiTheme="majorHAnsi" w:cstheme="minorHAnsi"/>
        </w:rPr>
        <w:t xml:space="preserve">Sur </w:t>
      </w:r>
      <w:r w:rsidR="00092373" w:rsidRPr="00001CCD">
        <w:rPr>
          <w:rFonts w:asciiTheme="majorHAnsi" w:hAnsiTheme="majorHAnsi" w:cstheme="minorHAnsi"/>
        </w:rPr>
        <w:t xml:space="preserve">le </w:t>
      </w:r>
      <w:r w:rsidR="00CF3090" w:rsidRPr="00001CCD">
        <w:rPr>
          <w:rFonts w:asciiTheme="majorHAnsi" w:hAnsiTheme="majorHAnsi" w:cstheme="minorHAnsi"/>
        </w:rPr>
        <w:t xml:space="preserve">plan </w:t>
      </w:r>
      <w:r w:rsidR="009F2EEF" w:rsidRPr="00001CCD">
        <w:rPr>
          <w:rFonts w:asciiTheme="majorHAnsi" w:hAnsiTheme="majorHAnsi" w:cstheme="minorHAnsi"/>
        </w:rPr>
        <w:t xml:space="preserve">des biens affectés, </w:t>
      </w:r>
      <w:r w:rsidR="003D7D66" w:rsidRPr="00001CCD">
        <w:rPr>
          <w:rFonts w:asciiTheme="majorHAnsi" w:hAnsiTheme="majorHAnsi" w:cstheme="minorHAnsi"/>
        </w:rPr>
        <w:t>le cadre juridique</w:t>
      </w:r>
      <w:r w:rsidR="00FC5980" w:rsidRPr="00001CCD">
        <w:rPr>
          <w:rFonts w:asciiTheme="majorHAnsi" w:hAnsiTheme="majorHAnsi" w:cstheme="minorHAnsi"/>
        </w:rPr>
        <w:t xml:space="preserve"> national </w:t>
      </w:r>
      <w:r w:rsidR="003D7D66" w:rsidRPr="00001CCD">
        <w:rPr>
          <w:rFonts w:asciiTheme="majorHAnsi" w:hAnsiTheme="majorHAnsi" w:cstheme="minorHAnsi"/>
        </w:rPr>
        <w:t>encadrant le</w:t>
      </w:r>
      <w:r w:rsidR="00FC5980" w:rsidRPr="00001CCD">
        <w:rPr>
          <w:rFonts w:asciiTheme="majorHAnsi" w:hAnsiTheme="majorHAnsi" w:cstheme="minorHAnsi"/>
        </w:rPr>
        <w:t xml:space="preserve"> volet </w:t>
      </w:r>
      <w:r w:rsidR="003D7D66" w:rsidRPr="00001CCD">
        <w:rPr>
          <w:rFonts w:asciiTheme="majorHAnsi" w:hAnsiTheme="majorHAnsi" w:cstheme="minorHAnsi"/>
        </w:rPr>
        <w:t>des indemnisations</w:t>
      </w:r>
      <w:r w:rsidR="00FC5980" w:rsidRPr="00001CCD">
        <w:rPr>
          <w:rFonts w:asciiTheme="majorHAnsi" w:hAnsiTheme="majorHAnsi" w:cstheme="minorHAnsi"/>
        </w:rPr>
        <w:t xml:space="preserve"> porte </w:t>
      </w:r>
      <w:r w:rsidR="003D7D66" w:rsidRPr="00001CCD">
        <w:rPr>
          <w:rFonts w:asciiTheme="majorHAnsi" w:hAnsiTheme="majorHAnsi" w:cstheme="minorHAnsi"/>
        </w:rPr>
        <w:t>sur la</w:t>
      </w:r>
      <w:r w:rsidR="00FC5980" w:rsidRPr="00001CCD">
        <w:rPr>
          <w:rFonts w:asciiTheme="majorHAnsi" w:hAnsiTheme="majorHAnsi" w:cstheme="minorHAnsi"/>
        </w:rPr>
        <w:t xml:space="preserve"> Loi N°85/09 du </w:t>
      </w:r>
      <w:r w:rsidR="003D7D66" w:rsidRPr="00001CCD">
        <w:rPr>
          <w:rFonts w:asciiTheme="majorHAnsi" w:hAnsiTheme="majorHAnsi" w:cstheme="minorHAnsi"/>
        </w:rPr>
        <w:t>04 juillet</w:t>
      </w:r>
      <w:r w:rsidR="00687D1F" w:rsidRPr="00001CCD">
        <w:rPr>
          <w:rFonts w:asciiTheme="majorHAnsi" w:hAnsiTheme="majorHAnsi" w:cstheme="minorHAnsi"/>
        </w:rPr>
        <w:t xml:space="preserve"> 1985 </w:t>
      </w:r>
      <w:r w:rsidR="003D7D66" w:rsidRPr="00001CCD">
        <w:rPr>
          <w:rFonts w:asciiTheme="majorHAnsi" w:hAnsiTheme="majorHAnsi" w:cstheme="minorHAnsi"/>
        </w:rPr>
        <w:t>relative à l’expropriation pour cause d’utilité publique et aux</w:t>
      </w:r>
      <w:r w:rsidR="00FC5980" w:rsidRPr="00001CCD">
        <w:rPr>
          <w:rFonts w:asciiTheme="majorHAnsi" w:hAnsiTheme="majorHAnsi" w:cstheme="minorHAnsi"/>
        </w:rPr>
        <w:t xml:space="preserve"> </w:t>
      </w:r>
      <w:r w:rsidR="003D7D66" w:rsidRPr="00001CCD">
        <w:rPr>
          <w:rFonts w:asciiTheme="majorHAnsi" w:hAnsiTheme="majorHAnsi" w:cstheme="minorHAnsi"/>
        </w:rPr>
        <w:t>modalités d’indemnisation, le</w:t>
      </w:r>
      <w:r w:rsidR="00FC5980" w:rsidRPr="00001CCD">
        <w:rPr>
          <w:rFonts w:asciiTheme="majorHAnsi" w:hAnsiTheme="majorHAnsi" w:cstheme="minorHAnsi"/>
        </w:rPr>
        <w:t xml:space="preserve"> Décret N</w:t>
      </w:r>
      <w:r w:rsidR="003D7D66" w:rsidRPr="00001CCD">
        <w:rPr>
          <w:rFonts w:asciiTheme="majorHAnsi" w:hAnsiTheme="majorHAnsi" w:cstheme="minorHAnsi"/>
        </w:rPr>
        <w:t>° 2003</w:t>
      </w:r>
      <w:r w:rsidR="00FC5980" w:rsidRPr="00001CCD">
        <w:rPr>
          <w:rFonts w:asciiTheme="majorHAnsi" w:hAnsiTheme="majorHAnsi" w:cstheme="minorHAnsi"/>
        </w:rPr>
        <w:t>/418/</w:t>
      </w:r>
      <w:r w:rsidR="003D7D66" w:rsidRPr="00001CCD">
        <w:rPr>
          <w:rFonts w:asciiTheme="majorHAnsi" w:hAnsiTheme="majorHAnsi" w:cstheme="minorHAnsi"/>
        </w:rPr>
        <w:t xml:space="preserve">PM du </w:t>
      </w:r>
      <w:r w:rsidR="00215AC8" w:rsidRPr="00001CCD">
        <w:rPr>
          <w:rFonts w:asciiTheme="majorHAnsi" w:hAnsiTheme="majorHAnsi" w:cstheme="minorHAnsi"/>
        </w:rPr>
        <w:t xml:space="preserve">25 Février 2003 fixant les tarifs </w:t>
      </w:r>
      <w:r w:rsidR="00215AC8" w:rsidRPr="00001CCD">
        <w:rPr>
          <w:rFonts w:asciiTheme="majorHAnsi" w:hAnsiTheme="majorHAnsi" w:cstheme="minorHAnsi"/>
        </w:rPr>
        <w:lastRenderedPageBreak/>
        <w:t>des indemnités à</w:t>
      </w:r>
      <w:r w:rsidR="00FC5980" w:rsidRPr="00001CCD">
        <w:rPr>
          <w:rFonts w:asciiTheme="majorHAnsi" w:hAnsiTheme="majorHAnsi" w:cstheme="minorHAnsi"/>
        </w:rPr>
        <w:t xml:space="preserve"> allouer au propriétaire victime de destruction pour cause </w:t>
      </w:r>
      <w:r w:rsidR="00687D1F" w:rsidRPr="00001CCD">
        <w:rPr>
          <w:rFonts w:asciiTheme="majorHAnsi" w:hAnsiTheme="majorHAnsi" w:cstheme="minorHAnsi"/>
        </w:rPr>
        <w:t>d’utilité</w:t>
      </w:r>
      <w:r w:rsidR="00FC5980" w:rsidRPr="00001CCD">
        <w:rPr>
          <w:rFonts w:asciiTheme="majorHAnsi" w:hAnsiTheme="majorHAnsi" w:cstheme="minorHAnsi"/>
        </w:rPr>
        <w:t xml:space="preserve"> publique de cultures et </w:t>
      </w:r>
      <w:r w:rsidR="00687D1F" w:rsidRPr="00001CCD">
        <w:rPr>
          <w:rFonts w:asciiTheme="majorHAnsi" w:hAnsiTheme="majorHAnsi" w:cstheme="minorHAnsi"/>
        </w:rPr>
        <w:t>d’arbres</w:t>
      </w:r>
      <w:r w:rsidR="00FC5980" w:rsidRPr="00001CCD">
        <w:rPr>
          <w:rFonts w:asciiTheme="majorHAnsi" w:hAnsiTheme="majorHAnsi" w:cstheme="minorHAnsi"/>
        </w:rPr>
        <w:t xml:space="preserve"> </w:t>
      </w:r>
      <w:r w:rsidR="00687D1F" w:rsidRPr="00001CCD">
        <w:rPr>
          <w:rFonts w:asciiTheme="majorHAnsi" w:hAnsiTheme="majorHAnsi" w:cstheme="minorHAnsi"/>
        </w:rPr>
        <w:t>plantés.</w:t>
      </w:r>
      <w:r w:rsidR="00F20962" w:rsidRPr="00001CCD">
        <w:rPr>
          <w:rFonts w:asciiTheme="majorHAnsi" w:hAnsiTheme="majorHAnsi" w:cstheme="minorHAnsi"/>
        </w:rPr>
        <w:t xml:space="preserve"> </w:t>
      </w:r>
    </w:p>
    <w:p w14:paraId="0581D332" w14:textId="77777777" w:rsidR="004E14B8" w:rsidRPr="00001CCD" w:rsidRDefault="001E5090" w:rsidP="001E5090">
      <w:pPr>
        <w:autoSpaceDE w:val="0"/>
        <w:autoSpaceDN w:val="0"/>
        <w:adjustRightInd w:val="0"/>
        <w:spacing w:before="120" w:after="0"/>
        <w:rPr>
          <w:rFonts w:asciiTheme="majorHAnsi" w:eastAsiaTheme="minorHAnsi" w:hAnsiTheme="majorHAnsi" w:cs="HelveticaNeueLTStd-Lt"/>
          <w:lang w:eastAsia="en-US"/>
        </w:rPr>
      </w:pPr>
      <w:r w:rsidRPr="00001CCD">
        <w:rPr>
          <w:rFonts w:asciiTheme="majorHAnsi" w:eastAsiaTheme="minorHAnsi" w:hAnsiTheme="majorHAnsi" w:cs="HelveticaNeueLTStd-Lt"/>
          <w:lang w:eastAsia="en-US"/>
        </w:rPr>
        <w:t xml:space="preserve">Les sauvegardes opérationnelles de la BAD déclenchées sont : </w:t>
      </w:r>
    </w:p>
    <w:p w14:paraId="12E9985C" w14:textId="77777777" w:rsidR="00D6034C" w:rsidRPr="00C3770C" w:rsidRDefault="00D6034C" w:rsidP="00D6034C">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1 (SO1) : Evaluation et gestion des risques et impacts environnementaux et sociaux </w:t>
      </w:r>
    </w:p>
    <w:p w14:paraId="2686BF17" w14:textId="77777777" w:rsidR="00D6034C" w:rsidRPr="00C3770C" w:rsidRDefault="00D6034C" w:rsidP="00D6034C">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Sauvegarde opérationnelle E&amp;S 5 (SO5) : Acquisition de terres, restrictions à l’accès et à l’utilisation des terres, et réinstallation involontaire</w:t>
      </w:r>
    </w:p>
    <w:p w14:paraId="1A5D9BA4" w14:textId="77777777" w:rsidR="00D6034C" w:rsidRPr="00C3770C" w:rsidRDefault="00D6034C" w:rsidP="00D6034C">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6 (SO6) : Conservation des habitats et de la biodiversité et gestion durable des ressources naturelles vivantes </w:t>
      </w:r>
    </w:p>
    <w:p w14:paraId="1428A498" w14:textId="77777777" w:rsidR="00D6034C" w:rsidRPr="00C3770C" w:rsidRDefault="00D6034C" w:rsidP="00D6034C">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7 (SO7) : Groupes vulnérables </w:t>
      </w:r>
    </w:p>
    <w:p w14:paraId="763F0FAA" w14:textId="77777777" w:rsidR="00D6034C" w:rsidRPr="00C3770C" w:rsidRDefault="00D6034C" w:rsidP="00D6034C">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8 (SO8) : Patrimoine culturel </w:t>
      </w:r>
    </w:p>
    <w:p w14:paraId="6C48F2A7" w14:textId="77777777" w:rsidR="00D6034C" w:rsidRPr="00C3770C" w:rsidRDefault="00D6034C" w:rsidP="00D6034C">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Sauvegarde opérationnelle E&amp;S 10 (SO10) : Engagement des parties prenantes et diffusion de l’information</w:t>
      </w:r>
    </w:p>
    <w:p w14:paraId="05F19810" w14:textId="77777777" w:rsidR="001E5090" w:rsidRPr="00001CCD" w:rsidRDefault="001E5090" w:rsidP="008007CB">
      <w:pPr>
        <w:spacing w:after="0"/>
        <w:jc w:val="both"/>
        <w:rPr>
          <w:rFonts w:asciiTheme="majorHAnsi" w:hAnsiTheme="majorHAnsi" w:cstheme="minorHAnsi"/>
        </w:rPr>
      </w:pPr>
    </w:p>
    <w:p w14:paraId="73B01E1E" w14:textId="77777777" w:rsidR="00FC5980" w:rsidRPr="00001CCD" w:rsidRDefault="00FC5980" w:rsidP="008007CB">
      <w:pPr>
        <w:spacing w:after="120"/>
        <w:jc w:val="both"/>
        <w:rPr>
          <w:rFonts w:asciiTheme="majorHAnsi" w:hAnsiTheme="majorHAnsi" w:cstheme="minorHAnsi"/>
          <w:b/>
          <w:sz w:val="24"/>
          <w:szCs w:val="24"/>
        </w:rPr>
      </w:pPr>
      <w:r w:rsidRPr="00001CCD">
        <w:rPr>
          <w:rFonts w:asciiTheme="majorHAnsi" w:hAnsiTheme="majorHAnsi" w:cstheme="minorHAnsi"/>
          <w:b/>
          <w:sz w:val="24"/>
          <w:szCs w:val="24"/>
        </w:rPr>
        <w:t>Acteurs institutionnels</w:t>
      </w:r>
    </w:p>
    <w:p w14:paraId="4680507F" w14:textId="77777777" w:rsidR="00FC5980" w:rsidRPr="00001CCD" w:rsidRDefault="00FC5980" w:rsidP="00687D1F">
      <w:pPr>
        <w:spacing w:before="120" w:after="120"/>
        <w:jc w:val="both"/>
        <w:rPr>
          <w:rFonts w:asciiTheme="majorHAnsi" w:hAnsiTheme="majorHAnsi" w:cs="Lucida Sans Unicode"/>
          <w:sz w:val="20"/>
          <w:szCs w:val="20"/>
        </w:rPr>
      </w:pPr>
      <w:r w:rsidRPr="00001CCD">
        <w:rPr>
          <w:rFonts w:asciiTheme="majorHAnsi" w:hAnsiTheme="majorHAnsi" w:cstheme="minorHAnsi"/>
        </w:rPr>
        <w:t>Les parties prenantes dans le cadre de ces études techniques sont : MINEE, MINEPAT, MINADER, MINEPIA, MINEPDED, MINAS, MINMAP, MINTP, MINFO</w:t>
      </w:r>
      <w:r w:rsidR="008B7C49" w:rsidRPr="00001CCD">
        <w:rPr>
          <w:rFonts w:asciiTheme="majorHAnsi" w:hAnsiTheme="majorHAnsi" w:cstheme="minorHAnsi"/>
        </w:rPr>
        <w:t>F, MINDCAF, les collectivités territoriales décentralisées (CTD) et les associations et organismes de développement.</w:t>
      </w:r>
      <w:r w:rsidR="00687D1F" w:rsidRPr="00001CCD">
        <w:rPr>
          <w:rFonts w:asciiTheme="majorHAnsi" w:hAnsiTheme="majorHAnsi" w:cstheme="minorHAnsi"/>
        </w:rPr>
        <w:t xml:space="preserve"> </w:t>
      </w:r>
      <w:r w:rsidRPr="00001CCD">
        <w:rPr>
          <w:rFonts w:asciiTheme="majorHAnsi" w:hAnsiTheme="majorHAnsi" w:cstheme="minorHAnsi"/>
        </w:rPr>
        <w:t xml:space="preserve">Le Ministère de l’Eau et de l’Energie (MINEE) qui est le Maître d’Ouvrage de ce projet. Il est </w:t>
      </w:r>
      <w:r w:rsidRPr="00001CCD">
        <w:rPr>
          <w:rFonts w:asciiTheme="majorHAnsi" w:hAnsiTheme="majorHAnsi" w:cs="Lucida Sans Unicode"/>
        </w:rPr>
        <w:t>responsable de la supervision et du contrôle technique de la réalisation de l’étude.</w:t>
      </w:r>
    </w:p>
    <w:p w14:paraId="439CEBAF" w14:textId="77777777" w:rsidR="00A62386" w:rsidRPr="00001CCD" w:rsidRDefault="00A62386" w:rsidP="008007CB">
      <w:pPr>
        <w:spacing w:before="120" w:after="120"/>
        <w:jc w:val="both"/>
        <w:rPr>
          <w:rFonts w:asciiTheme="majorHAnsi" w:hAnsiTheme="majorHAnsi" w:cstheme="minorHAnsi"/>
          <w:b/>
          <w:sz w:val="24"/>
          <w:szCs w:val="24"/>
        </w:rPr>
      </w:pPr>
      <w:r w:rsidRPr="00001CCD">
        <w:rPr>
          <w:rFonts w:asciiTheme="majorHAnsi" w:hAnsiTheme="majorHAnsi" w:cstheme="minorHAnsi"/>
          <w:b/>
          <w:sz w:val="24"/>
          <w:szCs w:val="24"/>
        </w:rPr>
        <w:t>Description du projet</w:t>
      </w:r>
    </w:p>
    <w:p w14:paraId="594CF486" w14:textId="17FE1EDE" w:rsidR="008B7C49" w:rsidRPr="00001CCD" w:rsidRDefault="008B7C49" w:rsidP="008007CB">
      <w:pPr>
        <w:spacing w:after="120"/>
        <w:rPr>
          <w:rFonts w:asciiTheme="majorHAnsi" w:hAnsiTheme="majorHAnsi"/>
          <w:bCs/>
        </w:rPr>
      </w:pPr>
      <w:r w:rsidRPr="00001CCD">
        <w:rPr>
          <w:rFonts w:asciiTheme="majorHAnsi" w:hAnsiTheme="majorHAnsi"/>
          <w:bCs/>
        </w:rPr>
        <w:t xml:space="preserve">Le projet consiste à construire des barrages collinaires et </w:t>
      </w:r>
      <w:r w:rsidR="00AA2D4F" w:rsidRPr="00001CCD">
        <w:rPr>
          <w:rFonts w:asciiTheme="majorHAnsi" w:hAnsiTheme="majorHAnsi"/>
          <w:bCs/>
        </w:rPr>
        <w:t xml:space="preserve">à </w:t>
      </w:r>
      <w:r w:rsidRPr="00001CCD">
        <w:rPr>
          <w:rFonts w:asciiTheme="majorHAnsi" w:hAnsiTheme="majorHAnsi"/>
          <w:bCs/>
        </w:rPr>
        <w:t>aménage</w:t>
      </w:r>
      <w:r w:rsidR="00AA2D4F" w:rsidRPr="00001CCD">
        <w:rPr>
          <w:rFonts w:asciiTheme="majorHAnsi" w:hAnsiTheme="majorHAnsi"/>
          <w:bCs/>
        </w:rPr>
        <w:t>r</w:t>
      </w:r>
      <w:r w:rsidRPr="00001CCD">
        <w:rPr>
          <w:rFonts w:asciiTheme="majorHAnsi" w:hAnsiTheme="majorHAnsi"/>
          <w:bCs/>
        </w:rPr>
        <w:t xml:space="preserve"> des périmètres irrigués pour las activités hydroagricoles. </w:t>
      </w:r>
      <w:bookmarkStart w:id="19" w:name="_Hlk194948484"/>
      <w:r w:rsidR="008007CB" w:rsidRPr="00001CCD">
        <w:rPr>
          <w:rFonts w:asciiTheme="majorHAnsi" w:hAnsiTheme="majorHAnsi"/>
          <w:bCs/>
        </w:rPr>
        <w:t>Le b</w:t>
      </w:r>
      <w:r w:rsidRPr="00001CCD">
        <w:rPr>
          <w:rFonts w:asciiTheme="majorHAnsi" w:hAnsiTheme="majorHAnsi"/>
          <w:bCs/>
        </w:rPr>
        <w:t xml:space="preserve">arrage en enrochement à masque amont </w:t>
      </w:r>
      <w:r w:rsidR="008007CB" w:rsidRPr="00001CCD">
        <w:rPr>
          <w:rFonts w:asciiTheme="majorHAnsi" w:hAnsiTheme="majorHAnsi"/>
          <w:bCs/>
        </w:rPr>
        <w:t>est envisagé pour le site</w:t>
      </w:r>
      <w:r w:rsidRPr="00001CCD">
        <w:rPr>
          <w:rFonts w:asciiTheme="majorHAnsi" w:hAnsiTheme="majorHAnsi"/>
          <w:bCs/>
        </w:rPr>
        <w:t xml:space="preserve"> de </w:t>
      </w:r>
      <w:proofErr w:type="spellStart"/>
      <w:r w:rsidRPr="00001CCD">
        <w:rPr>
          <w:rFonts w:asciiTheme="majorHAnsi" w:hAnsiTheme="majorHAnsi"/>
          <w:bCs/>
        </w:rPr>
        <w:t>Barkéhi</w:t>
      </w:r>
      <w:proofErr w:type="spellEnd"/>
      <w:r w:rsidR="008007CB" w:rsidRPr="00001CCD">
        <w:rPr>
          <w:rFonts w:asciiTheme="majorHAnsi" w:hAnsiTheme="majorHAnsi"/>
          <w:bCs/>
        </w:rPr>
        <w:t xml:space="preserve">. </w:t>
      </w:r>
    </w:p>
    <w:bookmarkEnd w:id="19"/>
    <w:p w14:paraId="043C970C" w14:textId="77777777" w:rsidR="008B7C49" w:rsidRPr="00001CCD" w:rsidRDefault="008B7C49" w:rsidP="008B7C49">
      <w:pPr>
        <w:pStyle w:val="Corpsdetexte"/>
        <w:spacing w:before="120" w:line="300" w:lineRule="atLeast"/>
        <w:rPr>
          <w:rFonts w:asciiTheme="majorHAnsi" w:hAnsiTheme="majorHAnsi"/>
          <w:b/>
          <w:u w:val="single"/>
        </w:rPr>
      </w:pPr>
      <w:r w:rsidRPr="00001CCD">
        <w:rPr>
          <w:rFonts w:asciiTheme="majorHAnsi" w:hAnsiTheme="majorHAnsi"/>
          <w:b/>
          <w:u w:val="single"/>
        </w:rPr>
        <w:t>Caractéristiques des barrages en enrochement</w:t>
      </w:r>
    </w:p>
    <w:p w14:paraId="237B6986" w14:textId="77777777" w:rsidR="008B7C49" w:rsidRPr="00001CCD" w:rsidRDefault="008B7C49" w:rsidP="000763F4">
      <w:pPr>
        <w:spacing w:after="60"/>
        <w:rPr>
          <w:rFonts w:asciiTheme="majorHAnsi" w:hAnsiTheme="majorHAnsi"/>
          <w:bCs/>
        </w:rPr>
      </w:pPr>
      <w:r w:rsidRPr="00001CCD">
        <w:rPr>
          <w:rFonts w:asciiTheme="majorHAnsi" w:hAnsiTheme="majorHAnsi"/>
          <w:bCs/>
        </w:rPr>
        <w:t>Le barrage en enrochement sera constitué par les 2 principales composantes suivantes :</w:t>
      </w:r>
    </w:p>
    <w:p w14:paraId="508BFC11" w14:textId="77777777" w:rsidR="008B7C49" w:rsidRPr="00001CCD" w:rsidRDefault="008B7C49" w:rsidP="000411D6">
      <w:pPr>
        <w:numPr>
          <w:ilvl w:val="0"/>
          <w:numId w:val="93"/>
        </w:numPr>
        <w:spacing w:after="0"/>
        <w:jc w:val="both"/>
        <w:rPr>
          <w:rFonts w:asciiTheme="majorHAnsi" w:hAnsiTheme="majorHAnsi"/>
        </w:rPr>
      </w:pPr>
      <w:r w:rsidRPr="00001CCD">
        <w:rPr>
          <w:rFonts w:asciiTheme="majorHAnsi" w:hAnsiTheme="majorHAnsi"/>
          <w:bCs/>
        </w:rPr>
        <w:t xml:space="preserve">Un remblai en enrochements compactés par couches de 1 à 2 m par des rouleaux vibrants de 10 tonnes, avec un minimum de 4 passes. En effet, grâce au compactage, les tassements des enrochements de bonne qualité peuvent être réduits à 0,4% de la hauteur du barrage, ce qui constitue un grand avantage.  </w:t>
      </w:r>
    </w:p>
    <w:p w14:paraId="2551EF78" w14:textId="46E8CAAF" w:rsidR="008B7C49" w:rsidRPr="00001CCD" w:rsidRDefault="008B7C49" w:rsidP="000411D6">
      <w:pPr>
        <w:numPr>
          <w:ilvl w:val="0"/>
          <w:numId w:val="93"/>
        </w:numPr>
        <w:spacing w:before="120" w:after="60"/>
        <w:jc w:val="both"/>
        <w:rPr>
          <w:rFonts w:asciiTheme="majorHAnsi" w:hAnsiTheme="majorHAnsi"/>
        </w:rPr>
      </w:pPr>
      <w:r w:rsidRPr="00001CCD">
        <w:rPr>
          <w:rFonts w:asciiTheme="majorHAnsi" w:hAnsiTheme="majorHAnsi"/>
          <w:bCs/>
        </w:rPr>
        <w:t xml:space="preserve">Un dispositif d’étanchéité qui sera constitué de 3 éléments : un masque amont en béton bitumineux, une plinthe qui assure la jonction entre le masque amont et le substratum rocheux et un rideau d’étanchéité qui empêche les écoulements sous le barrage. </w:t>
      </w:r>
    </w:p>
    <w:p w14:paraId="535C9985" w14:textId="77777777" w:rsidR="008B7C49" w:rsidRPr="00001CCD" w:rsidRDefault="008B7C49" w:rsidP="008B7C49">
      <w:pPr>
        <w:spacing w:after="60"/>
        <w:ind w:left="720"/>
        <w:jc w:val="both"/>
        <w:rPr>
          <w:rFonts w:asciiTheme="majorHAnsi" w:hAnsiTheme="majorHAnsi"/>
        </w:rPr>
      </w:pPr>
      <w:r w:rsidRPr="00001CCD">
        <w:rPr>
          <w:rFonts w:asciiTheme="majorHAnsi" w:hAnsiTheme="majorHAnsi"/>
          <w:bCs/>
        </w:rPr>
        <w:t>Le masque bitumineux à mettre en place sur le parement amont du barrage collinaire, sera constitué de bas en haut par les couches suivantes :</w:t>
      </w:r>
    </w:p>
    <w:p w14:paraId="227A75BC" w14:textId="77777777" w:rsidR="008B7C49" w:rsidRPr="00001CCD" w:rsidRDefault="008B7C49" w:rsidP="000411D6">
      <w:pPr>
        <w:numPr>
          <w:ilvl w:val="0"/>
          <w:numId w:val="94"/>
        </w:numPr>
        <w:spacing w:after="0"/>
        <w:jc w:val="both"/>
        <w:rPr>
          <w:rFonts w:asciiTheme="majorHAnsi" w:hAnsiTheme="majorHAnsi"/>
        </w:rPr>
      </w:pPr>
      <w:r w:rsidRPr="00001CCD">
        <w:rPr>
          <w:rFonts w:asciiTheme="majorHAnsi" w:hAnsiTheme="majorHAnsi"/>
          <w:bCs/>
        </w:rPr>
        <w:t>Une couche de transition en roches concassés (0 – 90 mm) de 60 cm d’épaisseur,</w:t>
      </w:r>
    </w:p>
    <w:p w14:paraId="4F036EC9" w14:textId="77777777" w:rsidR="008B7C49" w:rsidRPr="00001CCD" w:rsidRDefault="008B7C49" w:rsidP="000411D6">
      <w:pPr>
        <w:numPr>
          <w:ilvl w:val="0"/>
          <w:numId w:val="94"/>
        </w:numPr>
        <w:spacing w:after="0"/>
        <w:jc w:val="both"/>
        <w:rPr>
          <w:rFonts w:asciiTheme="majorHAnsi" w:hAnsiTheme="majorHAnsi"/>
        </w:rPr>
      </w:pPr>
      <w:r w:rsidRPr="00001CCD">
        <w:rPr>
          <w:rFonts w:asciiTheme="majorHAnsi" w:hAnsiTheme="majorHAnsi"/>
          <w:bCs/>
        </w:rPr>
        <w:t>Une couche d’imprégnation ou d’accrochage,</w:t>
      </w:r>
    </w:p>
    <w:p w14:paraId="51BDE56B" w14:textId="77777777" w:rsidR="008B7C49" w:rsidRPr="00001CCD" w:rsidRDefault="008B7C49" w:rsidP="000411D6">
      <w:pPr>
        <w:numPr>
          <w:ilvl w:val="0"/>
          <w:numId w:val="94"/>
        </w:numPr>
        <w:spacing w:after="0"/>
        <w:jc w:val="both"/>
        <w:rPr>
          <w:rFonts w:asciiTheme="majorHAnsi" w:hAnsiTheme="majorHAnsi"/>
        </w:rPr>
      </w:pPr>
      <w:r w:rsidRPr="00001CCD">
        <w:rPr>
          <w:rFonts w:asciiTheme="majorHAnsi" w:hAnsiTheme="majorHAnsi"/>
          <w:bCs/>
        </w:rPr>
        <w:t xml:space="preserve">Une couche de béton bitumineux filtrant (Binder filtrant) de 5 cm d’épaisseur, </w:t>
      </w:r>
    </w:p>
    <w:p w14:paraId="7D170FE3" w14:textId="77777777" w:rsidR="008B7C49" w:rsidRPr="00001CCD" w:rsidRDefault="008B7C49" w:rsidP="000411D6">
      <w:pPr>
        <w:numPr>
          <w:ilvl w:val="0"/>
          <w:numId w:val="94"/>
        </w:numPr>
        <w:spacing w:after="0"/>
        <w:jc w:val="both"/>
        <w:rPr>
          <w:rFonts w:asciiTheme="majorHAnsi" w:hAnsiTheme="majorHAnsi"/>
        </w:rPr>
      </w:pPr>
      <w:r w:rsidRPr="00001CCD">
        <w:rPr>
          <w:rFonts w:asciiTheme="majorHAnsi" w:hAnsiTheme="majorHAnsi"/>
          <w:bCs/>
        </w:rPr>
        <w:t xml:space="preserve">Une couche de béton bitumineux drainant (Binder drainant) de 10 cm d’épaisseur, </w:t>
      </w:r>
    </w:p>
    <w:p w14:paraId="78C96562" w14:textId="77777777" w:rsidR="008B7C49" w:rsidRPr="00001CCD" w:rsidRDefault="008B7C49" w:rsidP="000411D6">
      <w:pPr>
        <w:numPr>
          <w:ilvl w:val="0"/>
          <w:numId w:val="94"/>
        </w:numPr>
        <w:spacing w:after="0"/>
        <w:jc w:val="both"/>
        <w:rPr>
          <w:rFonts w:asciiTheme="majorHAnsi" w:hAnsiTheme="majorHAnsi"/>
        </w:rPr>
      </w:pPr>
      <w:r w:rsidRPr="00001CCD">
        <w:rPr>
          <w:rFonts w:asciiTheme="majorHAnsi" w:hAnsiTheme="majorHAnsi"/>
          <w:bCs/>
        </w:rPr>
        <w:t>Deux couches de béton bitumineux étanches de 6 cm d’épaisseur chacune, pour permettre un compactage efficace de l’enrober.</w:t>
      </w:r>
    </w:p>
    <w:p w14:paraId="61434C6C" w14:textId="77777777" w:rsidR="008B7C49" w:rsidRPr="00001CCD" w:rsidRDefault="008B7C49" w:rsidP="000411D6">
      <w:pPr>
        <w:numPr>
          <w:ilvl w:val="0"/>
          <w:numId w:val="94"/>
        </w:numPr>
        <w:spacing w:after="0"/>
        <w:jc w:val="both"/>
        <w:rPr>
          <w:rFonts w:asciiTheme="majorHAnsi" w:hAnsiTheme="majorHAnsi"/>
        </w:rPr>
      </w:pPr>
      <w:r w:rsidRPr="00001CCD">
        <w:rPr>
          <w:rFonts w:asciiTheme="majorHAnsi" w:hAnsiTheme="majorHAnsi"/>
          <w:bCs/>
        </w:rPr>
        <w:t>Une couche de protection thermique constituée de peinture spéciale type « </w:t>
      </w:r>
      <w:proofErr w:type="spellStart"/>
      <w:r w:rsidRPr="00001CCD">
        <w:rPr>
          <w:rFonts w:asciiTheme="majorHAnsi" w:hAnsiTheme="majorHAnsi"/>
          <w:bCs/>
        </w:rPr>
        <w:t>mastix</w:t>
      </w:r>
      <w:proofErr w:type="spellEnd"/>
      <w:r w:rsidRPr="00001CCD">
        <w:rPr>
          <w:rFonts w:asciiTheme="majorHAnsi" w:hAnsiTheme="majorHAnsi"/>
          <w:bCs/>
        </w:rPr>
        <w:t> »</w:t>
      </w:r>
    </w:p>
    <w:p w14:paraId="6DD7B3C2" w14:textId="01BEDBA4" w:rsidR="008B7C49" w:rsidRPr="00001CCD" w:rsidRDefault="008B7C49" w:rsidP="000763F4">
      <w:pPr>
        <w:spacing w:before="120" w:after="60"/>
        <w:rPr>
          <w:rFonts w:asciiTheme="majorHAnsi" w:hAnsiTheme="majorHAnsi"/>
          <w:i/>
          <w:u w:val="single"/>
        </w:rPr>
      </w:pPr>
      <w:r w:rsidRPr="00001CCD">
        <w:rPr>
          <w:rFonts w:asciiTheme="majorHAnsi" w:hAnsiTheme="majorHAnsi"/>
          <w:b/>
          <w:bCs/>
          <w:i/>
          <w:u w:val="single"/>
        </w:rPr>
        <w:t xml:space="preserve">Dimensionnement du seuil déversoir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0"/>
        <w:gridCol w:w="1051"/>
        <w:gridCol w:w="1049"/>
        <w:gridCol w:w="832"/>
        <w:gridCol w:w="894"/>
        <w:gridCol w:w="1258"/>
        <w:gridCol w:w="978"/>
        <w:gridCol w:w="1258"/>
      </w:tblGrid>
      <w:tr w:rsidR="008B7C49" w:rsidRPr="00001CCD" w14:paraId="52E7302F" w14:textId="77777777" w:rsidTr="00041CDF">
        <w:trPr>
          <w:trHeight w:val="679"/>
          <w:jc w:val="center"/>
        </w:trPr>
        <w:tc>
          <w:tcPr>
            <w:tcW w:w="961" w:type="pct"/>
            <w:tcMar>
              <w:top w:w="15" w:type="dxa"/>
              <w:left w:w="15" w:type="dxa"/>
              <w:bottom w:w="0" w:type="dxa"/>
              <w:right w:w="15" w:type="dxa"/>
            </w:tcMar>
            <w:vAlign w:val="center"/>
            <w:hideMark/>
          </w:tcPr>
          <w:p w14:paraId="0718023B"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lastRenderedPageBreak/>
              <w:t>Barrage</w:t>
            </w:r>
          </w:p>
        </w:tc>
        <w:tc>
          <w:tcPr>
            <w:tcW w:w="580" w:type="pct"/>
            <w:tcMar>
              <w:top w:w="15" w:type="dxa"/>
              <w:left w:w="15" w:type="dxa"/>
              <w:bottom w:w="0" w:type="dxa"/>
              <w:right w:w="15" w:type="dxa"/>
            </w:tcMar>
            <w:vAlign w:val="center"/>
            <w:hideMark/>
          </w:tcPr>
          <w:p w14:paraId="3F1A4283"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Long seuil  Ls </w:t>
            </w:r>
            <w:r w:rsidRPr="00001CCD">
              <w:rPr>
                <w:rFonts w:asciiTheme="majorHAnsi" w:eastAsia="Times New Roman" w:hAnsiTheme="majorHAnsi" w:cs="Arial"/>
                <w:b/>
                <w:bCs/>
                <w:i/>
                <w:kern w:val="24"/>
                <w:sz w:val="20"/>
                <w:szCs w:val="20"/>
                <w:lang w:val="en-GB"/>
              </w:rPr>
              <w:t>(m)</w:t>
            </w:r>
          </w:p>
        </w:tc>
        <w:tc>
          <w:tcPr>
            <w:tcW w:w="579" w:type="pct"/>
            <w:tcMar>
              <w:top w:w="15" w:type="dxa"/>
              <w:left w:w="15" w:type="dxa"/>
              <w:bottom w:w="0" w:type="dxa"/>
              <w:right w:w="15" w:type="dxa"/>
            </w:tcMar>
            <w:vAlign w:val="center"/>
            <w:hideMark/>
          </w:tcPr>
          <w:p w14:paraId="6D767474"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Hauteur RN </w:t>
            </w:r>
            <w:r w:rsidRPr="00001CCD">
              <w:rPr>
                <w:rFonts w:asciiTheme="majorHAnsi" w:eastAsia="Times New Roman" w:hAnsiTheme="majorHAnsi" w:cs="Arial"/>
                <w:b/>
                <w:bCs/>
                <w:i/>
                <w:kern w:val="24"/>
                <w:sz w:val="20"/>
                <w:szCs w:val="20"/>
                <w:lang w:val="en-GB"/>
              </w:rPr>
              <w:t>(m)</w:t>
            </w:r>
          </w:p>
        </w:tc>
        <w:tc>
          <w:tcPr>
            <w:tcW w:w="459" w:type="pct"/>
            <w:tcMar>
              <w:top w:w="15" w:type="dxa"/>
              <w:left w:w="15" w:type="dxa"/>
              <w:bottom w:w="0" w:type="dxa"/>
              <w:right w:w="15" w:type="dxa"/>
            </w:tcMar>
            <w:vAlign w:val="center"/>
            <w:hideMark/>
          </w:tcPr>
          <w:p w14:paraId="745E7050"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PHE</w:t>
            </w:r>
          </w:p>
          <w:p w14:paraId="660795BC"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lang w:val="en-GB"/>
              </w:rPr>
              <w:t>(m)</w:t>
            </w:r>
          </w:p>
        </w:tc>
        <w:tc>
          <w:tcPr>
            <w:tcW w:w="493" w:type="pct"/>
            <w:tcMar>
              <w:top w:w="15" w:type="dxa"/>
              <w:left w:w="15" w:type="dxa"/>
              <w:bottom w:w="0" w:type="dxa"/>
              <w:right w:w="15" w:type="dxa"/>
            </w:tcMar>
            <w:vAlign w:val="center"/>
            <w:hideMark/>
          </w:tcPr>
          <w:p w14:paraId="4C08440F"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Revanche R </w:t>
            </w:r>
            <w:r w:rsidRPr="00001CCD">
              <w:rPr>
                <w:rFonts w:asciiTheme="majorHAnsi" w:eastAsia="Times New Roman" w:hAnsiTheme="majorHAnsi" w:cs="Arial"/>
                <w:b/>
                <w:bCs/>
                <w:i/>
                <w:kern w:val="24"/>
                <w:sz w:val="20"/>
                <w:szCs w:val="20"/>
                <w:lang w:val="en-GB"/>
              </w:rPr>
              <w:t>(m)</w:t>
            </w:r>
          </w:p>
        </w:tc>
        <w:tc>
          <w:tcPr>
            <w:tcW w:w="694" w:type="pct"/>
            <w:tcMar>
              <w:top w:w="15" w:type="dxa"/>
              <w:left w:w="15" w:type="dxa"/>
              <w:bottom w:w="0" w:type="dxa"/>
              <w:right w:w="15" w:type="dxa"/>
            </w:tcMar>
            <w:vAlign w:val="center"/>
            <w:hideMark/>
          </w:tcPr>
          <w:p w14:paraId="7427C977"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Hauteur en Crête </w:t>
            </w:r>
            <w:r w:rsidRPr="00001CCD">
              <w:rPr>
                <w:rFonts w:asciiTheme="majorHAnsi" w:eastAsia="Times New Roman" w:hAnsiTheme="majorHAnsi" w:cs="Arial"/>
                <w:b/>
                <w:bCs/>
                <w:i/>
                <w:kern w:val="24"/>
                <w:sz w:val="20"/>
                <w:szCs w:val="20"/>
                <w:lang w:val="en-GB"/>
              </w:rPr>
              <w:t>(m)</w:t>
            </w:r>
          </w:p>
        </w:tc>
        <w:tc>
          <w:tcPr>
            <w:tcW w:w="540" w:type="pct"/>
            <w:tcMar>
              <w:top w:w="15" w:type="dxa"/>
              <w:left w:w="15" w:type="dxa"/>
              <w:bottom w:w="0" w:type="dxa"/>
              <w:right w:w="15" w:type="dxa"/>
            </w:tcMar>
            <w:vAlign w:val="center"/>
            <w:hideMark/>
          </w:tcPr>
          <w:p w14:paraId="3568C827"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proofErr w:type="spellStart"/>
            <w:r w:rsidRPr="00001CCD">
              <w:rPr>
                <w:rFonts w:asciiTheme="majorHAnsi" w:eastAsia="Times New Roman" w:hAnsiTheme="majorHAnsi" w:cs="Arial"/>
                <w:b/>
                <w:bCs/>
                <w:i/>
                <w:kern w:val="24"/>
                <w:sz w:val="20"/>
                <w:szCs w:val="20"/>
              </w:rPr>
              <w:t>Hmax</w:t>
            </w:r>
            <w:proofErr w:type="spellEnd"/>
            <w:r w:rsidRPr="00001CCD">
              <w:rPr>
                <w:rFonts w:asciiTheme="majorHAnsi" w:eastAsia="Times New Roman" w:hAnsiTheme="majorHAnsi" w:cs="Arial"/>
                <w:b/>
                <w:bCs/>
                <w:i/>
                <w:kern w:val="24"/>
                <w:sz w:val="20"/>
                <w:szCs w:val="20"/>
              </w:rPr>
              <w:t xml:space="preserve"> </w:t>
            </w:r>
          </w:p>
          <w:p w14:paraId="0FD345A1"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lang w:val="en-GB"/>
              </w:rPr>
              <w:t>(m)</w:t>
            </w:r>
          </w:p>
        </w:tc>
        <w:tc>
          <w:tcPr>
            <w:tcW w:w="694" w:type="pct"/>
            <w:tcMar>
              <w:top w:w="15" w:type="dxa"/>
              <w:left w:w="15" w:type="dxa"/>
              <w:bottom w:w="0" w:type="dxa"/>
              <w:right w:w="15" w:type="dxa"/>
            </w:tcMar>
            <w:vAlign w:val="center"/>
            <w:hideMark/>
          </w:tcPr>
          <w:p w14:paraId="3722F393" w14:textId="77777777" w:rsidR="008B7C49" w:rsidRPr="00001CCD" w:rsidRDefault="008B7C49" w:rsidP="00EE579E">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Marge sécurité </w:t>
            </w:r>
            <w:r w:rsidRPr="00001CCD">
              <w:rPr>
                <w:rFonts w:asciiTheme="majorHAnsi" w:eastAsia="Times New Roman" w:hAnsiTheme="majorHAnsi" w:cs="Arial"/>
                <w:b/>
                <w:bCs/>
                <w:i/>
                <w:kern w:val="24"/>
                <w:sz w:val="20"/>
                <w:szCs w:val="20"/>
                <w:lang w:val="en-GB"/>
              </w:rPr>
              <w:t>(m)</w:t>
            </w:r>
          </w:p>
        </w:tc>
      </w:tr>
      <w:tr w:rsidR="00251772" w:rsidRPr="00001CCD" w14:paraId="6D08A64E" w14:textId="77777777" w:rsidTr="00041CDF">
        <w:trPr>
          <w:trHeight w:val="299"/>
          <w:jc w:val="center"/>
        </w:trPr>
        <w:tc>
          <w:tcPr>
            <w:tcW w:w="961" w:type="pct"/>
            <w:tcMar>
              <w:top w:w="15" w:type="dxa"/>
              <w:left w:w="15" w:type="dxa"/>
              <w:bottom w:w="0" w:type="dxa"/>
              <w:right w:w="15" w:type="dxa"/>
            </w:tcMar>
            <w:vAlign w:val="center"/>
            <w:hideMark/>
          </w:tcPr>
          <w:p w14:paraId="0A30567E"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580" w:type="pct"/>
            <w:tcMar>
              <w:top w:w="15" w:type="dxa"/>
              <w:left w:w="15" w:type="dxa"/>
              <w:bottom w:w="0" w:type="dxa"/>
              <w:right w:w="15" w:type="dxa"/>
            </w:tcMar>
            <w:vAlign w:val="center"/>
            <w:hideMark/>
          </w:tcPr>
          <w:p w14:paraId="7B72C3F6"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50</w:t>
            </w:r>
          </w:p>
        </w:tc>
        <w:tc>
          <w:tcPr>
            <w:tcW w:w="579" w:type="pct"/>
            <w:tcMar>
              <w:top w:w="15" w:type="dxa"/>
              <w:left w:w="15" w:type="dxa"/>
              <w:bottom w:w="0" w:type="dxa"/>
              <w:right w:w="15" w:type="dxa"/>
            </w:tcMar>
            <w:vAlign w:val="center"/>
            <w:hideMark/>
          </w:tcPr>
          <w:p w14:paraId="7CD4AA4D"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16</w:t>
            </w:r>
          </w:p>
        </w:tc>
        <w:tc>
          <w:tcPr>
            <w:tcW w:w="459" w:type="pct"/>
            <w:tcMar>
              <w:top w:w="15" w:type="dxa"/>
              <w:left w:w="15" w:type="dxa"/>
              <w:bottom w:w="0" w:type="dxa"/>
              <w:right w:w="15" w:type="dxa"/>
            </w:tcMar>
            <w:vAlign w:val="center"/>
            <w:hideMark/>
          </w:tcPr>
          <w:p w14:paraId="05964895"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1,6</w:t>
            </w:r>
          </w:p>
        </w:tc>
        <w:tc>
          <w:tcPr>
            <w:tcW w:w="493" w:type="pct"/>
            <w:tcMar>
              <w:top w:w="15" w:type="dxa"/>
              <w:left w:w="15" w:type="dxa"/>
              <w:bottom w:w="0" w:type="dxa"/>
              <w:right w:w="15" w:type="dxa"/>
            </w:tcMar>
            <w:vAlign w:val="center"/>
            <w:hideMark/>
          </w:tcPr>
          <w:p w14:paraId="716B324D"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1,4</w:t>
            </w:r>
          </w:p>
        </w:tc>
        <w:tc>
          <w:tcPr>
            <w:tcW w:w="694" w:type="pct"/>
            <w:tcMar>
              <w:top w:w="15" w:type="dxa"/>
              <w:left w:w="15" w:type="dxa"/>
              <w:bottom w:w="0" w:type="dxa"/>
              <w:right w:w="15" w:type="dxa"/>
            </w:tcMar>
            <w:vAlign w:val="center"/>
            <w:hideMark/>
          </w:tcPr>
          <w:p w14:paraId="38759A53"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19</w:t>
            </w:r>
          </w:p>
        </w:tc>
        <w:tc>
          <w:tcPr>
            <w:tcW w:w="540" w:type="pct"/>
            <w:tcMar>
              <w:top w:w="15" w:type="dxa"/>
              <w:left w:w="15" w:type="dxa"/>
              <w:bottom w:w="0" w:type="dxa"/>
              <w:right w:w="15" w:type="dxa"/>
            </w:tcMar>
            <w:vAlign w:val="center"/>
            <w:hideMark/>
          </w:tcPr>
          <w:p w14:paraId="12AE40CA"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2,4</w:t>
            </w:r>
          </w:p>
        </w:tc>
        <w:tc>
          <w:tcPr>
            <w:tcW w:w="694" w:type="pct"/>
            <w:tcMar>
              <w:top w:w="15" w:type="dxa"/>
              <w:left w:w="15" w:type="dxa"/>
              <w:bottom w:w="0" w:type="dxa"/>
              <w:right w:w="15" w:type="dxa"/>
            </w:tcMar>
            <w:vAlign w:val="center"/>
            <w:hideMark/>
          </w:tcPr>
          <w:p w14:paraId="41F848AB"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0,6</w:t>
            </w:r>
          </w:p>
        </w:tc>
      </w:tr>
    </w:tbl>
    <w:p w14:paraId="091A72C8" w14:textId="11FCE02C" w:rsidR="008B7C49" w:rsidRPr="00001CCD" w:rsidRDefault="008B7C49" w:rsidP="000763F4">
      <w:pPr>
        <w:spacing w:before="120" w:after="60"/>
        <w:rPr>
          <w:rFonts w:asciiTheme="majorHAnsi" w:hAnsiTheme="majorHAnsi"/>
          <w:i/>
          <w:u w:val="single"/>
        </w:rPr>
      </w:pPr>
      <w:r w:rsidRPr="00001CCD">
        <w:rPr>
          <w:rFonts w:asciiTheme="majorHAnsi" w:hAnsiTheme="majorHAnsi"/>
          <w:b/>
          <w:bCs/>
          <w:i/>
          <w:u w:val="single"/>
        </w:rPr>
        <w:t xml:space="preserve">Dimensionnement du chenal d’écoulement et du coursier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23"/>
        <w:gridCol w:w="1000"/>
        <w:gridCol w:w="667"/>
        <w:gridCol w:w="834"/>
        <w:gridCol w:w="855"/>
        <w:gridCol w:w="834"/>
        <w:gridCol w:w="835"/>
        <w:gridCol w:w="661"/>
        <w:gridCol w:w="1069"/>
        <w:gridCol w:w="882"/>
      </w:tblGrid>
      <w:tr w:rsidR="008B7C49" w:rsidRPr="00001CCD" w14:paraId="5E2850E6" w14:textId="77777777" w:rsidTr="00041CDF">
        <w:trPr>
          <w:trHeight w:val="314"/>
          <w:jc w:val="center"/>
        </w:trPr>
        <w:tc>
          <w:tcPr>
            <w:tcW w:w="785" w:type="pct"/>
            <w:vMerge w:val="restart"/>
            <w:tcMar>
              <w:top w:w="10" w:type="dxa"/>
              <w:left w:w="10" w:type="dxa"/>
              <w:bottom w:w="0" w:type="dxa"/>
              <w:right w:w="10" w:type="dxa"/>
            </w:tcMar>
            <w:vAlign w:val="center"/>
            <w:hideMark/>
          </w:tcPr>
          <w:p w14:paraId="56B206D8"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Barrage </w:t>
            </w:r>
          </w:p>
        </w:tc>
        <w:tc>
          <w:tcPr>
            <w:tcW w:w="1852" w:type="pct"/>
            <w:gridSpan w:val="4"/>
            <w:tcMar>
              <w:top w:w="10" w:type="dxa"/>
              <w:left w:w="10" w:type="dxa"/>
              <w:bottom w:w="0" w:type="dxa"/>
              <w:right w:w="10" w:type="dxa"/>
            </w:tcMar>
            <w:vAlign w:val="center"/>
            <w:hideMark/>
          </w:tcPr>
          <w:p w14:paraId="06BD8269"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Chenal d'écoulement</w:t>
            </w:r>
          </w:p>
        </w:tc>
        <w:tc>
          <w:tcPr>
            <w:tcW w:w="2364" w:type="pct"/>
            <w:gridSpan w:val="5"/>
            <w:tcMar>
              <w:top w:w="10" w:type="dxa"/>
              <w:left w:w="10" w:type="dxa"/>
              <w:bottom w:w="0" w:type="dxa"/>
              <w:right w:w="10" w:type="dxa"/>
            </w:tcMar>
            <w:vAlign w:val="center"/>
            <w:hideMark/>
          </w:tcPr>
          <w:p w14:paraId="2F40A5E0"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Coursier</w:t>
            </w:r>
          </w:p>
        </w:tc>
      </w:tr>
      <w:tr w:rsidR="008B7C49" w:rsidRPr="00001CCD" w14:paraId="55F21564" w14:textId="77777777" w:rsidTr="00041CDF">
        <w:trPr>
          <w:trHeight w:val="559"/>
          <w:jc w:val="center"/>
        </w:trPr>
        <w:tc>
          <w:tcPr>
            <w:tcW w:w="785" w:type="pct"/>
            <w:vMerge/>
            <w:vAlign w:val="center"/>
            <w:hideMark/>
          </w:tcPr>
          <w:p w14:paraId="4BB46F2E" w14:textId="77777777" w:rsidR="008B7C49" w:rsidRPr="0071783B" w:rsidRDefault="008B7C49" w:rsidP="00EE579E">
            <w:pPr>
              <w:spacing w:before="20" w:after="20" w:line="240" w:lineRule="auto"/>
              <w:rPr>
                <w:rFonts w:asciiTheme="majorHAnsi" w:eastAsia="Times New Roman" w:hAnsiTheme="majorHAnsi" w:cs="Arial"/>
                <w:sz w:val="20"/>
                <w:szCs w:val="20"/>
              </w:rPr>
            </w:pPr>
          </w:p>
        </w:tc>
        <w:tc>
          <w:tcPr>
            <w:tcW w:w="552" w:type="pct"/>
            <w:tcMar>
              <w:top w:w="10" w:type="dxa"/>
              <w:left w:w="10" w:type="dxa"/>
              <w:bottom w:w="0" w:type="dxa"/>
              <w:right w:w="10" w:type="dxa"/>
            </w:tcMar>
            <w:vAlign w:val="center"/>
            <w:hideMark/>
          </w:tcPr>
          <w:p w14:paraId="641A1991"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proofErr w:type="spellStart"/>
            <w:r w:rsidRPr="00001CCD">
              <w:rPr>
                <w:rFonts w:asciiTheme="majorHAnsi" w:eastAsia="Times New Roman" w:hAnsiTheme="majorHAnsi" w:cs="Arial"/>
                <w:b/>
                <w:bCs/>
                <w:kern w:val="24"/>
                <w:sz w:val="20"/>
                <w:szCs w:val="20"/>
              </w:rPr>
              <w:t>Larg</w:t>
            </w:r>
            <w:proofErr w:type="spellEnd"/>
            <w:r w:rsidRPr="00001CCD">
              <w:rPr>
                <w:rFonts w:asciiTheme="majorHAnsi" w:eastAsia="Times New Roman" w:hAnsiTheme="majorHAnsi" w:cs="Arial"/>
                <w:b/>
                <w:bCs/>
                <w:kern w:val="24"/>
                <w:sz w:val="20"/>
                <w:szCs w:val="20"/>
              </w:rPr>
              <w:t xml:space="preserve"> (m)</w:t>
            </w:r>
          </w:p>
        </w:tc>
        <w:tc>
          <w:tcPr>
            <w:tcW w:w="368" w:type="pct"/>
            <w:tcMar>
              <w:top w:w="10" w:type="dxa"/>
              <w:left w:w="10" w:type="dxa"/>
              <w:bottom w:w="0" w:type="dxa"/>
              <w:right w:w="10" w:type="dxa"/>
            </w:tcMar>
            <w:vAlign w:val="center"/>
            <w:hideMark/>
          </w:tcPr>
          <w:p w14:paraId="5853B20E"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F</w:t>
            </w:r>
          </w:p>
        </w:tc>
        <w:tc>
          <w:tcPr>
            <w:tcW w:w="460" w:type="pct"/>
            <w:tcMar>
              <w:top w:w="10" w:type="dxa"/>
              <w:left w:w="10" w:type="dxa"/>
              <w:bottom w:w="0" w:type="dxa"/>
              <w:right w:w="10" w:type="dxa"/>
            </w:tcMar>
            <w:vAlign w:val="center"/>
            <w:hideMark/>
          </w:tcPr>
          <w:p w14:paraId="1DE2AFE2"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Régime</w:t>
            </w:r>
          </w:p>
        </w:tc>
        <w:tc>
          <w:tcPr>
            <w:tcW w:w="472" w:type="pct"/>
            <w:tcMar>
              <w:top w:w="10" w:type="dxa"/>
              <w:left w:w="10" w:type="dxa"/>
              <w:bottom w:w="0" w:type="dxa"/>
              <w:right w:w="10" w:type="dxa"/>
            </w:tcMar>
            <w:vAlign w:val="center"/>
            <w:hideMark/>
          </w:tcPr>
          <w:p w14:paraId="1C82410D"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Vitesse (m/s)</w:t>
            </w:r>
          </w:p>
        </w:tc>
        <w:tc>
          <w:tcPr>
            <w:tcW w:w="460" w:type="pct"/>
            <w:tcMar>
              <w:top w:w="10" w:type="dxa"/>
              <w:left w:w="10" w:type="dxa"/>
              <w:bottom w:w="0" w:type="dxa"/>
              <w:right w:w="10" w:type="dxa"/>
            </w:tcMar>
            <w:vAlign w:val="center"/>
            <w:hideMark/>
          </w:tcPr>
          <w:p w14:paraId="4C06624B"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proofErr w:type="spellStart"/>
            <w:r w:rsidRPr="00001CCD">
              <w:rPr>
                <w:rFonts w:asciiTheme="majorHAnsi" w:eastAsia="Times New Roman" w:hAnsiTheme="majorHAnsi" w:cs="Arial"/>
                <w:b/>
                <w:bCs/>
                <w:kern w:val="24"/>
                <w:sz w:val="20"/>
                <w:szCs w:val="20"/>
              </w:rPr>
              <w:t>Larg</w:t>
            </w:r>
            <w:proofErr w:type="spellEnd"/>
            <w:r w:rsidRPr="00001CCD">
              <w:rPr>
                <w:rFonts w:asciiTheme="majorHAnsi" w:eastAsia="Times New Roman" w:hAnsiTheme="majorHAnsi" w:cs="Arial"/>
                <w:b/>
                <w:bCs/>
                <w:kern w:val="24"/>
                <w:sz w:val="20"/>
                <w:szCs w:val="20"/>
              </w:rPr>
              <w:t xml:space="preserve"> (m)</w:t>
            </w:r>
          </w:p>
        </w:tc>
        <w:tc>
          <w:tcPr>
            <w:tcW w:w="461" w:type="pct"/>
            <w:tcMar>
              <w:top w:w="10" w:type="dxa"/>
              <w:left w:w="10" w:type="dxa"/>
              <w:bottom w:w="0" w:type="dxa"/>
              <w:right w:w="10" w:type="dxa"/>
            </w:tcMar>
            <w:vAlign w:val="center"/>
            <w:hideMark/>
          </w:tcPr>
          <w:p w14:paraId="2BF5B788" w14:textId="6FAA30C3" w:rsidR="008B7C49" w:rsidRPr="00001CCD" w:rsidRDefault="000321E1" w:rsidP="00EE579E">
            <w:pPr>
              <w:spacing w:before="20" w:after="20" w:line="240" w:lineRule="auto"/>
              <w:jc w:val="center"/>
              <w:textAlignment w:val="center"/>
              <w:rPr>
                <w:rFonts w:asciiTheme="majorHAnsi" w:eastAsia="Times New Roman" w:hAnsiTheme="majorHAnsi" w:cs="Arial"/>
                <w:b/>
                <w:sz w:val="20"/>
                <w:szCs w:val="20"/>
              </w:rPr>
            </w:pPr>
            <w:r w:rsidRPr="0071783B">
              <w:rPr>
                <w:rFonts w:asciiTheme="majorHAnsi" w:eastAsia="Times New Roman" w:hAnsiTheme="majorHAnsi" w:cs="Arial"/>
                <w:b/>
                <w:bCs/>
                <w:kern w:val="24"/>
                <w:sz w:val="20"/>
                <w:szCs w:val="20"/>
              </w:rPr>
              <w:t>Pente</w:t>
            </w:r>
            <w:r w:rsidR="008B7C49" w:rsidRPr="00001CCD">
              <w:rPr>
                <w:rFonts w:asciiTheme="majorHAnsi" w:eastAsia="Times New Roman" w:hAnsiTheme="majorHAnsi" w:cs="Arial"/>
                <w:b/>
                <w:bCs/>
                <w:kern w:val="24"/>
                <w:sz w:val="20"/>
                <w:szCs w:val="20"/>
              </w:rPr>
              <w:t xml:space="preserve"> (%)</w:t>
            </w:r>
          </w:p>
        </w:tc>
        <w:tc>
          <w:tcPr>
            <w:tcW w:w="365" w:type="pct"/>
            <w:tcMar>
              <w:top w:w="10" w:type="dxa"/>
              <w:left w:w="10" w:type="dxa"/>
              <w:bottom w:w="0" w:type="dxa"/>
              <w:right w:w="10" w:type="dxa"/>
            </w:tcMar>
            <w:vAlign w:val="center"/>
            <w:hideMark/>
          </w:tcPr>
          <w:p w14:paraId="0C8E9F8C"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F</w:t>
            </w:r>
          </w:p>
        </w:tc>
        <w:tc>
          <w:tcPr>
            <w:tcW w:w="590" w:type="pct"/>
            <w:tcMar>
              <w:top w:w="10" w:type="dxa"/>
              <w:left w:w="10" w:type="dxa"/>
              <w:bottom w:w="0" w:type="dxa"/>
              <w:right w:w="10" w:type="dxa"/>
            </w:tcMar>
            <w:vAlign w:val="center"/>
            <w:hideMark/>
          </w:tcPr>
          <w:p w14:paraId="568B67BE"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Régime</w:t>
            </w:r>
          </w:p>
        </w:tc>
        <w:tc>
          <w:tcPr>
            <w:tcW w:w="487" w:type="pct"/>
            <w:tcMar>
              <w:top w:w="10" w:type="dxa"/>
              <w:left w:w="10" w:type="dxa"/>
              <w:bottom w:w="0" w:type="dxa"/>
              <w:right w:w="10" w:type="dxa"/>
            </w:tcMar>
            <w:vAlign w:val="center"/>
            <w:hideMark/>
          </w:tcPr>
          <w:p w14:paraId="3D17D278"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Vitesse (m/s)</w:t>
            </w:r>
          </w:p>
        </w:tc>
      </w:tr>
      <w:tr w:rsidR="00251772" w:rsidRPr="00001CCD" w14:paraId="0F9ED109" w14:textId="77777777" w:rsidTr="00041CDF">
        <w:trPr>
          <w:trHeight w:val="223"/>
          <w:jc w:val="center"/>
        </w:trPr>
        <w:tc>
          <w:tcPr>
            <w:tcW w:w="785" w:type="pct"/>
            <w:tcMar>
              <w:top w:w="10" w:type="dxa"/>
              <w:left w:w="10" w:type="dxa"/>
              <w:bottom w:w="0" w:type="dxa"/>
              <w:right w:w="10" w:type="dxa"/>
            </w:tcMar>
            <w:vAlign w:val="center"/>
            <w:hideMark/>
          </w:tcPr>
          <w:p w14:paraId="432B8853"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Barkéhi</w:t>
            </w:r>
            <w:proofErr w:type="spellEnd"/>
          </w:p>
        </w:tc>
        <w:tc>
          <w:tcPr>
            <w:tcW w:w="552" w:type="pct"/>
            <w:tcMar>
              <w:top w:w="10" w:type="dxa"/>
              <w:left w:w="10" w:type="dxa"/>
              <w:bottom w:w="0" w:type="dxa"/>
              <w:right w:w="10" w:type="dxa"/>
            </w:tcMar>
            <w:vAlign w:val="center"/>
            <w:hideMark/>
          </w:tcPr>
          <w:p w14:paraId="7819C0AD"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50</w:t>
            </w:r>
          </w:p>
        </w:tc>
        <w:tc>
          <w:tcPr>
            <w:tcW w:w="368" w:type="pct"/>
            <w:tcMar>
              <w:top w:w="10" w:type="dxa"/>
              <w:left w:w="10" w:type="dxa"/>
              <w:bottom w:w="0" w:type="dxa"/>
              <w:right w:w="10" w:type="dxa"/>
            </w:tcMar>
            <w:vAlign w:val="center"/>
            <w:hideMark/>
          </w:tcPr>
          <w:p w14:paraId="0F01959A"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0,87</w:t>
            </w:r>
          </w:p>
        </w:tc>
        <w:tc>
          <w:tcPr>
            <w:tcW w:w="460" w:type="pct"/>
            <w:tcMar>
              <w:top w:w="10" w:type="dxa"/>
              <w:left w:w="10" w:type="dxa"/>
              <w:bottom w:w="0" w:type="dxa"/>
              <w:right w:w="10" w:type="dxa"/>
            </w:tcMar>
            <w:vAlign w:val="center"/>
            <w:hideMark/>
          </w:tcPr>
          <w:p w14:paraId="4AD4E606"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Fluvial</w:t>
            </w:r>
          </w:p>
        </w:tc>
        <w:tc>
          <w:tcPr>
            <w:tcW w:w="472" w:type="pct"/>
            <w:tcMar>
              <w:top w:w="10" w:type="dxa"/>
              <w:left w:w="10" w:type="dxa"/>
              <w:bottom w:w="0" w:type="dxa"/>
              <w:right w:w="10" w:type="dxa"/>
            </w:tcMar>
            <w:vAlign w:val="center"/>
            <w:hideMark/>
          </w:tcPr>
          <w:p w14:paraId="64894D0B"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3,1</w:t>
            </w:r>
          </w:p>
        </w:tc>
        <w:tc>
          <w:tcPr>
            <w:tcW w:w="460" w:type="pct"/>
            <w:tcMar>
              <w:top w:w="10" w:type="dxa"/>
              <w:left w:w="10" w:type="dxa"/>
              <w:bottom w:w="0" w:type="dxa"/>
              <w:right w:w="10" w:type="dxa"/>
            </w:tcMar>
            <w:vAlign w:val="center"/>
            <w:hideMark/>
          </w:tcPr>
          <w:p w14:paraId="025D892C"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20</w:t>
            </w:r>
          </w:p>
        </w:tc>
        <w:tc>
          <w:tcPr>
            <w:tcW w:w="461" w:type="pct"/>
            <w:tcMar>
              <w:top w:w="10" w:type="dxa"/>
              <w:left w:w="10" w:type="dxa"/>
              <w:bottom w:w="0" w:type="dxa"/>
              <w:right w:w="10" w:type="dxa"/>
            </w:tcMar>
            <w:vAlign w:val="center"/>
            <w:hideMark/>
          </w:tcPr>
          <w:p w14:paraId="59641F38"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40%</w:t>
            </w:r>
          </w:p>
        </w:tc>
        <w:tc>
          <w:tcPr>
            <w:tcW w:w="365" w:type="pct"/>
            <w:tcMar>
              <w:top w:w="10" w:type="dxa"/>
              <w:left w:w="10" w:type="dxa"/>
              <w:bottom w:w="0" w:type="dxa"/>
              <w:right w:w="10" w:type="dxa"/>
            </w:tcMar>
            <w:vAlign w:val="center"/>
            <w:hideMark/>
          </w:tcPr>
          <w:p w14:paraId="710E9710"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10,8</w:t>
            </w:r>
          </w:p>
        </w:tc>
        <w:tc>
          <w:tcPr>
            <w:tcW w:w="590" w:type="pct"/>
            <w:tcMar>
              <w:top w:w="10" w:type="dxa"/>
              <w:left w:w="10" w:type="dxa"/>
              <w:bottom w:w="0" w:type="dxa"/>
              <w:right w:w="10" w:type="dxa"/>
            </w:tcMar>
            <w:vAlign w:val="center"/>
            <w:hideMark/>
          </w:tcPr>
          <w:p w14:paraId="57C62AFC"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Torrentiel</w:t>
            </w:r>
          </w:p>
        </w:tc>
        <w:tc>
          <w:tcPr>
            <w:tcW w:w="487" w:type="pct"/>
            <w:tcMar>
              <w:top w:w="10" w:type="dxa"/>
              <w:left w:w="10" w:type="dxa"/>
              <w:bottom w:w="0" w:type="dxa"/>
              <w:right w:w="10" w:type="dxa"/>
            </w:tcMar>
            <w:vAlign w:val="center"/>
            <w:hideMark/>
          </w:tcPr>
          <w:p w14:paraId="686BEE38"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26,5</w:t>
            </w:r>
          </w:p>
        </w:tc>
      </w:tr>
    </w:tbl>
    <w:p w14:paraId="4BFB12C1" w14:textId="2D30B74D" w:rsidR="008B7C49" w:rsidRPr="00001CCD" w:rsidRDefault="008B7C49" w:rsidP="008B7C49">
      <w:pPr>
        <w:spacing w:before="120" w:after="120"/>
        <w:rPr>
          <w:rFonts w:asciiTheme="majorHAnsi" w:hAnsiTheme="majorHAnsi"/>
          <w:b/>
          <w:bCs/>
          <w:i/>
          <w:u w:val="single"/>
        </w:rPr>
      </w:pPr>
      <w:r w:rsidRPr="00001CCD">
        <w:rPr>
          <w:rFonts w:asciiTheme="majorHAnsi" w:hAnsiTheme="majorHAnsi"/>
          <w:b/>
          <w:bCs/>
          <w:i/>
          <w:u w:val="single"/>
        </w:rPr>
        <w:t xml:space="preserve">Dimensionnement du bassin de dissipation d’énergie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07"/>
        <w:gridCol w:w="893"/>
        <w:gridCol w:w="957"/>
        <w:gridCol w:w="884"/>
        <w:gridCol w:w="884"/>
        <w:gridCol w:w="886"/>
        <w:gridCol w:w="884"/>
        <w:gridCol w:w="884"/>
        <w:gridCol w:w="884"/>
        <w:gridCol w:w="897"/>
      </w:tblGrid>
      <w:tr w:rsidR="008B7C49" w:rsidRPr="00001CCD" w14:paraId="3C815B9D" w14:textId="77777777" w:rsidTr="00041CDF">
        <w:trPr>
          <w:trHeight w:val="654"/>
          <w:jc w:val="center"/>
        </w:trPr>
        <w:tc>
          <w:tcPr>
            <w:tcW w:w="555" w:type="pct"/>
            <w:tcMar>
              <w:top w:w="10" w:type="dxa"/>
              <w:left w:w="10" w:type="dxa"/>
              <w:bottom w:w="0" w:type="dxa"/>
              <w:right w:w="10" w:type="dxa"/>
            </w:tcMar>
            <w:vAlign w:val="center"/>
            <w:hideMark/>
          </w:tcPr>
          <w:p w14:paraId="7A0B4289"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Barrage </w:t>
            </w:r>
          </w:p>
        </w:tc>
        <w:tc>
          <w:tcPr>
            <w:tcW w:w="493" w:type="pct"/>
            <w:tcMar>
              <w:top w:w="10" w:type="dxa"/>
              <w:left w:w="10" w:type="dxa"/>
              <w:bottom w:w="0" w:type="dxa"/>
              <w:right w:w="10" w:type="dxa"/>
            </w:tcMar>
            <w:vAlign w:val="center"/>
            <w:hideMark/>
          </w:tcPr>
          <w:p w14:paraId="1D048C77"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F / Coursier</w:t>
            </w:r>
          </w:p>
        </w:tc>
        <w:tc>
          <w:tcPr>
            <w:tcW w:w="528" w:type="pct"/>
            <w:tcMar>
              <w:top w:w="10" w:type="dxa"/>
              <w:left w:w="10" w:type="dxa"/>
              <w:bottom w:w="0" w:type="dxa"/>
              <w:right w:w="10" w:type="dxa"/>
            </w:tcMar>
            <w:vAlign w:val="center"/>
            <w:hideMark/>
          </w:tcPr>
          <w:p w14:paraId="528D6D19"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Vitesse Coursier (m/s)</w:t>
            </w:r>
          </w:p>
        </w:tc>
        <w:tc>
          <w:tcPr>
            <w:tcW w:w="488" w:type="pct"/>
            <w:tcMar>
              <w:top w:w="10" w:type="dxa"/>
              <w:left w:w="10" w:type="dxa"/>
              <w:bottom w:w="0" w:type="dxa"/>
              <w:right w:w="10" w:type="dxa"/>
            </w:tcMar>
            <w:vAlign w:val="center"/>
            <w:hideMark/>
          </w:tcPr>
          <w:p w14:paraId="169F36F2"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Type Bassin</w:t>
            </w:r>
          </w:p>
        </w:tc>
        <w:tc>
          <w:tcPr>
            <w:tcW w:w="488" w:type="pct"/>
            <w:tcMar>
              <w:top w:w="10" w:type="dxa"/>
              <w:left w:w="10" w:type="dxa"/>
              <w:bottom w:w="0" w:type="dxa"/>
              <w:right w:w="10" w:type="dxa"/>
            </w:tcMar>
            <w:vAlign w:val="center"/>
            <w:hideMark/>
          </w:tcPr>
          <w:p w14:paraId="750B93BD"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proofErr w:type="spellStart"/>
            <w:r w:rsidRPr="00001CCD">
              <w:rPr>
                <w:rFonts w:asciiTheme="majorHAnsi" w:eastAsia="Times New Roman" w:hAnsiTheme="majorHAnsi" w:cs="Arial"/>
                <w:b/>
                <w:bCs/>
                <w:i/>
                <w:kern w:val="24"/>
                <w:sz w:val="20"/>
                <w:szCs w:val="20"/>
              </w:rPr>
              <w:t>Larg</w:t>
            </w:r>
            <w:proofErr w:type="spellEnd"/>
            <w:r w:rsidRPr="00001CCD">
              <w:rPr>
                <w:rFonts w:asciiTheme="majorHAnsi" w:eastAsia="Times New Roman" w:hAnsiTheme="majorHAnsi" w:cs="Arial"/>
                <w:b/>
                <w:bCs/>
                <w:i/>
                <w:kern w:val="24"/>
                <w:sz w:val="20"/>
                <w:szCs w:val="20"/>
              </w:rPr>
              <w:t xml:space="preserve"> Bassin (m)</w:t>
            </w:r>
          </w:p>
        </w:tc>
        <w:tc>
          <w:tcPr>
            <w:tcW w:w="489" w:type="pct"/>
            <w:tcMar>
              <w:top w:w="10" w:type="dxa"/>
              <w:left w:w="10" w:type="dxa"/>
              <w:bottom w:w="0" w:type="dxa"/>
              <w:right w:w="10" w:type="dxa"/>
            </w:tcMar>
            <w:vAlign w:val="center"/>
            <w:hideMark/>
          </w:tcPr>
          <w:p w14:paraId="582FB1D8"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Vitesse Bassin (m/s)</w:t>
            </w:r>
          </w:p>
        </w:tc>
        <w:tc>
          <w:tcPr>
            <w:tcW w:w="488" w:type="pct"/>
            <w:tcMar>
              <w:top w:w="10" w:type="dxa"/>
              <w:left w:w="10" w:type="dxa"/>
              <w:bottom w:w="0" w:type="dxa"/>
              <w:right w:w="10" w:type="dxa"/>
            </w:tcMar>
            <w:vAlign w:val="center"/>
            <w:hideMark/>
          </w:tcPr>
          <w:p w14:paraId="38C692CC"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Tirant y1    (m) </w:t>
            </w:r>
          </w:p>
        </w:tc>
        <w:tc>
          <w:tcPr>
            <w:tcW w:w="488" w:type="pct"/>
            <w:tcMar>
              <w:top w:w="10" w:type="dxa"/>
              <w:left w:w="10" w:type="dxa"/>
              <w:bottom w:w="0" w:type="dxa"/>
              <w:right w:w="10" w:type="dxa"/>
            </w:tcMar>
            <w:vAlign w:val="center"/>
            <w:hideMark/>
          </w:tcPr>
          <w:p w14:paraId="34FA6218"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F / Bassin</w:t>
            </w:r>
          </w:p>
        </w:tc>
        <w:tc>
          <w:tcPr>
            <w:tcW w:w="488" w:type="pct"/>
            <w:tcMar>
              <w:top w:w="10" w:type="dxa"/>
              <w:left w:w="10" w:type="dxa"/>
              <w:bottom w:w="0" w:type="dxa"/>
              <w:right w:w="10" w:type="dxa"/>
            </w:tcMar>
            <w:vAlign w:val="center"/>
            <w:hideMark/>
          </w:tcPr>
          <w:p w14:paraId="0491FF39"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Tirant y2    (m) </w:t>
            </w:r>
          </w:p>
        </w:tc>
        <w:tc>
          <w:tcPr>
            <w:tcW w:w="497" w:type="pct"/>
            <w:tcMar>
              <w:top w:w="10" w:type="dxa"/>
              <w:left w:w="10" w:type="dxa"/>
              <w:bottom w:w="0" w:type="dxa"/>
              <w:right w:w="10" w:type="dxa"/>
            </w:tcMar>
            <w:vAlign w:val="center"/>
            <w:hideMark/>
          </w:tcPr>
          <w:p w14:paraId="6FF8F2A3" w14:textId="77777777" w:rsidR="008B7C49" w:rsidRPr="00001CCD" w:rsidRDefault="008B7C49" w:rsidP="00EE579E">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Long Bassin (m)</w:t>
            </w:r>
          </w:p>
        </w:tc>
      </w:tr>
      <w:tr w:rsidR="00251772" w:rsidRPr="00001CCD" w14:paraId="2443D997" w14:textId="77777777" w:rsidTr="00041CDF">
        <w:trPr>
          <w:trHeight w:val="262"/>
          <w:jc w:val="center"/>
        </w:trPr>
        <w:tc>
          <w:tcPr>
            <w:tcW w:w="555" w:type="pct"/>
            <w:tcMar>
              <w:top w:w="10" w:type="dxa"/>
              <w:left w:w="10" w:type="dxa"/>
              <w:bottom w:w="0" w:type="dxa"/>
              <w:right w:w="10" w:type="dxa"/>
            </w:tcMar>
            <w:vAlign w:val="center"/>
            <w:hideMark/>
          </w:tcPr>
          <w:p w14:paraId="49A46E60"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Barkéhi</w:t>
            </w:r>
            <w:proofErr w:type="spellEnd"/>
          </w:p>
        </w:tc>
        <w:tc>
          <w:tcPr>
            <w:tcW w:w="493" w:type="pct"/>
            <w:tcMar>
              <w:top w:w="10" w:type="dxa"/>
              <w:left w:w="10" w:type="dxa"/>
              <w:bottom w:w="0" w:type="dxa"/>
              <w:right w:w="10" w:type="dxa"/>
            </w:tcMar>
            <w:vAlign w:val="center"/>
            <w:hideMark/>
          </w:tcPr>
          <w:p w14:paraId="442B38A2"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10,8</w:t>
            </w:r>
          </w:p>
        </w:tc>
        <w:tc>
          <w:tcPr>
            <w:tcW w:w="528" w:type="pct"/>
            <w:tcMar>
              <w:top w:w="10" w:type="dxa"/>
              <w:left w:w="10" w:type="dxa"/>
              <w:bottom w:w="0" w:type="dxa"/>
              <w:right w:w="10" w:type="dxa"/>
            </w:tcMar>
            <w:vAlign w:val="center"/>
            <w:hideMark/>
          </w:tcPr>
          <w:p w14:paraId="49287DEF"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26,5</w:t>
            </w:r>
          </w:p>
        </w:tc>
        <w:tc>
          <w:tcPr>
            <w:tcW w:w="488" w:type="pct"/>
            <w:tcMar>
              <w:top w:w="10" w:type="dxa"/>
              <w:left w:w="10" w:type="dxa"/>
              <w:bottom w:w="0" w:type="dxa"/>
              <w:right w:w="10" w:type="dxa"/>
            </w:tcMar>
            <w:vAlign w:val="center"/>
            <w:hideMark/>
          </w:tcPr>
          <w:p w14:paraId="317426EC"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Type 3</w:t>
            </w:r>
          </w:p>
        </w:tc>
        <w:tc>
          <w:tcPr>
            <w:tcW w:w="488" w:type="pct"/>
            <w:tcMar>
              <w:top w:w="10" w:type="dxa"/>
              <w:left w:w="10" w:type="dxa"/>
              <w:bottom w:w="0" w:type="dxa"/>
              <w:right w:w="10" w:type="dxa"/>
            </w:tcMar>
            <w:vAlign w:val="center"/>
            <w:hideMark/>
          </w:tcPr>
          <w:p w14:paraId="5005F131"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25</w:t>
            </w:r>
          </w:p>
        </w:tc>
        <w:tc>
          <w:tcPr>
            <w:tcW w:w="489" w:type="pct"/>
            <w:tcMar>
              <w:top w:w="10" w:type="dxa"/>
              <w:left w:w="10" w:type="dxa"/>
              <w:bottom w:w="0" w:type="dxa"/>
              <w:right w:w="10" w:type="dxa"/>
            </w:tcMar>
            <w:vAlign w:val="center"/>
            <w:hideMark/>
          </w:tcPr>
          <w:p w14:paraId="0F02CD41"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14,7</w:t>
            </w:r>
          </w:p>
        </w:tc>
        <w:tc>
          <w:tcPr>
            <w:tcW w:w="488" w:type="pct"/>
            <w:tcMar>
              <w:top w:w="10" w:type="dxa"/>
              <w:left w:w="10" w:type="dxa"/>
              <w:bottom w:w="0" w:type="dxa"/>
              <w:right w:w="10" w:type="dxa"/>
            </w:tcMar>
            <w:vAlign w:val="center"/>
            <w:hideMark/>
          </w:tcPr>
          <w:p w14:paraId="7988F207"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0,55</w:t>
            </w:r>
          </w:p>
        </w:tc>
        <w:tc>
          <w:tcPr>
            <w:tcW w:w="488" w:type="pct"/>
            <w:tcMar>
              <w:top w:w="10" w:type="dxa"/>
              <w:left w:w="10" w:type="dxa"/>
              <w:bottom w:w="0" w:type="dxa"/>
              <w:right w:w="10" w:type="dxa"/>
            </w:tcMar>
            <w:vAlign w:val="center"/>
            <w:hideMark/>
          </w:tcPr>
          <w:p w14:paraId="15B9F852"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6,3</w:t>
            </w:r>
          </w:p>
        </w:tc>
        <w:tc>
          <w:tcPr>
            <w:tcW w:w="488" w:type="pct"/>
            <w:tcMar>
              <w:top w:w="10" w:type="dxa"/>
              <w:left w:w="10" w:type="dxa"/>
              <w:bottom w:w="0" w:type="dxa"/>
              <w:right w:w="10" w:type="dxa"/>
            </w:tcMar>
            <w:vAlign w:val="center"/>
            <w:hideMark/>
          </w:tcPr>
          <w:p w14:paraId="1A782C58"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4,7</w:t>
            </w:r>
          </w:p>
        </w:tc>
        <w:tc>
          <w:tcPr>
            <w:tcW w:w="497" w:type="pct"/>
            <w:tcMar>
              <w:top w:w="10" w:type="dxa"/>
              <w:left w:w="10" w:type="dxa"/>
              <w:bottom w:w="0" w:type="dxa"/>
              <w:right w:w="10" w:type="dxa"/>
            </w:tcMar>
            <w:vAlign w:val="center"/>
            <w:hideMark/>
          </w:tcPr>
          <w:p w14:paraId="0F49FB8C" w14:textId="77777777" w:rsidR="00251772" w:rsidRPr="00001CCD" w:rsidRDefault="00251772" w:rsidP="007D1680">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25</w:t>
            </w:r>
          </w:p>
        </w:tc>
      </w:tr>
    </w:tbl>
    <w:p w14:paraId="6D31519D" w14:textId="40F4E21C" w:rsidR="008B7C49" w:rsidRPr="00001CCD" w:rsidRDefault="008B7C49" w:rsidP="008B7C49">
      <w:pPr>
        <w:spacing w:before="120" w:after="120"/>
        <w:rPr>
          <w:rFonts w:asciiTheme="majorHAnsi" w:hAnsiTheme="majorHAnsi"/>
          <w:b/>
          <w:bCs/>
          <w:i/>
          <w:u w:val="single"/>
        </w:rPr>
      </w:pPr>
      <w:r w:rsidRPr="00001CCD">
        <w:rPr>
          <w:rFonts w:asciiTheme="majorHAnsi" w:hAnsiTheme="majorHAnsi"/>
          <w:b/>
          <w:bCs/>
          <w:i/>
          <w:u w:val="single"/>
        </w:rPr>
        <w:t xml:space="preserve">Calcul hydraulique de la conduite de vidange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04"/>
        <w:gridCol w:w="1433"/>
        <w:gridCol w:w="1701"/>
        <w:gridCol w:w="2368"/>
        <w:gridCol w:w="1854"/>
      </w:tblGrid>
      <w:tr w:rsidR="008B7C49" w:rsidRPr="00001CCD" w14:paraId="3545994D" w14:textId="77777777" w:rsidTr="00041CDF">
        <w:trPr>
          <w:trHeight w:val="595"/>
          <w:jc w:val="center"/>
        </w:trPr>
        <w:tc>
          <w:tcPr>
            <w:tcW w:w="940" w:type="pct"/>
            <w:tcMar>
              <w:top w:w="15" w:type="dxa"/>
              <w:left w:w="15" w:type="dxa"/>
              <w:bottom w:w="0" w:type="dxa"/>
              <w:right w:w="15" w:type="dxa"/>
            </w:tcMar>
            <w:vAlign w:val="center"/>
            <w:hideMark/>
          </w:tcPr>
          <w:p w14:paraId="1814F79D"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Barrage</w:t>
            </w:r>
          </w:p>
        </w:tc>
        <w:tc>
          <w:tcPr>
            <w:tcW w:w="791" w:type="pct"/>
            <w:tcMar>
              <w:top w:w="15" w:type="dxa"/>
              <w:left w:w="15" w:type="dxa"/>
              <w:bottom w:w="0" w:type="dxa"/>
              <w:right w:w="15" w:type="dxa"/>
            </w:tcMar>
            <w:vAlign w:val="center"/>
            <w:hideMark/>
          </w:tcPr>
          <w:p w14:paraId="776BF402" w14:textId="77777777" w:rsidR="008B7C49" w:rsidRPr="00001CCD" w:rsidRDefault="008B7C49" w:rsidP="00EE579E">
            <w:pPr>
              <w:spacing w:before="20" w:after="20" w:line="288" w:lineRule="auto"/>
              <w:jc w:val="center"/>
              <w:rPr>
                <w:rFonts w:asciiTheme="majorHAnsi" w:eastAsia="Times New Roman" w:hAnsiTheme="majorHAnsi" w:cs="Arial"/>
                <w:b/>
                <w:i/>
                <w:sz w:val="20"/>
                <w:szCs w:val="20"/>
              </w:rPr>
            </w:pPr>
            <w:proofErr w:type="gramStart"/>
            <w:r w:rsidRPr="00001CCD">
              <w:rPr>
                <w:rFonts w:asciiTheme="majorHAnsi" w:eastAsia="Symbol" w:hAnsiTheme="majorHAnsi" w:cs="Symbol"/>
                <w:b/>
                <w:bCs/>
                <w:i/>
                <w:kern w:val="24"/>
                <w:sz w:val="20"/>
                <w:szCs w:val="20"/>
              </w:rPr>
              <w:t>f</w:t>
            </w:r>
            <w:proofErr w:type="gramEnd"/>
            <w:r w:rsidRPr="00001CCD">
              <w:rPr>
                <w:rFonts w:asciiTheme="majorHAnsi" w:eastAsia="Times New Roman" w:hAnsiTheme="majorHAnsi" w:cs="Arial"/>
                <w:b/>
                <w:bCs/>
                <w:i/>
                <w:kern w:val="24"/>
                <w:sz w:val="20"/>
                <w:szCs w:val="20"/>
              </w:rPr>
              <w:t xml:space="preserve"> conduite </w:t>
            </w:r>
          </w:p>
          <w:p w14:paraId="037CF6DA" w14:textId="77777777" w:rsidR="008B7C49" w:rsidRPr="00001CCD" w:rsidRDefault="008B7C49" w:rsidP="00EE579E">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lang w:val="en-GB"/>
              </w:rPr>
              <w:t>(mm)</w:t>
            </w:r>
          </w:p>
        </w:tc>
        <w:tc>
          <w:tcPr>
            <w:tcW w:w="939" w:type="pct"/>
            <w:tcMar>
              <w:top w:w="15" w:type="dxa"/>
              <w:left w:w="15" w:type="dxa"/>
              <w:bottom w:w="0" w:type="dxa"/>
              <w:right w:w="15" w:type="dxa"/>
            </w:tcMar>
            <w:vAlign w:val="center"/>
            <w:hideMark/>
          </w:tcPr>
          <w:p w14:paraId="6C16C210" w14:textId="77777777" w:rsidR="008B7C49" w:rsidRPr="00001CCD" w:rsidRDefault="008B7C49" w:rsidP="00EE579E">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Vitesse dans la conduite (m/s)</w:t>
            </w:r>
          </w:p>
        </w:tc>
        <w:tc>
          <w:tcPr>
            <w:tcW w:w="1307" w:type="pct"/>
            <w:tcMar>
              <w:top w:w="15" w:type="dxa"/>
              <w:left w:w="15" w:type="dxa"/>
              <w:bottom w:w="0" w:type="dxa"/>
              <w:right w:w="15" w:type="dxa"/>
            </w:tcMar>
            <w:vAlign w:val="center"/>
            <w:hideMark/>
          </w:tcPr>
          <w:p w14:paraId="401FDAD8" w14:textId="77777777" w:rsidR="008B7C49" w:rsidRPr="00001CCD" w:rsidRDefault="008B7C49" w:rsidP="00EE579E">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Temps de vidange de 50 % de la retenue (jours)</w:t>
            </w:r>
          </w:p>
        </w:tc>
        <w:tc>
          <w:tcPr>
            <w:tcW w:w="1023" w:type="pct"/>
            <w:tcMar>
              <w:top w:w="15" w:type="dxa"/>
              <w:left w:w="15" w:type="dxa"/>
              <w:bottom w:w="0" w:type="dxa"/>
              <w:right w:w="15" w:type="dxa"/>
            </w:tcMar>
            <w:vAlign w:val="center"/>
            <w:hideMark/>
          </w:tcPr>
          <w:p w14:paraId="211B7433" w14:textId="77777777" w:rsidR="008B7C49" w:rsidRPr="00001CCD" w:rsidRDefault="008B7C49" w:rsidP="00EE579E">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Temps de vidange totale (jours)</w:t>
            </w:r>
          </w:p>
        </w:tc>
      </w:tr>
      <w:tr w:rsidR="00251772" w:rsidRPr="00001CCD" w14:paraId="77DCBA7F" w14:textId="77777777" w:rsidTr="00041CDF">
        <w:trPr>
          <w:trHeight w:val="221"/>
          <w:jc w:val="center"/>
        </w:trPr>
        <w:tc>
          <w:tcPr>
            <w:tcW w:w="940" w:type="pct"/>
            <w:tcMar>
              <w:top w:w="15" w:type="dxa"/>
              <w:left w:w="15" w:type="dxa"/>
              <w:bottom w:w="0" w:type="dxa"/>
              <w:right w:w="15" w:type="dxa"/>
            </w:tcMar>
            <w:vAlign w:val="center"/>
            <w:hideMark/>
          </w:tcPr>
          <w:p w14:paraId="4A16F178" w14:textId="77777777" w:rsidR="00251772" w:rsidRPr="00001CCD" w:rsidRDefault="00251772" w:rsidP="007D1680">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791" w:type="pct"/>
            <w:tcMar>
              <w:top w:w="15" w:type="dxa"/>
              <w:left w:w="15" w:type="dxa"/>
              <w:bottom w:w="0" w:type="dxa"/>
              <w:right w:w="15" w:type="dxa"/>
            </w:tcMar>
            <w:vAlign w:val="center"/>
            <w:hideMark/>
          </w:tcPr>
          <w:p w14:paraId="6D3A61E8"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1000</w:t>
            </w:r>
          </w:p>
        </w:tc>
        <w:tc>
          <w:tcPr>
            <w:tcW w:w="939" w:type="pct"/>
            <w:tcMar>
              <w:top w:w="15" w:type="dxa"/>
              <w:left w:w="15" w:type="dxa"/>
              <w:bottom w:w="0" w:type="dxa"/>
              <w:right w:w="15" w:type="dxa"/>
            </w:tcMar>
            <w:vAlign w:val="center"/>
            <w:hideMark/>
          </w:tcPr>
          <w:p w14:paraId="73CAEEE6"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2,9  à  6,9</w:t>
            </w:r>
          </w:p>
        </w:tc>
        <w:tc>
          <w:tcPr>
            <w:tcW w:w="1307" w:type="pct"/>
            <w:tcMar>
              <w:top w:w="15" w:type="dxa"/>
              <w:left w:w="15" w:type="dxa"/>
              <w:bottom w:w="0" w:type="dxa"/>
              <w:right w:w="15" w:type="dxa"/>
            </w:tcMar>
            <w:vAlign w:val="center"/>
            <w:hideMark/>
          </w:tcPr>
          <w:p w14:paraId="4B3BE3DE"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5 j</w:t>
            </w:r>
          </w:p>
        </w:tc>
        <w:tc>
          <w:tcPr>
            <w:tcW w:w="1023" w:type="pct"/>
            <w:tcMar>
              <w:top w:w="15" w:type="dxa"/>
              <w:left w:w="15" w:type="dxa"/>
              <w:bottom w:w="0" w:type="dxa"/>
              <w:right w:w="15" w:type="dxa"/>
            </w:tcMar>
            <w:vAlign w:val="center"/>
            <w:hideMark/>
          </w:tcPr>
          <w:p w14:paraId="53A18E4B"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11 j</w:t>
            </w:r>
          </w:p>
        </w:tc>
      </w:tr>
    </w:tbl>
    <w:p w14:paraId="5CD96902" w14:textId="222BF2BA" w:rsidR="008B7C49" w:rsidRPr="00001CCD" w:rsidRDefault="008B7C49" w:rsidP="008B7C49">
      <w:pPr>
        <w:spacing w:before="120" w:after="120"/>
        <w:rPr>
          <w:rFonts w:asciiTheme="majorHAnsi" w:hAnsiTheme="majorHAnsi"/>
          <w:b/>
          <w:i/>
          <w:u w:val="single"/>
        </w:rPr>
      </w:pPr>
      <w:r w:rsidRPr="00001CCD">
        <w:rPr>
          <w:rFonts w:asciiTheme="majorHAnsi" w:hAnsiTheme="majorHAnsi"/>
          <w:b/>
          <w:i/>
          <w:u w:val="single"/>
        </w:rPr>
        <w:t xml:space="preserve">Coûts </w:t>
      </w:r>
      <w:r w:rsidR="00B408AA" w:rsidRPr="00001CCD">
        <w:rPr>
          <w:rFonts w:asciiTheme="majorHAnsi" w:hAnsiTheme="majorHAnsi"/>
          <w:b/>
          <w:i/>
          <w:u w:val="single"/>
        </w:rPr>
        <w:t>du</w:t>
      </w:r>
      <w:r w:rsidRPr="00001CCD">
        <w:rPr>
          <w:rFonts w:asciiTheme="majorHAnsi" w:hAnsiTheme="majorHAnsi"/>
          <w:b/>
          <w:i/>
          <w:u w:val="single"/>
        </w:rPr>
        <w:t xml:space="preserve"> barrage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8"/>
        <w:gridCol w:w="1694"/>
        <w:gridCol w:w="1075"/>
        <w:gridCol w:w="1308"/>
        <w:gridCol w:w="1377"/>
        <w:gridCol w:w="1156"/>
        <w:gridCol w:w="1142"/>
      </w:tblGrid>
      <w:tr w:rsidR="008B7C49" w:rsidRPr="00001CCD" w14:paraId="0A32FE7D" w14:textId="77777777" w:rsidTr="00041CDF">
        <w:trPr>
          <w:trHeight w:val="982"/>
          <w:jc w:val="center"/>
        </w:trPr>
        <w:tc>
          <w:tcPr>
            <w:tcW w:w="722" w:type="pct"/>
            <w:tcMar>
              <w:top w:w="15" w:type="dxa"/>
              <w:left w:w="15" w:type="dxa"/>
              <w:bottom w:w="0" w:type="dxa"/>
              <w:right w:w="15" w:type="dxa"/>
            </w:tcMar>
            <w:vAlign w:val="center"/>
            <w:hideMark/>
          </w:tcPr>
          <w:p w14:paraId="1B9E69FD"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Barrage</w:t>
            </w:r>
          </w:p>
        </w:tc>
        <w:tc>
          <w:tcPr>
            <w:tcW w:w="935" w:type="pct"/>
            <w:tcMar>
              <w:top w:w="15" w:type="dxa"/>
              <w:left w:w="15" w:type="dxa"/>
              <w:bottom w:w="0" w:type="dxa"/>
              <w:right w:w="15" w:type="dxa"/>
            </w:tcMar>
            <w:vAlign w:val="center"/>
            <w:hideMark/>
          </w:tcPr>
          <w:p w14:paraId="2754D6D8"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Type du barrage</w:t>
            </w:r>
          </w:p>
        </w:tc>
        <w:tc>
          <w:tcPr>
            <w:tcW w:w="593" w:type="pct"/>
            <w:tcMar>
              <w:top w:w="15" w:type="dxa"/>
              <w:left w:w="15" w:type="dxa"/>
              <w:bottom w:w="0" w:type="dxa"/>
              <w:right w:w="15" w:type="dxa"/>
            </w:tcMar>
            <w:vAlign w:val="center"/>
            <w:hideMark/>
          </w:tcPr>
          <w:p w14:paraId="7CC2DE54"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Hauteur du barrage (m3)</w:t>
            </w:r>
          </w:p>
        </w:tc>
        <w:tc>
          <w:tcPr>
            <w:tcW w:w="722" w:type="pct"/>
            <w:tcMar>
              <w:top w:w="15" w:type="dxa"/>
              <w:left w:w="15" w:type="dxa"/>
              <w:bottom w:w="0" w:type="dxa"/>
              <w:right w:w="15" w:type="dxa"/>
            </w:tcMar>
            <w:vAlign w:val="center"/>
            <w:hideMark/>
          </w:tcPr>
          <w:p w14:paraId="5AD82FC1"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Volume de l’ouvrage (m3)</w:t>
            </w:r>
          </w:p>
        </w:tc>
        <w:tc>
          <w:tcPr>
            <w:tcW w:w="760" w:type="pct"/>
            <w:tcMar>
              <w:top w:w="15" w:type="dxa"/>
              <w:left w:w="15" w:type="dxa"/>
              <w:bottom w:w="0" w:type="dxa"/>
              <w:right w:w="15" w:type="dxa"/>
            </w:tcMar>
            <w:vAlign w:val="center"/>
            <w:hideMark/>
          </w:tcPr>
          <w:p w14:paraId="32ACE70A"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Cout du barrage (Milliards CFA)</w:t>
            </w:r>
          </w:p>
        </w:tc>
        <w:tc>
          <w:tcPr>
            <w:tcW w:w="638" w:type="pct"/>
            <w:tcMar>
              <w:top w:w="15" w:type="dxa"/>
              <w:left w:w="15" w:type="dxa"/>
              <w:bottom w:w="0" w:type="dxa"/>
              <w:right w:w="15" w:type="dxa"/>
            </w:tcMar>
            <w:vAlign w:val="center"/>
            <w:hideMark/>
          </w:tcPr>
          <w:p w14:paraId="2E284200"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Volume RN (Mm3)</w:t>
            </w:r>
          </w:p>
        </w:tc>
        <w:tc>
          <w:tcPr>
            <w:tcW w:w="630" w:type="pct"/>
            <w:tcMar>
              <w:top w:w="15" w:type="dxa"/>
              <w:left w:w="15" w:type="dxa"/>
              <w:bottom w:w="0" w:type="dxa"/>
              <w:right w:w="15" w:type="dxa"/>
            </w:tcMar>
            <w:vAlign w:val="center"/>
            <w:hideMark/>
          </w:tcPr>
          <w:p w14:paraId="5978CBE5" w14:textId="77777777" w:rsidR="008B7C49" w:rsidRPr="00001CCD" w:rsidRDefault="008B7C49" w:rsidP="00EE579E">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Cout du m3 d’eau (CFA)</w:t>
            </w:r>
          </w:p>
        </w:tc>
      </w:tr>
      <w:tr w:rsidR="00251772" w:rsidRPr="00001CCD" w14:paraId="1D5FCDBB" w14:textId="77777777" w:rsidTr="00041CDF">
        <w:trPr>
          <w:trHeight w:val="175"/>
          <w:jc w:val="center"/>
        </w:trPr>
        <w:tc>
          <w:tcPr>
            <w:tcW w:w="722" w:type="pct"/>
            <w:tcMar>
              <w:top w:w="15" w:type="dxa"/>
              <w:left w:w="15" w:type="dxa"/>
              <w:bottom w:w="0" w:type="dxa"/>
              <w:right w:w="15" w:type="dxa"/>
            </w:tcMar>
            <w:vAlign w:val="center"/>
            <w:hideMark/>
          </w:tcPr>
          <w:p w14:paraId="6159C345" w14:textId="77777777" w:rsidR="00251772" w:rsidRPr="00001CCD" w:rsidRDefault="00251772" w:rsidP="007D1680">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935" w:type="pct"/>
            <w:tcMar>
              <w:top w:w="15" w:type="dxa"/>
              <w:left w:w="15" w:type="dxa"/>
              <w:bottom w:w="0" w:type="dxa"/>
              <w:right w:w="15" w:type="dxa"/>
            </w:tcMar>
            <w:vAlign w:val="center"/>
            <w:hideMark/>
          </w:tcPr>
          <w:p w14:paraId="4BA5214E"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En enrochement</w:t>
            </w:r>
          </w:p>
        </w:tc>
        <w:tc>
          <w:tcPr>
            <w:tcW w:w="593" w:type="pct"/>
            <w:tcMar>
              <w:top w:w="15" w:type="dxa"/>
              <w:left w:w="15" w:type="dxa"/>
              <w:bottom w:w="0" w:type="dxa"/>
              <w:right w:w="15" w:type="dxa"/>
            </w:tcMar>
            <w:vAlign w:val="center"/>
            <w:hideMark/>
          </w:tcPr>
          <w:p w14:paraId="18FB951D"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19</w:t>
            </w:r>
          </w:p>
        </w:tc>
        <w:tc>
          <w:tcPr>
            <w:tcW w:w="722" w:type="pct"/>
            <w:tcMar>
              <w:top w:w="15" w:type="dxa"/>
              <w:left w:w="15" w:type="dxa"/>
              <w:bottom w:w="0" w:type="dxa"/>
              <w:right w:w="15" w:type="dxa"/>
            </w:tcMar>
            <w:vAlign w:val="center"/>
            <w:hideMark/>
          </w:tcPr>
          <w:p w14:paraId="069442F8"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173 000</w:t>
            </w:r>
          </w:p>
        </w:tc>
        <w:tc>
          <w:tcPr>
            <w:tcW w:w="760" w:type="pct"/>
            <w:tcMar>
              <w:top w:w="15" w:type="dxa"/>
              <w:left w:w="15" w:type="dxa"/>
              <w:bottom w:w="0" w:type="dxa"/>
              <w:right w:w="15" w:type="dxa"/>
            </w:tcMar>
            <w:vAlign w:val="center"/>
            <w:hideMark/>
          </w:tcPr>
          <w:p w14:paraId="00D9D7E0"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12,5</w:t>
            </w:r>
          </w:p>
        </w:tc>
        <w:tc>
          <w:tcPr>
            <w:tcW w:w="638" w:type="pct"/>
            <w:tcMar>
              <w:top w:w="15" w:type="dxa"/>
              <w:left w:w="15" w:type="dxa"/>
              <w:bottom w:w="0" w:type="dxa"/>
              <w:right w:w="15" w:type="dxa"/>
            </w:tcMar>
            <w:vAlign w:val="center"/>
            <w:hideMark/>
          </w:tcPr>
          <w:p w14:paraId="403B4D32" w14:textId="77777777" w:rsidR="00251772" w:rsidRPr="00001CCD" w:rsidRDefault="00251772" w:rsidP="007D1680">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4,5</w:t>
            </w:r>
          </w:p>
        </w:tc>
        <w:tc>
          <w:tcPr>
            <w:tcW w:w="630" w:type="pct"/>
            <w:tcMar>
              <w:top w:w="15" w:type="dxa"/>
              <w:left w:w="15" w:type="dxa"/>
              <w:bottom w:w="0" w:type="dxa"/>
              <w:right w:w="15" w:type="dxa"/>
            </w:tcMar>
            <w:vAlign w:val="center"/>
            <w:hideMark/>
          </w:tcPr>
          <w:p w14:paraId="3E0D4012" w14:textId="77777777" w:rsidR="00251772" w:rsidRPr="00001CCD" w:rsidRDefault="00251772" w:rsidP="007D1680">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2 800</w:t>
            </w:r>
          </w:p>
        </w:tc>
      </w:tr>
    </w:tbl>
    <w:p w14:paraId="762C152E" w14:textId="2EBD58A2" w:rsidR="008B7C49" w:rsidRPr="00001CCD" w:rsidRDefault="008B7C49" w:rsidP="008B7C49">
      <w:pPr>
        <w:spacing w:before="120" w:after="120"/>
        <w:rPr>
          <w:rFonts w:asciiTheme="majorHAnsi" w:hAnsiTheme="majorHAnsi"/>
          <w:b/>
          <w:i/>
          <w:u w:val="single"/>
        </w:rPr>
      </w:pPr>
      <w:r w:rsidRPr="00001CCD">
        <w:rPr>
          <w:rFonts w:asciiTheme="majorHAnsi" w:hAnsiTheme="majorHAnsi"/>
          <w:b/>
          <w:i/>
          <w:u w:val="single"/>
        </w:rPr>
        <w:t>Superficie à irriguer</w:t>
      </w:r>
      <w:r w:rsidR="00F86C9F" w:rsidRPr="00001CCD">
        <w:rPr>
          <w:rFonts w:asciiTheme="majorHAnsi" w:hAnsiTheme="majorHAnsi"/>
          <w:b/>
          <w:i/>
          <w:u w:val="single"/>
        </w:rPr>
        <w:t xml:space="preserve"> </w:t>
      </w:r>
      <w:r w:rsidR="008007CB" w:rsidRPr="00001CCD">
        <w:rPr>
          <w:rFonts w:asciiTheme="majorHAnsi" w:hAnsiTheme="majorHAnsi"/>
          <w:b/>
          <w:i/>
          <w:u w:val="single"/>
        </w:rPr>
        <w:t xml:space="preserve">sur le site de </w:t>
      </w:r>
      <w:proofErr w:type="spellStart"/>
      <w:r w:rsidR="008007CB" w:rsidRPr="00001CCD">
        <w:rPr>
          <w:rFonts w:asciiTheme="majorHAnsi" w:hAnsiTheme="majorHAnsi"/>
          <w:b/>
          <w:i/>
          <w:u w:val="single"/>
        </w:rPr>
        <w:t>Barkehi</w:t>
      </w:r>
      <w:proofErr w:type="spellEnd"/>
    </w:p>
    <w:tbl>
      <w:tblPr>
        <w:tblW w:w="4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4"/>
        <w:gridCol w:w="1700"/>
      </w:tblGrid>
      <w:tr w:rsidR="008007CB" w:rsidRPr="00001CCD" w14:paraId="4F0E1CC3" w14:textId="77777777" w:rsidTr="00041CDF">
        <w:trPr>
          <w:trHeight w:val="271"/>
          <w:jc w:val="center"/>
        </w:trPr>
        <w:tc>
          <w:tcPr>
            <w:tcW w:w="3846" w:type="pct"/>
            <w:tcMar>
              <w:top w:w="15" w:type="dxa"/>
              <w:left w:w="70" w:type="dxa"/>
              <w:bottom w:w="0" w:type="dxa"/>
              <w:right w:w="70" w:type="dxa"/>
            </w:tcMar>
            <w:vAlign w:val="center"/>
          </w:tcPr>
          <w:p w14:paraId="264D3744" w14:textId="0FBAF1C3" w:rsidR="008007CB" w:rsidRPr="00001CCD" w:rsidRDefault="008007CB" w:rsidP="008007CB">
            <w:pPr>
              <w:spacing w:before="20" w:after="20" w:line="240" w:lineRule="auto"/>
              <w:jc w:val="center"/>
              <w:rPr>
                <w:rFonts w:asciiTheme="majorHAnsi" w:hAnsiTheme="majorHAnsi"/>
                <w:bCs/>
                <w:sz w:val="20"/>
                <w:szCs w:val="20"/>
              </w:rPr>
            </w:pPr>
            <w:r w:rsidRPr="00001CCD">
              <w:rPr>
                <w:rFonts w:asciiTheme="majorHAnsi" w:hAnsiTheme="majorHAnsi"/>
                <w:b/>
                <w:bCs/>
                <w:i/>
                <w:sz w:val="20"/>
                <w:szCs w:val="20"/>
              </w:rPr>
              <w:t>Paramètres</w:t>
            </w:r>
          </w:p>
        </w:tc>
        <w:tc>
          <w:tcPr>
            <w:tcW w:w="1154" w:type="pct"/>
            <w:tcMar>
              <w:top w:w="15" w:type="dxa"/>
              <w:left w:w="70" w:type="dxa"/>
              <w:bottom w:w="0" w:type="dxa"/>
              <w:right w:w="70" w:type="dxa"/>
            </w:tcMar>
            <w:vAlign w:val="center"/>
          </w:tcPr>
          <w:p w14:paraId="5804291F" w14:textId="39A2CB10" w:rsidR="008007CB" w:rsidRPr="00001CCD" w:rsidRDefault="008007CB" w:rsidP="00EE579E">
            <w:pPr>
              <w:spacing w:before="20" w:after="20" w:line="240" w:lineRule="auto"/>
              <w:jc w:val="center"/>
              <w:rPr>
                <w:rFonts w:asciiTheme="majorHAnsi" w:hAnsiTheme="majorHAnsi"/>
                <w:b/>
                <w:sz w:val="20"/>
                <w:szCs w:val="20"/>
              </w:rPr>
            </w:pPr>
            <w:r w:rsidRPr="00001CCD">
              <w:rPr>
                <w:rFonts w:asciiTheme="majorHAnsi" w:hAnsiTheme="majorHAnsi"/>
                <w:b/>
                <w:sz w:val="20"/>
                <w:szCs w:val="20"/>
              </w:rPr>
              <w:t>Quantités</w:t>
            </w:r>
          </w:p>
        </w:tc>
      </w:tr>
      <w:tr w:rsidR="008007CB" w:rsidRPr="00001CCD" w14:paraId="1D490298" w14:textId="77777777" w:rsidTr="00041CDF">
        <w:trPr>
          <w:trHeight w:val="247"/>
          <w:jc w:val="center"/>
        </w:trPr>
        <w:tc>
          <w:tcPr>
            <w:tcW w:w="3846" w:type="pct"/>
            <w:tcMar>
              <w:top w:w="15" w:type="dxa"/>
              <w:left w:w="70" w:type="dxa"/>
              <w:bottom w:w="0" w:type="dxa"/>
              <w:right w:w="70" w:type="dxa"/>
            </w:tcMar>
            <w:vAlign w:val="center"/>
            <w:hideMark/>
          </w:tcPr>
          <w:p w14:paraId="7313881A" w14:textId="77777777" w:rsidR="008007CB" w:rsidRPr="00001CCD" w:rsidRDefault="008007CB" w:rsidP="00EE579E">
            <w:pPr>
              <w:spacing w:before="20" w:after="20" w:line="240" w:lineRule="auto"/>
              <w:rPr>
                <w:rFonts w:asciiTheme="majorHAnsi" w:hAnsiTheme="majorHAnsi"/>
                <w:sz w:val="20"/>
                <w:szCs w:val="20"/>
              </w:rPr>
            </w:pPr>
            <w:r w:rsidRPr="00001CCD">
              <w:rPr>
                <w:rFonts w:asciiTheme="majorHAnsi" w:hAnsiTheme="majorHAnsi"/>
                <w:bCs/>
                <w:sz w:val="20"/>
                <w:szCs w:val="20"/>
              </w:rPr>
              <w:t>Volume disponible pour irrigation (</w:t>
            </w:r>
            <w:proofErr w:type="spellStart"/>
            <w:r w:rsidRPr="00001CCD">
              <w:rPr>
                <w:rFonts w:asciiTheme="majorHAnsi" w:hAnsiTheme="majorHAnsi"/>
                <w:bCs/>
                <w:sz w:val="20"/>
                <w:szCs w:val="20"/>
              </w:rPr>
              <w:t>Vdis</w:t>
            </w:r>
            <w:proofErr w:type="spellEnd"/>
            <w:r w:rsidRPr="00001CCD">
              <w:rPr>
                <w:rFonts w:asciiTheme="majorHAnsi" w:hAnsiTheme="majorHAnsi"/>
                <w:bCs/>
                <w:sz w:val="20"/>
                <w:szCs w:val="20"/>
              </w:rPr>
              <w:t>) en m</w:t>
            </w:r>
            <w:r w:rsidRPr="00001CCD">
              <w:rPr>
                <w:rFonts w:asciiTheme="majorHAnsi" w:hAnsiTheme="majorHAnsi"/>
                <w:bCs/>
                <w:sz w:val="20"/>
                <w:szCs w:val="20"/>
                <w:vertAlign w:val="superscript"/>
              </w:rPr>
              <w:t>3</w:t>
            </w:r>
            <w:r w:rsidRPr="00001CCD">
              <w:rPr>
                <w:rFonts w:asciiTheme="majorHAnsi" w:hAnsiTheme="majorHAnsi"/>
                <w:bCs/>
                <w:sz w:val="20"/>
                <w:szCs w:val="20"/>
              </w:rPr>
              <w:t>/an</w:t>
            </w:r>
          </w:p>
        </w:tc>
        <w:tc>
          <w:tcPr>
            <w:tcW w:w="1154" w:type="pct"/>
            <w:tcMar>
              <w:top w:w="15" w:type="dxa"/>
              <w:left w:w="70" w:type="dxa"/>
              <w:bottom w:w="0" w:type="dxa"/>
              <w:right w:w="70" w:type="dxa"/>
            </w:tcMar>
            <w:vAlign w:val="center"/>
            <w:hideMark/>
          </w:tcPr>
          <w:p w14:paraId="72B3C00B" w14:textId="77777777" w:rsidR="008007CB" w:rsidRPr="00001CCD" w:rsidRDefault="008007CB" w:rsidP="00EE579E">
            <w:pPr>
              <w:spacing w:before="20" w:after="20" w:line="240" w:lineRule="auto"/>
              <w:jc w:val="center"/>
              <w:rPr>
                <w:rFonts w:asciiTheme="majorHAnsi" w:hAnsiTheme="majorHAnsi"/>
                <w:sz w:val="20"/>
                <w:szCs w:val="20"/>
              </w:rPr>
            </w:pPr>
            <w:r w:rsidRPr="00001CCD">
              <w:rPr>
                <w:rFonts w:asciiTheme="majorHAnsi" w:hAnsiTheme="majorHAnsi"/>
                <w:bCs/>
                <w:sz w:val="20"/>
                <w:szCs w:val="20"/>
              </w:rPr>
              <w:t>2 174 171</w:t>
            </w:r>
          </w:p>
        </w:tc>
      </w:tr>
      <w:tr w:rsidR="008007CB" w:rsidRPr="00001CCD" w14:paraId="5CC9E029" w14:textId="77777777" w:rsidTr="00041CDF">
        <w:trPr>
          <w:trHeight w:val="237"/>
          <w:jc w:val="center"/>
        </w:trPr>
        <w:tc>
          <w:tcPr>
            <w:tcW w:w="3846" w:type="pct"/>
            <w:tcMar>
              <w:top w:w="15" w:type="dxa"/>
              <w:left w:w="70" w:type="dxa"/>
              <w:bottom w:w="0" w:type="dxa"/>
              <w:right w:w="70" w:type="dxa"/>
            </w:tcMar>
            <w:vAlign w:val="center"/>
            <w:hideMark/>
          </w:tcPr>
          <w:p w14:paraId="14F53DB0" w14:textId="6BB487FE" w:rsidR="008007CB" w:rsidRPr="00001CCD" w:rsidRDefault="008007CB" w:rsidP="00EE579E">
            <w:pPr>
              <w:spacing w:before="20" w:after="20" w:line="240" w:lineRule="auto"/>
              <w:rPr>
                <w:rFonts w:asciiTheme="majorHAnsi" w:hAnsiTheme="majorHAnsi"/>
                <w:sz w:val="20"/>
                <w:szCs w:val="20"/>
              </w:rPr>
            </w:pPr>
            <w:r w:rsidRPr="00001CCD">
              <w:rPr>
                <w:rFonts w:asciiTheme="majorHAnsi" w:hAnsiTheme="majorHAnsi"/>
                <w:bCs/>
                <w:sz w:val="20"/>
                <w:szCs w:val="20"/>
              </w:rPr>
              <w:t>Besoins bruts en eau en ha assolé en m</w:t>
            </w:r>
            <w:r w:rsidRPr="00001CCD">
              <w:rPr>
                <w:rFonts w:asciiTheme="majorHAnsi" w:hAnsiTheme="majorHAnsi"/>
                <w:bCs/>
                <w:sz w:val="20"/>
                <w:szCs w:val="20"/>
                <w:vertAlign w:val="superscript"/>
              </w:rPr>
              <w:t>3</w:t>
            </w:r>
          </w:p>
        </w:tc>
        <w:tc>
          <w:tcPr>
            <w:tcW w:w="1154" w:type="pct"/>
            <w:tcMar>
              <w:top w:w="15" w:type="dxa"/>
              <w:left w:w="70" w:type="dxa"/>
              <w:bottom w:w="0" w:type="dxa"/>
              <w:right w:w="70" w:type="dxa"/>
            </w:tcMar>
            <w:vAlign w:val="center"/>
            <w:hideMark/>
          </w:tcPr>
          <w:p w14:paraId="1F5CE64D" w14:textId="77777777" w:rsidR="008007CB" w:rsidRPr="00001CCD" w:rsidRDefault="008007CB" w:rsidP="00EE579E">
            <w:pPr>
              <w:spacing w:before="20" w:after="20" w:line="240" w:lineRule="auto"/>
              <w:jc w:val="center"/>
              <w:rPr>
                <w:rFonts w:asciiTheme="majorHAnsi" w:hAnsiTheme="majorHAnsi"/>
                <w:sz w:val="20"/>
                <w:szCs w:val="20"/>
              </w:rPr>
            </w:pPr>
            <w:r w:rsidRPr="00001CCD">
              <w:rPr>
                <w:rFonts w:asciiTheme="majorHAnsi" w:hAnsiTheme="majorHAnsi"/>
                <w:bCs/>
                <w:sz w:val="20"/>
                <w:szCs w:val="20"/>
              </w:rPr>
              <w:t>12 738</w:t>
            </w:r>
          </w:p>
        </w:tc>
      </w:tr>
      <w:tr w:rsidR="008007CB" w:rsidRPr="00001CCD" w14:paraId="1B83069F" w14:textId="77777777" w:rsidTr="00041CDF">
        <w:trPr>
          <w:trHeight w:val="213"/>
          <w:jc w:val="center"/>
        </w:trPr>
        <w:tc>
          <w:tcPr>
            <w:tcW w:w="3846" w:type="pct"/>
            <w:tcMar>
              <w:top w:w="15" w:type="dxa"/>
              <w:left w:w="70" w:type="dxa"/>
              <w:bottom w:w="0" w:type="dxa"/>
              <w:right w:w="70" w:type="dxa"/>
            </w:tcMar>
            <w:vAlign w:val="center"/>
            <w:hideMark/>
          </w:tcPr>
          <w:p w14:paraId="47A97CC8" w14:textId="77777777" w:rsidR="008007CB" w:rsidRPr="00001CCD" w:rsidRDefault="008007CB" w:rsidP="00EE579E">
            <w:pPr>
              <w:spacing w:before="20" w:after="20" w:line="240" w:lineRule="auto"/>
              <w:rPr>
                <w:rFonts w:asciiTheme="majorHAnsi" w:hAnsiTheme="majorHAnsi"/>
                <w:sz w:val="20"/>
                <w:szCs w:val="20"/>
              </w:rPr>
            </w:pPr>
            <w:r w:rsidRPr="00001CCD">
              <w:rPr>
                <w:rFonts w:asciiTheme="majorHAnsi" w:hAnsiTheme="majorHAnsi"/>
                <w:bCs/>
                <w:sz w:val="20"/>
                <w:szCs w:val="20"/>
              </w:rPr>
              <w:t xml:space="preserve">Superficie à irriguer en ha </w:t>
            </w:r>
          </w:p>
        </w:tc>
        <w:tc>
          <w:tcPr>
            <w:tcW w:w="1154" w:type="pct"/>
            <w:tcMar>
              <w:top w:w="15" w:type="dxa"/>
              <w:left w:w="70" w:type="dxa"/>
              <w:bottom w:w="0" w:type="dxa"/>
              <w:right w:w="70" w:type="dxa"/>
            </w:tcMar>
            <w:vAlign w:val="center"/>
            <w:hideMark/>
          </w:tcPr>
          <w:p w14:paraId="7E29A525" w14:textId="77777777" w:rsidR="008007CB" w:rsidRPr="00001CCD" w:rsidRDefault="008007CB" w:rsidP="00EE579E">
            <w:pPr>
              <w:spacing w:before="20" w:after="20" w:line="240" w:lineRule="auto"/>
              <w:jc w:val="center"/>
              <w:rPr>
                <w:rFonts w:asciiTheme="majorHAnsi" w:hAnsiTheme="majorHAnsi"/>
                <w:sz w:val="20"/>
                <w:szCs w:val="20"/>
              </w:rPr>
            </w:pPr>
            <w:r w:rsidRPr="00001CCD">
              <w:rPr>
                <w:rFonts w:asciiTheme="majorHAnsi" w:hAnsiTheme="majorHAnsi"/>
                <w:bCs/>
                <w:sz w:val="20"/>
                <w:szCs w:val="20"/>
              </w:rPr>
              <w:t>225</w:t>
            </w:r>
          </w:p>
        </w:tc>
      </w:tr>
    </w:tbl>
    <w:p w14:paraId="0CA1B4DE" w14:textId="631B1143" w:rsidR="008B7C49" w:rsidRPr="00001CCD" w:rsidRDefault="008B7C49" w:rsidP="008B7C49">
      <w:pPr>
        <w:spacing w:before="120" w:after="120"/>
        <w:rPr>
          <w:rFonts w:asciiTheme="majorHAnsi" w:hAnsiTheme="majorHAnsi"/>
          <w:b/>
          <w:i/>
          <w:u w:val="single"/>
        </w:rPr>
      </w:pPr>
      <w:r w:rsidRPr="00001CCD">
        <w:rPr>
          <w:rFonts w:asciiTheme="majorHAnsi" w:hAnsiTheme="majorHAnsi"/>
          <w:b/>
          <w:i/>
          <w:u w:val="single"/>
        </w:rPr>
        <w:t>Lotissement d</w:t>
      </w:r>
      <w:r w:rsidR="008007CB" w:rsidRPr="00001CCD">
        <w:rPr>
          <w:rFonts w:asciiTheme="majorHAnsi" w:hAnsiTheme="majorHAnsi"/>
          <w:b/>
          <w:i/>
          <w:u w:val="single"/>
        </w:rPr>
        <w:t>u</w:t>
      </w:r>
      <w:r w:rsidRPr="00001CCD">
        <w:rPr>
          <w:rFonts w:asciiTheme="majorHAnsi" w:hAnsiTheme="majorHAnsi"/>
          <w:b/>
          <w:i/>
          <w:u w:val="single"/>
        </w:rPr>
        <w:t xml:space="preserve"> périmètre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15"/>
        <w:gridCol w:w="1306"/>
        <w:gridCol w:w="1510"/>
        <w:gridCol w:w="1509"/>
        <w:gridCol w:w="1509"/>
        <w:gridCol w:w="1511"/>
      </w:tblGrid>
      <w:tr w:rsidR="008B7C49" w:rsidRPr="00001CCD" w14:paraId="75C40D15" w14:textId="77777777" w:rsidTr="00041CDF">
        <w:trPr>
          <w:trHeight w:val="470"/>
          <w:jc w:val="center"/>
        </w:trPr>
        <w:tc>
          <w:tcPr>
            <w:tcW w:w="946" w:type="pct"/>
            <w:tcMar>
              <w:top w:w="72" w:type="dxa"/>
              <w:left w:w="144" w:type="dxa"/>
              <w:bottom w:w="72" w:type="dxa"/>
              <w:right w:w="144" w:type="dxa"/>
            </w:tcMar>
            <w:hideMark/>
          </w:tcPr>
          <w:p w14:paraId="32A4577B"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Désignation du périmètre</w:t>
            </w:r>
          </w:p>
        </w:tc>
        <w:tc>
          <w:tcPr>
            <w:tcW w:w="720" w:type="pct"/>
            <w:tcMar>
              <w:top w:w="72" w:type="dxa"/>
              <w:left w:w="144" w:type="dxa"/>
              <w:bottom w:w="72" w:type="dxa"/>
              <w:right w:w="144" w:type="dxa"/>
            </w:tcMar>
            <w:hideMark/>
          </w:tcPr>
          <w:p w14:paraId="65BCD150"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Superficie</w:t>
            </w:r>
          </w:p>
          <w:p w14:paraId="17B6DCC8"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(en ha)</w:t>
            </w:r>
          </w:p>
        </w:tc>
        <w:tc>
          <w:tcPr>
            <w:tcW w:w="833" w:type="pct"/>
            <w:tcMar>
              <w:top w:w="72" w:type="dxa"/>
              <w:left w:w="144" w:type="dxa"/>
              <w:bottom w:w="72" w:type="dxa"/>
              <w:right w:w="144" w:type="dxa"/>
            </w:tcMar>
            <w:hideMark/>
          </w:tcPr>
          <w:p w14:paraId="5D409BA7"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Main d’eau</w:t>
            </w:r>
          </w:p>
          <w:p w14:paraId="12A03BF3"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(M)en l/s</w:t>
            </w:r>
          </w:p>
        </w:tc>
        <w:tc>
          <w:tcPr>
            <w:tcW w:w="833" w:type="pct"/>
            <w:tcMar>
              <w:top w:w="72" w:type="dxa"/>
              <w:left w:w="144" w:type="dxa"/>
              <w:bottom w:w="72" w:type="dxa"/>
              <w:right w:w="144" w:type="dxa"/>
            </w:tcMar>
            <w:hideMark/>
          </w:tcPr>
          <w:p w14:paraId="28288A6F"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Q têt</w:t>
            </w:r>
          </w:p>
        </w:tc>
        <w:tc>
          <w:tcPr>
            <w:tcW w:w="833" w:type="pct"/>
            <w:tcMar>
              <w:top w:w="72" w:type="dxa"/>
              <w:left w:w="144" w:type="dxa"/>
              <w:bottom w:w="72" w:type="dxa"/>
              <w:right w:w="144" w:type="dxa"/>
            </w:tcMar>
            <w:hideMark/>
          </w:tcPr>
          <w:p w14:paraId="36537DCC"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Nombre de lot (Q têt/M)</w:t>
            </w:r>
          </w:p>
        </w:tc>
        <w:tc>
          <w:tcPr>
            <w:tcW w:w="834" w:type="pct"/>
            <w:tcMar>
              <w:top w:w="72" w:type="dxa"/>
              <w:left w:w="144" w:type="dxa"/>
              <w:bottom w:w="72" w:type="dxa"/>
              <w:right w:w="144" w:type="dxa"/>
            </w:tcMar>
            <w:hideMark/>
          </w:tcPr>
          <w:p w14:paraId="3C0DBACD" w14:textId="77777777" w:rsidR="008B7C49" w:rsidRPr="00001CCD" w:rsidRDefault="008B7C49" w:rsidP="00F86C9F">
            <w:pPr>
              <w:spacing w:after="0" w:line="240" w:lineRule="auto"/>
              <w:jc w:val="center"/>
              <w:rPr>
                <w:rFonts w:asciiTheme="majorHAnsi" w:hAnsiTheme="majorHAnsi"/>
                <w:b/>
                <w:bCs/>
                <w:i/>
                <w:sz w:val="20"/>
                <w:szCs w:val="20"/>
              </w:rPr>
            </w:pPr>
            <w:r w:rsidRPr="00001CCD">
              <w:rPr>
                <w:rFonts w:asciiTheme="majorHAnsi" w:hAnsiTheme="majorHAnsi"/>
                <w:b/>
                <w:bCs/>
                <w:i/>
                <w:sz w:val="20"/>
                <w:szCs w:val="20"/>
              </w:rPr>
              <w:t>Superficie du lot</w:t>
            </w:r>
          </w:p>
        </w:tc>
      </w:tr>
      <w:tr w:rsidR="008B7C49" w:rsidRPr="00001CCD" w14:paraId="23E1492D" w14:textId="77777777" w:rsidTr="00041CDF">
        <w:trPr>
          <w:trHeight w:val="230"/>
          <w:jc w:val="center"/>
        </w:trPr>
        <w:tc>
          <w:tcPr>
            <w:tcW w:w="946" w:type="pct"/>
            <w:tcMar>
              <w:top w:w="72" w:type="dxa"/>
              <w:left w:w="144" w:type="dxa"/>
              <w:bottom w:w="72" w:type="dxa"/>
              <w:right w:w="144" w:type="dxa"/>
            </w:tcMar>
            <w:vAlign w:val="center"/>
            <w:hideMark/>
          </w:tcPr>
          <w:p w14:paraId="7D36CAD2" w14:textId="77777777" w:rsidR="008B7C49" w:rsidRPr="00001CCD" w:rsidRDefault="001E7A3F" w:rsidP="00F86C9F">
            <w:pPr>
              <w:spacing w:after="0" w:line="240" w:lineRule="auto"/>
              <w:rPr>
                <w:rFonts w:asciiTheme="majorHAnsi" w:hAnsiTheme="majorHAnsi"/>
                <w:bCs/>
                <w:sz w:val="20"/>
                <w:szCs w:val="20"/>
              </w:rPr>
            </w:pPr>
            <w:proofErr w:type="spellStart"/>
            <w:r w:rsidRPr="00001CCD">
              <w:rPr>
                <w:rFonts w:asciiTheme="majorHAnsi" w:hAnsiTheme="majorHAnsi"/>
                <w:bCs/>
                <w:sz w:val="20"/>
                <w:szCs w:val="20"/>
              </w:rPr>
              <w:t>Barkehi</w:t>
            </w:r>
            <w:proofErr w:type="spellEnd"/>
          </w:p>
        </w:tc>
        <w:tc>
          <w:tcPr>
            <w:tcW w:w="720" w:type="pct"/>
            <w:tcMar>
              <w:top w:w="72" w:type="dxa"/>
              <w:left w:w="144" w:type="dxa"/>
              <w:bottom w:w="72" w:type="dxa"/>
              <w:right w:w="144" w:type="dxa"/>
            </w:tcMar>
            <w:vAlign w:val="center"/>
            <w:hideMark/>
          </w:tcPr>
          <w:p w14:paraId="3A0FE595" w14:textId="77777777" w:rsidR="008B7C49" w:rsidRPr="00001CCD" w:rsidRDefault="008B7C49" w:rsidP="00F86C9F">
            <w:pPr>
              <w:spacing w:after="0" w:line="240" w:lineRule="auto"/>
              <w:jc w:val="center"/>
              <w:rPr>
                <w:rFonts w:asciiTheme="majorHAnsi" w:hAnsiTheme="majorHAnsi"/>
                <w:bCs/>
                <w:sz w:val="20"/>
                <w:szCs w:val="20"/>
              </w:rPr>
            </w:pPr>
            <w:r w:rsidRPr="00001CCD">
              <w:rPr>
                <w:rFonts w:asciiTheme="majorHAnsi" w:hAnsiTheme="majorHAnsi"/>
                <w:bCs/>
                <w:sz w:val="20"/>
                <w:szCs w:val="20"/>
              </w:rPr>
              <w:t>225</w:t>
            </w:r>
          </w:p>
        </w:tc>
        <w:tc>
          <w:tcPr>
            <w:tcW w:w="833" w:type="pct"/>
            <w:tcMar>
              <w:top w:w="72" w:type="dxa"/>
              <w:left w:w="144" w:type="dxa"/>
              <w:bottom w:w="72" w:type="dxa"/>
              <w:right w:w="144" w:type="dxa"/>
            </w:tcMar>
            <w:vAlign w:val="center"/>
            <w:hideMark/>
          </w:tcPr>
          <w:p w14:paraId="0EE75262" w14:textId="77777777" w:rsidR="008B7C49" w:rsidRPr="00001CCD" w:rsidRDefault="008B7C49" w:rsidP="00F86C9F">
            <w:pPr>
              <w:spacing w:after="0" w:line="240" w:lineRule="auto"/>
              <w:jc w:val="center"/>
              <w:rPr>
                <w:rFonts w:asciiTheme="majorHAnsi" w:hAnsiTheme="majorHAnsi"/>
                <w:bCs/>
                <w:sz w:val="20"/>
                <w:szCs w:val="20"/>
              </w:rPr>
            </w:pPr>
            <w:r w:rsidRPr="00001CCD">
              <w:rPr>
                <w:rFonts w:asciiTheme="majorHAnsi" w:hAnsiTheme="majorHAnsi"/>
                <w:bCs/>
                <w:sz w:val="20"/>
                <w:szCs w:val="20"/>
              </w:rPr>
              <w:t>25</w:t>
            </w:r>
          </w:p>
        </w:tc>
        <w:tc>
          <w:tcPr>
            <w:tcW w:w="833" w:type="pct"/>
            <w:tcMar>
              <w:top w:w="72" w:type="dxa"/>
              <w:left w:w="144" w:type="dxa"/>
              <w:bottom w:w="72" w:type="dxa"/>
              <w:right w:w="144" w:type="dxa"/>
            </w:tcMar>
            <w:vAlign w:val="center"/>
            <w:hideMark/>
          </w:tcPr>
          <w:p w14:paraId="5B50377E" w14:textId="77777777" w:rsidR="008B7C49" w:rsidRPr="00001CCD" w:rsidRDefault="008B7C49" w:rsidP="00F86C9F">
            <w:pPr>
              <w:spacing w:after="0" w:line="240" w:lineRule="auto"/>
              <w:jc w:val="center"/>
              <w:rPr>
                <w:rFonts w:asciiTheme="majorHAnsi" w:hAnsiTheme="majorHAnsi"/>
                <w:bCs/>
                <w:sz w:val="20"/>
                <w:szCs w:val="20"/>
              </w:rPr>
            </w:pPr>
            <w:r w:rsidRPr="00001CCD">
              <w:rPr>
                <w:rFonts w:asciiTheme="majorHAnsi" w:hAnsiTheme="majorHAnsi"/>
                <w:bCs/>
                <w:sz w:val="20"/>
                <w:szCs w:val="20"/>
              </w:rPr>
              <w:t>614</w:t>
            </w:r>
          </w:p>
        </w:tc>
        <w:tc>
          <w:tcPr>
            <w:tcW w:w="833" w:type="pct"/>
            <w:tcMar>
              <w:top w:w="72" w:type="dxa"/>
              <w:left w:w="144" w:type="dxa"/>
              <w:bottom w:w="72" w:type="dxa"/>
              <w:right w:w="144" w:type="dxa"/>
            </w:tcMar>
            <w:vAlign w:val="center"/>
            <w:hideMark/>
          </w:tcPr>
          <w:p w14:paraId="2F6DB7F6" w14:textId="77777777" w:rsidR="008B7C49" w:rsidRPr="00001CCD" w:rsidRDefault="008B7C49" w:rsidP="00F86C9F">
            <w:pPr>
              <w:spacing w:after="0" w:line="240" w:lineRule="auto"/>
              <w:jc w:val="center"/>
              <w:rPr>
                <w:rFonts w:asciiTheme="majorHAnsi" w:hAnsiTheme="majorHAnsi"/>
                <w:bCs/>
                <w:sz w:val="20"/>
                <w:szCs w:val="20"/>
              </w:rPr>
            </w:pPr>
            <w:r w:rsidRPr="00001CCD">
              <w:rPr>
                <w:rFonts w:asciiTheme="majorHAnsi" w:hAnsiTheme="majorHAnsi"/>
                <w:bCs/>
                <w:sz w:val="20"/>
                <w:szCs w:val="20"/>
              </w:rPr>
              <w:t>25</w:t>
            </w:r>
          </w:p>
        </w:tc>
        <w:tc>
          <w:tcPr>
            <w:tcW w:w="834" w:type="pct"/>
            <w:tcMar>
              <w:top w:w="72" w:type="dxa"/>
              <w:left w:w="144" w:type="dxa"/>
              <w:bottom w:w="72" w:type="dxa"/>
              <w:right w:w="144" w:type="dxa"/>
            </w:tcMar>
            <w:vAlign w:val="center"/>
            <w:hideMark/>
          </w:tcPr>
          <w:p w14:paraId="1F373462" w14:textId="77777777" w:rsidR="008B7C49" w:rsidRPr="00001CCD" w:rsidRDefault="008B7C49" w:rsidP="00F86C9F">
            <w:pPr>
              <w:spacing w:after="0" w:line="240" w:lineRule="auto"/>
              <w:jc w:val="center"/>
              <w:rPr>
                <w:rFonts w:asciiTheme="majorHAnsi" w:hAnsiTheme="majorHAnsi"/>
                <w:bCs/>
                <w:sz w:val="20"/>
                <w:szCs w:val="20"/>
              </w:rPr>
            </w:pPr>
            <w:r w:rsidRPr="00001CCD">
              <w:rPr>
                <w:rFonts w:asciiTheme="majorHAnsi" w:hAnsiTheme="majorHAnsi"/>
                <w:bCs/>
                <w:sz w:val="20"/>
                <w:szCs w:val="20"/>
              </w:rPr>
              <w:t>9 ha</w:t>
            </w:r>
          </w:p>
        </w:tc>
      </w:tr>
    </w:tbl>
    <w:p w14:paraId="00BAF7C7" w14:textId="6ADF2640" w:rsidR="008B7C49" w:rsidRPr="00001CCD" w:rsidRDefault="008B7C49" w:rsidP="008B7C49">
      <w:pPr>
        <w:spacing w:before="120" w:after="120"/>
        <w:rPr>
          <w:rFonts w:asciiTheme="majorHAnsi" w:hAnsiTheme="majorHAnsi"/>
          <w:b/>
          <w:i/>
          <w:u w:val="single"/>
        </w:rPr>
      </w:pPr>
      <w:r w:rsidRPr="00001CCD">
        <w:rPr>
          <w:rFonts w:asciiTheme="majorHAnsi" w:hAnsiTheme="majorHAnsi"/>
          <w:b/>
          <w:i/>
          <w:u w:val="single"/>
        </w:rPr>
        <w:t xml:space="preserve">Coûts d’aménagement </w:t>
      </w:r>
      <w:r w:rsidR="008007CB" w:rsidRPr="00001CCD">
        <w:rPr>
          <w:rFonts w:asciiTheme="majorHAnsi" w:hAnsiTheme="majorHAnsi"/>
          <w:b/>
          <w:i/>
          <w:u w:val="single"/>
        </w:rPr>
        <w:t>du</w:t>
      </w:r>
      <w:r w:rsidRPr="00001CCD">
        <w:rPr>
          <w:rFonts w:asciiTheme="majorHAnsi" w:hAnsiTheme="majorHAnsi"/>
          <w:b/>
          <w:i/>
          <w:u w:val="single"/>
        </w:rPr>
        <w:t xml:space="preserve"> périmètre irrigué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01"/>
        <w:gridCol w:w="1986"/>
        <w:gridCol w:w="1277"/>
        <w:gridCol w:w="1277"/>
        <w:gridCol w:w="1417"/>
        <w:gridCol w:w="1102"/>
      </w:tblGrid>
      <w:tr w:rsidR="008B7C49" w:rsidRPr="00001CCD" w14:paraId="234B16D4" w14:textId="77777777" w:rsidTr="00041CDF">
        <w:trPr>
          <w:trHeight w:val="259"/>
          <w:jc w:val="center"/>
        </w:trPr>
        <w:tc>
          <w:tcPr>
            <w:tcW w:w="1104" w:type="pct"/>
            <w:tcMar>
              <w:top w:w="15" w:type="dxa"/>
              <w:left w:w="15" w:type="dxa"/>
              <w:bottom w:w="0" w:type="dxa"/>
              <w:right w:w="15" w:type="dxa"/>
            </w:tcMar>
            <w:vAlign w:val="center"/>
            <w:hideMark/>
          </w:tcPr>
          <w:p w14:paraId="1FC0409F" w14:textId="77777777" w:rsidR="008B7C49" w:rsidRPr="00001CCD" w:rsidRDefault="008B7C49" w:rsidP="00EE579E">
            <w:pPr>
              <w:spacing w:after="0"/>
              <w:jc w:val="center"/>
              <w:rPr>
                <w:rFonts w:asciiTheme="majorHAnsi" w:hAnsiTheme="majorHAnsi"/>
                <w:i/>
                <w:sz w:val="20"/>
                <w:szCs w:val="20"/>
              </w:rPr>
            </w:pPr>
            <w:r w:rsidRPr="00001CCD">
              <w:rPr>
                <w:rFonts w:asciiTheme="majorHAnsi" w:hAnsiTheme="majorHAnsi"/>
                <w:b/>
                <w:bCs/>
                <w:i/>
                <w:sz w:val="20"/>
                <w:szCs w:val="20"/>
              </w:rPr>
              <w:t>Site</w:t>
            </w:r>
          </w:p>
        </w:tc>
        <w:tc>
          <w:tcPr>
            <w:tcW w:w="1096" w:type="pct"/>
            <w:tcMar>
              <w:top w:w="15" w:type="dxa"/>
              <w:left w:w="15" w:type="dxa"/>
              <w:bottom w:w="0" w:type="dxa"/>
              <w:right w:w="15" w:type="dxa"/>
            </w:tcMar>
            <w:vAlign w:val="center"/>
            <w:hideMark/>
          </w:tcPr>
          <w:p w14:paraId="2D7BD780" w14:textId="77777777" w:rsidR="008B7C49" w:rsidRPr="00001CCD" w:rsidRDefault="008B7C49" w:rsidP="00EE579E">
            <w:pPr>
              <w:spacing w:after="0"/>
              <w:jc w:val="center"/>
              <w:rPr>
                <w:rFonts w:asciiTheme="majorHAnsi" w:hAnsiTheme="majorHAnsi"/>
                <w:i/>
                <w:sz w:val="20"/>
                <w:szCs w:val="20"/>
              </w:rPr>
            </w:pPr>
            <w:r w:rsidRPr="00001CCD">
              <w:rPr>
                <w:rFonts w:asciiTheme="majorHAnsi" w:hAnsiTheme="majorHAnsi"/>
                <w:b/>
                <w:bCs/>
                <w:i/>
                <w:sz w:val="20"/>
                <w:szCs w:val="20"/>
              </w:rPr>
              <w:t>Situation du périmètre</w:t>
            </w:r>
          </w:p>
        </w:tc>
        <w:tc>
          <w:tcPr>
            <w:tcW w:w="705" w:type="pct"/>
            <w:tcMar>
              <w:top w:w="15" w:type="dxa"/>
              <w:left w:w="15" w:type="dxa"/>
              <w:bottom w:w="0" w:type="dxa"/>
              <w:right w:w="15" w:type="dxa"/>
            </w:tcMar>
            <w:vAlign w:val="center"/>
            <w:hideMark/>
          </w:tcPr>
          <w:p w14:paraId="03071046" w14:textId="77777777" w:rsidR="008B7C49" w:rsidRPr="00001CCD" w:rsidRDefault="008B7C49" w:rsidP="00EE579E">
            <w:pPr>
              <w:spacing w:after="0"/>
              <w:jc w:val="center"/>
              <w:rPr>
                <w:rFonts w:asciiTheme="majorHAnsi" w:hAnsiTheme="majorHAnsi"/>
                <w:i/>
                <w:sz w:val="20"/>
                <w:szCs w:val="20"/>
              </w:rPr>
            </w:pPr>
            <w:r w:rsidRPr="00001CCD">
              <w:rPr>
                <w:rFonts w:asciiTheme="majorHAnsi" w:hAnsiTheme="majorHAnsi"/>
                <w:b/>
                <w:bCs/>
                <w:i/>
                <w:sz w:val="20"/>
                <w:szCs w:val="20"/>
              </w:rPr>
              <w:t>Zone irriguée en amont</w:t>
            </w:r>
          </w:p>
        </w:tc>
        <w:tc>
          <w:tcPr>
            <w:tcW w:w="705" w:type="pct"/>
            <w:tcMar>
              <w:top w:w="15" w:type="dxa"/>
              <w:left w:w="15" w:type="dxa"/>
              <w:bottom w:w="0" w:type="dxa"/>
              <w:right w:w="15" w:type="dxa"/>
            </w:tcMar>
            <w:vAlign w:val="center"/>
            <w:hideMark/>
          </w:tcPr>
          <w:p w14:paraId="41080331" w14:textId="77777777" w:rsidR="008B7C49" w:rsidRPr="00001CCD" w:rsidRDefault="008B7C49" w:rsidP="00EE579E">
            <w:pPr>
              <w:spacing w:after="0"/>
              <w:jc w:val="center"/>
              <w:rPr>
                <w:rFonts w:asciiTheme="majorHAnsi" w:hAnsiTheme="majorHAnsi"/>
                <w:i/>
                <w:sz w:val="20"/>
                <w:szCs w:val="20"/>
              </w:rPr>
            </w:pPr>
            <w:r w:rsidRPr="00001CCD">
              <w:rPr>
                <w:rFonts w:asciiTheme="majorHAnsi" w:hAnsiTheme="majorHAnsi"/>
                <w:b/>
                <w:bCs/>
                <w:i/>
                <w:sz w:val="20"/>
                <w:szCs w:val="20"/>
                <w:lang w:val="en-GB"/>
              </w:rPr>
              <w:t xml:space="preserve">Superficies à </w:t>
            </w:r>
            <w:proofErr w:type="spellStart"/>
            <w:r w:rsidRPr="00001CCD">
              <w:rPr>
                <w:rFonts w:asciiTheme="majorHAnsi" w:hAnsiTheme="majorHAnsi"/>
                <w:b/>
                <w:bCs/>
                <w:i/>
                <w:sz w:val="20"/>
                <w:szCs w:val="20"/>
                <w:lang w:val="en-GB"/>
              </w:rPr>
              <w:t>irriguer</w:t>
            </w:r>
            <w:proofErr w:type="spellEnd"/>
            <w:r w:rsidRPr="00001CCD">
              <w:rPr>
                <w:rFonts w:asciiTheme="majorHAnsi" w:hAnsiTheme="majorHAnsi"/>
                <w:b/>
                <w:bCs/>
                <w:i/>
                <w:sz w:val="20"/>
                <w:szCs w:val="20"/>
                <w:lang w:val="en-GB"/>
              </w:rPr>
              <w:t xml:space="preserve"> (ha)</w:t>
            </w:r>
          </w:p>
        </w:tc>
        <w:tc>
          <w:tcPr>
            <w:tcW w:w="782" w:type="pct"/>
            <w:tcMar>
              <w:top w:w="15" w:type="dxa"/>
              <w:left w:w="15" w:type="dxa"/>
              <w:bottom w:w="0" w:type="dxa"/>
              <w:right w:w="15" w:type="dxa"/>
            </w:tcMar>
            <w:vAlign w:val="center"/>
            <w:hideMark/>
          </w:tcPr>
          <w:p w14:paraId="6B6F4202" w14:textId="77777777" w:rsidR="008B7C49" w:rsidRPr="00001CCD" w:rsidRDefault="008B7C49" w:rsidP="00EE579E">
            <w:pPr>
              <w:spacing w:after="0"/>
              <w:jc w:val="center"/>
              <w:rPr>
                <w:rFonts w:asciiTheme="majorHAnsi" w:hAnsiTheme="majorHAnsi"/>
                <w:i/>
                <w:sz w:val="20"/>
                <w:szCs w:val="20"/>
              </w:rPr>
            </w:pPr>
            <w:r w:rsidRPr="00001CCD">
              <w:rPr>
                <w:rFonts w:asciiTheme="majorHAnsi" w:hAnsiTheme="majorHAnsi"/>
                <w:b/>
                <w:bCs/>
                <w:i/>
                <w:sz w:val="20"/>
                <w:szCs w:val="20"/>
              </w:rPr>
              <w:t>Cout d’irrigation (Millions CFA)</w:t>
            </w:r>
          </w:p>
        </w:tc>
        <w:tc>
          <w:tcPr>
            <w:tcW w:w="608" w:type="pct"/>
            <w:tcMar>
              <w:top w:w="15" w:type="dxa"/>
              <w:left w:w="15" w:type="dxa"/>
              <w:bottom w:w="0" w:type="dxa"/>
              <w:right w:w="15" w:type="dxa"/>
            </w:tcMar>
            <w:vAlign w:val="center"/>
            <w:hideMark/>
          </w:tcPr>
          <w:p w14:paraId="26443FAA" w14:textId="77777777" w:rsidR="008B7C49" w:rsidRPr="00001CCD" w:rsidRDefault="008B7C49" w:rsidP="00EE579E">
            <w:pPr>
              <w:spacing w:after="0"/>
              <w:jc w:val="center"/>
              <w:rPr>
                <w:rFonts w:asciiTheme="majorHAnsi" w:hAnsiTheme="majorHAnsi"/>
                <w:i/>
                <w:sz w:val="20"/>
                <w:szCs w:val="20"/>
              </w:rPr>
            </w:pPr>
            <w:r w:rsidRPr="00001CCD">
              <w:rPr>
                <w:rFonts w:asciiTheme="majorHAnsi" w:hAnsiTheme="majorHAnsi"/>
                <w:b/>
                <w:bCs/>
                <w:i/>
                <w:sz w:val="20"/>
                <w:szCs w:val="20"/>
              </w:rPr>
              <w:t>Cout par ha (CFA)</w:t>
            </w:r>
          </w:p>
        </w:tc>
      </w:tr>
      <w:tr w:rsidR="008B7C49" w:rsidRPr="00001CCD" w14:paraId="2A9D2D2A" w14:textId="77777777" w:rsidTr="00041CDF">
        <w:trPr>
          <w:trHeight w:val="450"/>
          <w:jc w:val="center"/>
        </w:trPr>
        <w:tc>
          <w:tcPr>
            <w:tcW w:w="1104" w:type="pct"/>
            <w:tcMar>
              <w:top w:w="15" w:type="dxa"/>
              <w:left w:w="15" w:type="dxa"/>
              <w:bottom w:w="0" w:type="dxa"/>
              <w:right w:w="15" w:type="dxa"/>
            </w:tcMar>
            <w:vAlign w:val="center"/>
            <w:hideMark/>
          </w:tcPr>
          <w:p w14:paraId="412BA360" w14:textId="77777777" w:rsidR="008B7C49" w:rsidRPr="00001CCD" w:rsidRDefault="008B7C49" w:rsidP="00A9758B">
            <w:pPr>
              <w:spacing w:after="0"/>
              <w:rPr>
                <w:rFonts w:asciiTheme="majorHAnsi" w:hAnsiTheme="majorHAnsi"/>
                <w:sz w:val="20"/>
                <w:szCs w:val="20"/>
              </w:rPr>
            </w:pPr>
            <w:r w:rsidRPr="00001CCD">
              <w:rPr>
                <w:rFonts w:asciiTheme="majorHAnsi" w:hAnsiTheme="majorHAnsi"/>
                <w:bCs/>
                <w:sz w:val="20"/>
                <w:szCs w:val="20"/>
              </w:rPr>
              <w:t xml:space="preserve"> </w:t>
            </w:r>
            <w:proofErr w:type="spellStart"/>
            <w:r w:rsidRPr="00001CCD">
              <w:rPr>
                <w:rFonts w:asciiTheme="majorHAnsi" w:hAnsiTheme="majorHAnsi"/>
                <w:bCs/>
                <w:sz w:val="20"/>
                <w:szCs w:val="20"/>
              </w:rPr>
              <w:t>Barkéhi</w:t>
            </w:r>
            <w:proofErr w:type="spellEnd"/>
          </w:p>
        </w:tc>
        <w:tc>
          <w:tcPr>
            <w:tcW w:w="1096" w:type="pct"/>
            <w:tcMar>
              <w:top w:w="15" w:type="dxa"/>
              <w:left w:w="15" w:type="dxa"/>
              <w:bottom w:w="0" w:type="dxa"/>
              <w:right w:w="15" w:type="dxa"/>
            </w:tcMar>
            <w:vAlign w:val="center"/>
            <w:hideMark/>
          </w:tcPr>
          <w:p w14:paraId="42277DE8" w14:textId="77777777" w:rsidR="008B7C49" w:rsidRPr="00001CCD" w:rsidRDefault="008B7C49" w:rsidP="00EE579E">
            <w:pPr>
              <w:spacing w:after="0"/>
              <w:rPr>
                <w:rFonts w:asciiTheme="majorHAnsi" w:hAnsiTheme="majorHAnsi"/>
                <w:sz w:val="20"/>
                <w:szCs w:val="20"/>
              </w:rPr>
            </w:pPr>
            <w:r w:rsidRPr="00001CCD">
              <w:rPr>
                <w:rFonts w:asciiTheme="majorHAnsi" w:hAnsiTheme="majorHAnsi"/>
                <w:bCs/>
                <w:sz w:val="20"/>
                <w:szCs w:val="20"/>
              </w:rPr>
              <w:t>En aval du barrage</w:t>
            </w:r>
          </w:p>
        </w:tc>
        <w:tc>
          <w:tcPr>
            <w:tcW w:w="705" w:type="pct"/>
            <w:tcMar>
              <w:top w:w="15" w:type="dxa"/>
              <w:left w:w="15" w:type="dxa"/>
              <w:bottom w:w="0" w:type="dxa"/>
              <w:right w:w="15" w:type="dxa"/>
            </w:tcMar>
            <w:vAlign w:val="center"/>
            <w:hideMark/>
          </w:tcPr>
          <w:p w14:paraId="0015F391" w14:textId="77777777" w:rsidR="008B7C49" w:rsidRPr="00001CCD" w:rsidRDefault="008B7C49" w:rsidP="00EE579E">
            <w:pPr>
              <w:spacing w:after="0"/>
              <w:jc w:val="center"/>
              <w:rPr>
                <w:rFonts w:asciiTheme="majorHAnsi" w:hAnsiTheme="majorHAnsi"/>
                <w:sz w:val="20"/>
                <w:szCs w:val="20"/>
              </w:rPr>
            </w:pPr>
            <w:r w:rsidRPr="00001CCD">
              <w:rPr>
                <w:rFonts w:asciiTheme="majorHAnsi" w:hAnsiTheme="majorHAnsi"/>
                <w:bCs/>
                <w:sz w:val="20"/>
                <w:szCs w:val="20"/>
              </w:rPr>
              <w:t>Non</w:t>
            </w:r>
          </w:p>
        </w:tc>
        <w:tc>
          <w:tcPr>
            <w:tcW w:w="705" w:type="pct"/>
            <w:tcMar>
              <w:top w:w="15" w:type="dxa"/>
              <w:left w:w="15" w:type="dxa"/>
              <w:bottom w:w="0" w:type="dxa"/>
              <w:right w:w="15" w:type="dxa"/>
            </w:tcMar>
            <w:vAlign w:val="center"/>
            <w:hideMark/>
          </w:tcPr>
          <w:p w14:paraId="652DC3B0" w14:textId="77777777" w:rsidR="008B7C49" w:rsidRPr="00001CCD" w:rsidRDefault="008B7C49" w:rsidP="00EE579E">
            <w:pPr>
              <w:spacing w:after="0"/>
              <w:jc w:val="center"/>
              <w:rPr>
                <w:rFonts w:asciiTheme="majorHAnsi" w:hAnsiTheme="majorHAnsi"/>
                <w:sz w:val="20"/>
                <w:szCs w:val="20"/>
              </w:rPr>
            </w:pPr>
            <w:r w:rsidRPr="00001CCD">
              <w:rPr>
                <w:rFonts w:asciiTheme="majorHAnsi" w:hAnsiTheme="majorHAnsi"/>
                <w:bCs/>
                <w:sz w:val="20"/>
                <w:szCs w:val="20"/>
              </w:rPr>
              <w:t>225</w:t>
            </w:r>
          </w:p>
        </w:tc>
        <w:tc>
          <w:tcPr>
            <w:tcW w:w="782" w:type="pct"/>
            <w:tcMar>
              <w:top w:w="15" w:type="dxa"/>
              <w:left w:w="15" w:type="dxa"/>
              <w:bottom w:w="0" w:type="dxa"/>
              <w:right w:w="15" w:type="dxa"/>
            </w:tcMar>
            <w:vAlign w:val="center"/>
            <w:hideMark/>
          </w:tcPr>
          <w:p w14:paraId="27B911C1" w14:textId="77777777" w:rsidR="008B7C49" w:rsidRPr="00001CCD" w:rsidRDefault="008B7C49" w:rsidP="00EE579E">
            <w:pPr>
              <w:spacing w:after="0"/>
              <w:jc w:val="center"/>
              <w:rPr>
                <w:rFonts w:asciiTheme="majorHAnsi" w:hAnsiTheme="majorHAnsi"/>
                <w:sz w:val="20"/>
                <w:szCs w:val="20"/>
              </w:rPr>
            </w:pPr>
            <w:r w:rsidRPr="00001CCD">
              <w:rPr>
                <w:rFonts w:asciiTheme="majorHAnsi" w:hAnsiTheme="majorHAnsi"/>
                <w:bCs/>
                <w:sz w:val="20"/>
                <w:szCs w:val="20"/>
              </w:rPr>
              <w:t>1133</w:t>
            </w:r>
          </w:p>
        </w:tc>
        <w:tc>
          <w:tcPr>
            <w:tcW w:w="608" w:type="pct"/>
            <w:tcMar>
              <w:top w:w="15" w:type="dxa"/>
              <w:left w:w="15" w:type="dxa"/>
              <w:bottom w:w="0" w:type="dxa"/>
              <w:right w:w="15" w:type="dxa"/>
            </w:tcMar>
            <w:vAlign w:val="center"/>
            <w:hideMark/>
          </w:tcPr>
          <w:p w14:paraId="01EADFED" w14:textId="77777777" w:rsidR="008B7C49" w:rsidRPr="00001CCD" w:rsidRDefault="008B7C49" w:rsidP="00EE579E">
            <w:pPr>
              <w:spacing w:after="0"/>
              <w:jc w:val="center"/>
              <w:rPr>
                <w:rFonts w:asciiTheme="majorHAnsi" w:hAnsiTheme="majorHAnsi"/>
                <w:sz w:val="20"/>
                <w:szCs w:val="20"/>
              </w:rPr>
            </w:pPr>
            <w:r w:rsidRPr="00001CCD">
              <w:rPr>
                <w:rFonts w:asciiTheme="majorHAnsi" w:hAnsiTheme="majorHAnsi"/>
                <w:bCs/>
                <w:sz w:val="20"/>
                <w:szCs w:val="20"/>
              </w:rPr>
              <w:t>5.03</w:t>
            </w:r>
          </w:p>
        </w:tc>
      </w:tr>
    </w:tbl>
    <w:p w14:paraId="7A954BAA" w14:textId="0AABA039" w:rsidR="000377BA" w:rsidRPr="00001CCD" w:rsidRDefault="000377BA" w:rsidP="00880615">
      <w:pPr>
        <w:tabs>
          <w:tab w:val="left" w:pos="3330"/>
        </w:tabs>
        <w:spacing w:before="120" w:after="120"/>
        <w:rPr>
          <w:rFonts w:asciiTheme="majorHAnsi" w:hAnsiTheme="majorHAnsi" w:cs="Arial"/>
          <w:b/>
          <w:bCs/>
          <w:sz w:val="24"/>
          <w:szCs w:val="24"/>
        </w:rPr>
      </w:pPr>
      <w:r w:rsidRPr="00001CCD">
        <w:rPr>
          <w:rFonts w:asciiTheme="majorHAnsi" w:hAnsiTheme="majorHAnsi" w:cs="Arial"/>
          <w:b/>
          <w:bCs/>
          <w:sz w:val="24"/>
          <w:szCs w:val="24"/>
        </w:rPr>
        <w:t>Activités sources d’impact :</w:t>
      </w:r>
    </w:p>
    <w:p w14:paraId="4C84B690" w14:textId="77777777" w:rsidR="000377BA" w:rsidRPr="00001CCD" w:rsidRDefault="000377BA" w:rsidP="000377BA">
      <w:pPr>
        <w:spacing w:before="60" w:after="60"/>
        <w:jc w:val="both"/>
        <w:rPr>
          <w:rFonts w:asciiTheme="majorHAnsi" w:hAnsiTheme="majorHAnsi" w:cstheme="minorHAnsi"/>
          <w:b/>
          <w:bCs/>
          <w:i/>
          <w:iCs/>
        </w:rPr>
      </w:pPr>
      <w:r w:rsidRPr="00001CCD">
        <w:rPr>
          <w:rFonts w:asciiTheme="majorHAnsi" w:hAnsiTheme="majorHAnsi" w:cstheme="minorHAnsi"/>
          <w:b/>
          <w:bCs/>
          <w:i/>
          <w:iCs/>
        </w:rPr>
        <w:t>Phase de pré-construction :</w:t>
      </w:r>
    </w:p>
    <w:p w14:paraId="1A5C8B41" w14:textId="77777777" w:rsidR="000377BA" w:rsidRPr="00001CCD" w:rsidRDefault="000377BA">
      <w:pPr>
        <w:pStyle w:val="Paragraphedeliste"/>
        <w:numPr>
          <w:ilvl w:val="0"/>
          <w:numId w:val="133"/>
        </w:numPr>
        <w:spacing w:before="60" w:after="60"/>
        <w:rPr>
          <w:rFonts w:asciiTheme="majorHAnsi" w:hAnsiTheme="majorHAnsi" w:cstheme="minorHAnsi"/>
          <w:sz w:val="22"/>
          <w:szCs w:val="22"/>
        </w:rPr>
      </w:pPr>
      <w:r w:rsidRPr="00001CCD">
        <w:rPr>
          <w:rFonts w:asciiTheme="majorHAnsi" w:hAnsiTheme="majorHAnsi" w:cstheme="minorHAnsi"/>
          <w:sz w:val="22"/>
          <w:szCs w:val="22"/>
        </w:rPr>
        <w:lastRenderedPageBreak/>
        <w:t>Réinstallation des PAP ;</w:t>
      </w:r>
    </w:p>
    <w:p w14:paraId="6B570764" w14:textId="77777777" w:rsidR="000377BA" w:rsidRPr="00001CCD" w:rsidRDefault="000377BA">
      <w:pPr>
        <w:pStyle w:val="Paragraphedeliste"/>
        <w:numPr>
          <w:ilvl w:val="0"/>
          <w:numId w:val="133"/>
        </w:numPr>
        <w:spacing w:before="60" w:after="60"/>
        <w:rPr>
          <w:rFonts w:asciiTheme="majorHAnsi" w:hAnsiTheme="majorHAnsi" w:cstheme="minorHAnsi"/>
          <w:sz w:val="22"/>
          <w:szCs w:val="22"/>
        </w:rPr>
      </w:pPr>
      <w:r w:rsidRPr="00001CCD">
        <w:rPr>
          <w:rFonts w:asciiTheme="majorHAnsi" w:hAnsiTheme="majorHAnsi" w:cstheme="minorHAnsi"/>
          <w:sz w:val="22"/>
          <w:szCs w:val="22"/>
        </w:rPr>
        <w:t>Installation du chantier ;</w:t>
      </w:r>
    </w:p>
    <w:p w14:paraId="5CB22BB1" w14:textId="6F1D97F5" w:rsidR="003705E2" w:rsidRPr="00C3770C" w:rsidRDefault="000377BA" w:rsidP="00C3770C">
      <w:pPr>
        <w:pStyle w:val="Paragraphedeliste"/>
        <w:numPr>
          <w:ilvl w:val="0"/>
          <w:numId w:val="133"/>
        </w:numPr>
        <w:spacing w:before="60" w:after="60"/>
        <w:rPr>
          <w:rFonts w:asciiTheme="majorHAnsi" w:hAnsiTheme="majorHAnsi" w:cstheme="minorHAnsi"/>
          <w:b/>
          <w:bCs/>
          <w:i/>
          <w:iCs/>
        </w:rPr>
      </w:pPr>
      <w:r w:rsidRPr="00001CCD">
        <w:rPr>
          <w:rFonts w:asciiTheme="majorHAnsi" w:hAnsiTheme="majorHAnsi" w:cstheme="minorHAnsi"/>
          <w:sz w:val="22"/>
          <w:szCs w:val="22"/>
        </w:rPr>
        <w:t>Recrutement de la main d’œuvre locale</w:t>
      </w:r>
    </w:p>
    <w:p w14:paraId="580BAE01" w14:textId="29632C95" w:rsidR="000377BA" w:rsidRPr="00001CCD" w:rsidRDefault="000377BA" w:rsidP="000377BA">
      <w:pPr>
        <w:spacing w:before="60" w:after="60"/>
        <w:jc w:val="both"/>
        <w:rPr>
          <w:rFonts w:asciiTheme="majorHAnsi" w:hAnsiTheme="majorHAnsi" w:cstheme="minorHAnsi"/>
          <w:b/>
          <w:bCs/>
          <w:i/>
          <w:iCs/>
        </w:rPr>
      </w:pPr>
      <w:r w:rsidRPr="00001CCD">
        <w:rPr>
          <w:rFonts w:asciiTheme="majorHAnsi" w:hAnsiTheme="majorHAnsi" w:cstheme="minorHAnsi"/>
          <w:b/>
          <w:bCs/>
          <w:i/>
          <w:iCs/>
        </w:rPr>
        <w:t>Pendant les travaux :</w:t>
      </w:r>
    </w:p>
    <w:p w14:paraId="531F32FB"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Terrassements</w:t>
      </w:r>
    </w:p>
    <w:p w14:paraId="6EF3A01F"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 xml:space="preserve">Création des déviations </w:t>
      </w:r>
    </w:p>
    <w:p w14:paraId="1352B668" w14:textId="77777777" w:rsidR="000377BA" w:rsidRPr="00001CCD" w:rsidRDefault="000377BA">
      <w:pPr>
        <w:pStyle w:val="Paragraphedeliste"/>
        <w:numPr>
          <w:ilvl w:val="0"/>
          <w:numId w:val="116"/>
        </w:numPr>
        <w:spacing w:before="60" w:after="60"/>
        <w:rPr>
          <w:rFonts w:asciiTheme="majorHAnsi" w:hAnsiTheme="majorHAnsi" w:cstheme="minorHAnsi"/>
          <w:sz w:val="22"/>
          <w:szCs w:val="22"/>
        </w:rPr>
      </w:pPr>
      <w:r w:rsidRPr="00001CCD">
        <w:rPr>
          <w:rFonts w:asciiTheme="majorHAnsi" w:hAnsiTheme="majorHAnsi" w:cstheme="minorHAnsi"/>
          <w:sz w:val="22"/>
          <w:szCs w:val="22"/>
        </w:rPr>
        <w:t>Exploitation des emprunts</w:t>
      </w:r>
    </w:p>
    <w:p w14:paraId="672C720B"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Circulation des engins et véhicules du chantier</w:t>
      </w:r>
    </w:p>
    <w:p w14:paraId="2F200E07"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Dépôt des matériaux de mauvaise tenue</w:t>
      </w:r>
    </w:p>
    <w:p w14:paraId="7BC6E9F2" w14:textId="77777777" w:rsidR="000377BA" w:rsidRPr="00001CCD" w:rsidRDefault="000377BA">
      <w:pPr>
        <w:pStyle w:val="Paragraphedeliste"/>
        <w:numPr>
          <w:ilvl w:val="0"/>
          <w:numId w:val="116"/>
        </w:numPr>
        <w:spacing w:before="60" w:after="60"/>
        <w:rPr>
          <w:rFonts w:asciiTheme="majorHAnsi" w:hAnsiTheme="majorHAnsi" w:cstheme="minorHAnsi"/>
          <w:sz w:val="22"/>
          <w:szCs w:val="22"/>
        </w:rPr>
      </w:pPr>
      <w:r w:rsidRPr="00001CCD">
        <w:rPr>
          <w:rFonts w:asciiTheme="majorHAnsi" w:hAnsiTheme="majorHAnsi" w:cstheme="minorHAnsi"/>
          <w:sz w:val="22"/>
          <w:szCs w:val="22"/>
        </w:rPr>
        <w:t>Construction du barrage collinaire</w:t>
      </w:r>
    </w:p>
    <w:p w14:paraId="1909ED17"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Production des déchets solides et liquides</w:t>
      </w:r>
    </w:p>
    <w:p w14:paraId="2CD94EB8"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 xml:space="preserve">Entretiens des engins et véhicules </w:t>
      </w:r>
    </w:p>
    <w:p w14:paraId="27ADA7A3"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Manipulation du carburant et des lubrifiants</w:t>
      </w:r>
    </w:p>
    <w:p w14:paraId="4C04D3EF" w14:textId="77777777"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Présence de la main d’œuvre étrangère</w:t>
      </w:r>
    </w:p>
    <w:p w14:paraId="704348BF" w14:textId="77777777" w:rsidR="000377BA" w:rsidRPr="00001CCD" w:rsidRDefault="000377BA" w:rsidP="000377BA">
      <w:pPr>
        <w:spacing w:before="60" w:after="60"/>
        <w:rPr>
          <w:rFonts w:asciiTheme="majorHAnsi" w:hAnsiTheme="majorHAnsi" w:cstheme="minorHAnsi"/>
          <w:b/>
          <w:bCs/>
          <w:i/>
          <w:iCs/>
        </w:rPr>
      </w:pPr>
      <w:r w:rsidRPr="00001CCD">
        <w:rPr>
          <w:rFonts w:asciiTheme="majorHAnsi" w:hAnsiTheme="majorHAnsi" w:cstheme="minorHAnsi"/>
          <w:b/>
          <w:bCs/>
          <w:i/>
          <w:iCs/>
        </w:rPr>
        <w:t>Phase d’exploitation :</w:t>
      </w:r>
    </w:p>
    <w:p w14:paraId="604AA7D1" w14:textId="77777777" w:rsidR="000377BA" w:rsidRPr="00001CCD" w:rsidRDefault="000377BA">
      <w:pPr>
        <w:pStyle w:val="Paragraphedeliste"/>
        <w:numPr>
          <w:ilvl w:val="0"/>
          <w:numId w:val="117"/>
        </w:numPr>
        <w:spacing w:before="60" w:after="60"/>
        <w:rPr>
          <w:rFonts w:asciiTheme="majorHAnsi" w:hAnsiTheme="majorHAnsi" w:cstheme="minorHAnsi"/>
          <w:b/>
          <w:sz w:val="22"/>
          <w:szCs w:val="22"/>
        </w:rPr>
      </w:pPr>
      <w:r w:rsidRPr="00001CCD">
        <w:rPr>
          <w:rFonts w:asciiTheme="majorHAnsi" w:hAnsiTheme="majorHAnsi" w:cstheme="minorHAnsi"/>
          <w:sz w:val="22"/>
          <w:szCs w:val="22"/>
        </w:rPr>
        <w:t>Exploitation de la retenue collinaire</w:t>
      </w:r>
    </w:p>
    <w:p w14:paraId="2B14F470" w14:textId="77777777" w:rsidR="000377BA" w:rsidRPr="00001CCD" w:rsidRDefault="000377BA">
      <w:pPr>
        <w:pStyle w:val="Paragraphedeliste"/>
        <w:numPr>
          <w:ilvl w:val="0"/>
          <w:numId w:val="117"/>
        </w:numPr>
        <w:spacing w:before="60" w:after="60"/>
        <w:rPr>
          <w:rFonts w:asciiTheme="majorHAnsi" w:hAnsiTheme="majorHAnsi" w:cstheme="minorHAnsi"/>
          <w:sz w:val="22"/>
          <w:szCs w:val="22"/>
        </w:rPr>
      </w:pPr>
      <w:r w:rsidRPr="00001CCD">
        <w:rPr>
          <w:rFonts w:asciiTheme="majorHAnsi" w:hAnsiTheme="majorHAnsi" w:cstheme="minorHAnsi"/>
          <w:sz w:val="22"/>
          <w:szCs w:val="22"/>
        </w:rPr>
        <w:t>Exploitation du périmètre hydro agricole</w:t>
      </w:r>
    </w:p>
    <w:p w14:paraId="67C7A763" w14:textId="05C6D648" w:rsidR="00774AD7" w:rsidRPr="00001CCD" w:rsidRDefault="00774AD7" w:rsidP="00F86C9F">
      <w:pPr>
        <w:spacing w:before="120" w:after="0"/>
        <w:jc w:val="both"/>
        <w:rPr>
          <w:rFonts w:asciiTheme="majorHAnsi" w:hAnsiTheme="majorHAnsi" w:cs="Arial"/>
          <w:b/>
          <w:sz w:val="24"/>
          <w:szCs w:val="24"/>
        </w:rPr>
      </w:pPr>
      <w:r w:rsidRPr="00001CCD">
        <w:rPr>
          <w:rFonts w:asciiTheme="majorHAnsi" w:hAnsiTheme="majorHAnsi" w:cs="Arial"/>
          <w:b/>
          <w:sz w:val="24"/>
          <w:szCs w:val="24"/>
        </w:rPr>
        <w:t>Présentatio</w:t>
      </w:r>
      <w:r w:rsidR="009C58A1" w:rsidRPr="00001CCD">
        <w:rPr>
          <w:rFonts w:asciiTheme="majorHAnsi" w:hAnsiTheme="majorHAnsi" w:cs="Arial"/>
          <w:b/>
          <w:sz w:val="24"/>
          <w:szCs w:val="24"/>
        </w:rPr>
        <w:t>n de l’environnement du projet</w:t>
      </w:r>
    </w:p>
    <w:p w14:paraId="716D5CE6" w14:textId="77777777" w:rsidR="009C58A1" w:rsidRPr="00001CCD" w:rsidRDefault="009C58A1" w:rsidP="00251772">
      <w:pPr>
        <w:spacing w:before="60" w:after="60"/>
        <w:jc w:val="both"/>
        <w:rPr>
          <w:rFonts w:asciiTheme="majorHAnsi" w:hAnsiTheme="majorHAnsi" w:cs="Arial"/>
        </w:rPr>
      </w:pPr>
      <w:r w:rsidRPr="00001CCD">
        <w:rPr>
          <w:rFonts w:asciiTheme="majorHAnsi" w:eastAsiaTheme="minorHAnsi" w:hAnsiTheme="majorHAnsi" w:cs="Arial"/>
          <w:lang w:eastAsia="en-US"/>
        </w:rPr>
        <w:t>La zone du projet est caractérisée par un climat soudano-guinéen. Le climat comprend deux saisons d’égales durées. Une saison sèche qui s’étale sur six à sept mois qui se caractérise par une extrême rudesse.</w:t>
      </w:r>
    </w:p>
    <w:p w14:paraId="0B91DEE4" w14:textId="77777777" w:rsidR="009C58A1" w:rsidRPr="00001CCD" w:rsidRDefault="009C58A1" w:rsidP="00251772">
      <w:pPr>
        <w:spacing w:before="60" w:after="60"/>
        <w:jc w:val="both"/>
        <w:rPr>
          <w:rFonts w:asciiTheme="majorHAnsi" w:hAnsiTheme="majorHAnsi" w:cs="Arial"/>
        </w:rPr>
      </w:pPr>
      <w:r w:rsidRPr="00001CCD">
        <w:rPr>
          <w:rFonts w:asciiTheme="majorHAnsi" w:eastAsiaTheme="minorHAnsi" w:hAnsiTheme="majorHAnsi" w:cs="Arial"/>
          <w:lang w:eastAsia="en-US"/>
        </w:rPr>
        <w:t>Les températures les plus basses soit 20° C sont enregistrées en décembre. Les températures les plus hautes se situent en mars dont le mercure monte à 40°C.</w:t>
      </w:r>
    </w:p>
    <w:p w14:paraId="762083B4" w14:textId="5D5B7A3A" w:rsidR="009C58A1" w:rsidRPr="00001CCD" w:rsidRDefault="009C58A1" w:rsidP="00251772">
      <w:pPr>
        <w:spacing w:before="60" w:after="60"/>
        <w:jc w:val="both"/>
        <w:rPr>
          <w:rFonts w:asciiTheme="majorHAnsi" w:hAnsiTheme="majorHAnsi" w:cs="Arial"/>
        </w:rPr>
      </w:pPr>
      <w:r w:rsidRPr="00001CCD">
        <w:rPr>
          <w:rFonts w:asciiTheme="majorHAnsi" w:eastAsiaTheme="minorHAnsi" w:hAnsiTheme="majorHAnsi" w:cs="Arial"/>
          <w:lang w:eastAsia="en-US"/>
        </w:rPr>
        <w:t>Les précipitations annuelles sont de l’ordre de 1300 à 1500mm. Les trêves des pluies sont brutales et longues. Souvent, elles sont longues de 30 jours.</w:t>
      </w:r>
    </w:p>
    <w:p w14:paraId="5869770B" w14:textId="77777777" w:rsidR="009C58A1" w:rsidRPr="00001CCD" w:rsidRDefault="009C58A1" w:rsidP="00251772">
      <w:pPr>
        <w:spacing w:before="60" w:after="6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La Région du Nord est caractérisée par un relief relativement plat avec des collines et montages. Ce relief comprend la cuvette de la </w:t>
      </w:r>
      <w:proofErr w:type="spellStart"/>
      <w:r w:rsidRPr="00001CCD">
        <w:rPr>
          <w:rFonts w:asciiTheme="majorHAnsi" w:eastAsiaTheme="minorHAnsi" w:hAnsiTheme="majorHAnsi" w:cs="Arial"/>
          <w:lang w:eastAsia="en-US"/>
        </w:rPr>
        <w:t>Benoué</w:t>
      </w:r>
      <w:proofErr w:type="spellEnd"/>
      <w:r w:rsidRPr="00001CCD">
        <w:rPr>
          <w:rFonts w:asciiTheme="majorHAnsi" w:eastAsiaTheme="minorHAnsi" w:hAnsiTheme="majorHAnsi" w:cs="Arial"/>
          <w:lang w:eastAsia="en-US"/>
        </w:rPr>
        <w:t xml:space="preserve">, les monts </w:t>
      </w:r>
      <w:proofErr w:type="spellStart"/>
      <w:r w:rsidRPr="00001CCD">
        <w:rPr>
          <w:rFonts w:asciiTheme="majorHAnsi" w:eastAsiaTheme="minorHAnsi" w:hAnsiTheme="majorHAnsi" w:cs="Arial"/>
          <w:lang w:eastAsia="en-US"/>
        </w:rPr>
        <w:t>Tinglins</w:t>
      </w:r>
      <w:proofErr w:type="spellEnd"/>
      <w:r w:rsidRPr="00001CCD">
        <w:rPr>
          <w:rFonts w:asciiTheme="majorHAnsi" w:eastAsiaTheme="minorHAnsi" w:hAnsiTheme="majorHAnsi" w:cs="Arial"/>
          <w:lang w:eastAsia="en-US"/>
        </w:rPr>
        <w:t xml:space="preserve"> et les Montagnes de Poli. </w:t>
      </w:r>
    </w:p>
    <w:p w14:paraId="6108B524" w14:textId="77777777" w:rsidR="009C58A1" w:rsidRPr="00001CCD" w:rsidRDefault="009C58A1" w:rsidP="00251772">
      <w:pPr>
        <w:autoSpaceDE w:val="0"/>
        <w:autoSpaceDN w:val="0"/>
        <w:adjustRightInd w:val="0"/>
        <w:spacing w:before="60" w:after="60"/>
        <w:jc w:val="both"/>
        <w:rPr>
          <w:rFonts w:asciiTheme="majorHAnsi" w:hAnsiTheme="majorHAnsi"/>
          <w:color w:val="000000"/>
        </w:rPr>
      </w:pPr>
      <w:r w:rsidRPr="00001CCD">
        <w:rPr>
          <w:rFonts w:asciiTheme="majorHAnsi" w:hAnsiTheme="majorHAnsi"/>
          <w:color w:val="000000"/>
        </w:rPr>
        <w:t>On y trouve également des sols ferrugineux qui constituent environ 60% des sols cultivés de la Région. Ils ont une faible teneur en argile, souffrent d'un lessivage important et leur structure est peu développée en surface avec un horizon sablo-argileux en profondeur. Ces sols sont acides avec un pH compris entre 5 et 6.</w:t>
      </w:r>
    </w:p>
    <w:p w14:paraId="2619FF3F" w14:textId="2D009EC1" w:rsidR="009C58A1" w:rsidRPr="00001CCD" w:rsidRDefault="009C58A1" w:rsidP="00251772">
      <w:pPr>
        <w:tabs>
          <w:tab w:val="left" w:pos="7161"/>
        </w:tabs>
        <w:autoSpaceDE w:val="0"/>
        <w:autoSpaceDN w:val="0"/>
        <w:adjustRightInd w:val="0"/>
        <w:spacing w:before="60" w:after="60"/>
        <w:jc w:val="both"/>
        <w:rPr>
          <w:rFonts w:asciiTheme="majorHAnsi" w:hAnsiTheme="majorHAnsi"/>
          <w:bCs/>
        </w:rPr>
      </w:pPr>
      <w:r w:rsidRPr="00001CCD">
        <w:rPr>
          <w:rFonts w:asciiTheme="majorHAnsi" w:eastAsiaTheme="minorHAnsi" w:hAnsiTheme="majorHAnsi" w:cs="Arial"/>
          <w:lang w:eastAsia="en-US"/>
        </w:rPr>
        <w:t>La zone du projet fait partie du Bassin de la Bénoué arrosé par le fleuve Bénoué.</w:t>
      </w:r>
      <w:r w:rsidRPr="00001CCD">
        <w:rPr>
          <w:rFonts w:asciiTheme="majorHAnsi" w:hAnsiTheme="majorHAnsi" w:cs="Arial"/>
        </w:rPr>
        <w:t xml:space="preserve"> </w:t>
      </w:r>
      <w:r w:rsidRPr="00001CCD">
        <w:rPr>
          <w:rFonts w:asciiTheme="majorHAnsi" w:eastAsiaTheme="minorHAnsi" w:hAnsiTheme="majorHAnsi" w:cs="Arial"/>
          <w:lang w:eastAsia="en-US"/>
        </w:rPr>
        <w:t>Le cour</w:t>
      </w:r>
      <w:r w:rsidR="004F23C9" w:rsidRPr="00001CCD">
        <w:rPr>
          <w:rFonts w:asciiTheme="majorHAnsi" w:eastAsiaTheme="minorHAnsi" w:hAnsiTheme="majorHAnsi" w:cs="Arial"/>
          <w:lang w:eastAsia="en-US"/>
        </w:rPr>
        <w:t>s</w:t>
      </w:r>
      <w:r w:rsidRPr="00001CCD">
        <w:rPr>
          <w:rFonts w:asciiTheme="majorHAnsi" w:eastAsiaTheme="minorHAnsi" w:hAnsiTheme="majorHAnsi" w:cs="Arial"/>
          <w:lang w:eastAsia="en-US"/>
        </w:rPr>
        <w:t xml:space="preserve"> d’eau concernés par la construction </w:t>
      </w:r>
      <w:r w:rsidR="004F23C9" w:rsidRPr="00001CCD">
        <w:rPr>
          <w:rFonts w:asciiTheme="majorHAnsi" w:eastAsiaTheme="minorHAnsi" w:hAnsiTheme="majorHAnsi" w:cs="Arial"/>
          <w:lang w:eastAsia="en-US"/>
        </w:rPr>
        <w:t>du</w:t>
      </w:r>
      <w:r w:rsidRPr="00001CCD">
        <w:rPr>
          <w:rFonts w:asciiTheme="majorHAnsi" w:eastAsiaTheme="minorHAnsi" w:hAnsiTheme="majorHAnsi" w:cs="Arial"/>
          <w:lang w:eastAsia="en-US"/>
        </w:rPr>
        <w:t xml:space="preserve"> barrage </w:t>
      </w:r>
      <w:r w:rsidR="004F23C9" w:rsidRPr="00001CCD">
        <w:rPr>
          <w:rFonts w:asciiTheme="majorHAnsi" w:hAnsiTheme="majorHAnsi"/>
          <w:bCs/>
        </w:rPr>
        <w:t xml:space="preserve">à </w:t>
      </w:r>
      <w:proofErr w:type="spellStart"/>
      <w:r w:rsidR="004F23C9" w:rsidRPr="00001CCD">
        <w:rPr>
          <w:rFonts w:asciiTheme="majorHAnsi" w:hAnsiTheme="majorHAnsi"/>
          <w:bCs/>
        </w:rPr>
        <w:t>Barkehi</w:t>
      </w:r>
      <w:proofErr w:type="spellEnd"/>
      <w:r w:rsidR="004F23C9" w:rsidRPr="00001CCD">
        <w:rPr>
          <w:rFonts w:asciiTheme="majorHAnsi" w:eastAsiaTheme="minorHAnsi" w:hAnsiTheme="majorHAnsi" w:cs="Arial"/>
          <w:lang w:eastAsia="en-US"/>
        </w:rPr>
        <w:t xml:space="preserve"> est</w:t>
      </w:r>
      <w:r w:rsidRPr="00001CCD">
        <w:rPr>
          <w:rFonts w:asciiTheme="majorHAnsi" w:eastAsiaTheme="minorHAnsi" w:hAnsiTheme="majorHAnsi" w:cs="Arial"/>
          <w:lang w:eastAsia="en-US"/>
        </w:rPr>
        <w:t xml:space="preserve"> </w:t>
      </w:r>
      <w:r w:rsidRPr="00001CCD">
        <w:rPr>
          <w:rFonts w:asciiTheme="majorHAnsi" w:hAnsiTheme="majorHAnsi"/>
          <w:bCs/>
        </w:rPr>
        <w:t xml:space="preserve">Mayo </w:t>
      </w:r>
      <w:proofErr w:type="spellStart"/>
      <w:r w:rsidRPr="00001CCD">
        <w:rPr>
          <w:rFonts w:asciiTheme="majorHAnsi" w:hAnsiTheme="majorHAnsi"/>
          <w:bCs/>
        </w:rPr>
        <w:t>Djaoro-</w:t>
      </w:r>
      <w:proofErr w:type="gramStart"/>
      <w:r w:rsidRPr="00001CCD">
        <w:rPr>
          <w:rFonts w:asciiTheme="majorHAnsi" w:hAnsiTheme="majorHAnsi"/>
          <w:bCs/>
        </w:rPr>
        <w:t>Mbai</w:t>
      </w:r>
      <w:proofErr w:type="spellEnd"/>
      <w:r w:rsidRPr="00001CCD">
        <w:rPr>
          <w:rFonts w:asciiTheme="majorHAnsi" w:hAnsiTheme="majorHAnsi"/>
          <w:bCs/>
        </w:rPr>
        <w:t> .</w:t>
      </w:r>
      <w:proofErr w:type="gramEnd"/>
    </w:p>
    <w:p w14:paraId="4E61CD35" w14:textId="77777777" w:rsidR="009C58A1" w:rsidRPr="00001CCD" w:rsidRDefault="009C58A1" w:rsidP="00251772">
      <w:pPr>
        <w:autoSpaceDE w:val="0"/>
        <w:autoSpaceDN w:val="0"/>
        <w:adjustRightInd w:val="0"/>
        <w:spacing w:before="60" w:after="60"/>
        <w:jc w:val="both"/>
        <w:rPr>
          <w:rFonts w:asciiTheme="majorHAnsi" w:hAnsiTheme="majorHAnsi" w:cs="Arial"/>
        </w:rPr>
      </w:pPr>
      <w:r w:rsidRPr="00001CCD">
        <w:rPr>
          <w:rFonts w:asciiTheme="majorHAnsi" w:eastAsiaTheme="minorHAnsi" w:hAnsiTheme="majorHAnsi" w:cs="Arial"/>
          <w:lang w:eastAsia="en-US"/>
        </w:rPr>
        <w:t>Elle est dominée par les savanes soudanaises avec une présence de galeries forestières qui jonchent les lits des cours d'eau. Ce sont des facteurs qui favorisent l'habitat de la faune sauvage et qui font un gîte par excellence pour les animaux. La strate arborée se compose d’essences variées. Les arbres atteignent une taille d’environ 5 voire 20 mètres.</w:t>
      </w:r>
    </w:p>
    <w:p w14:paraId="190A425F" w14:textId="4BD9A67B" w:rsidR="009C58A1" w:rsidRPr="00001CCD" w:rsidRDefault="009C58A1" w:rsidP="00251772">
      <w:pPr>
        <w:autoSpaceDE w:val="0"/>
        <w:autoSpaceDN w:val="0"/>
        <w:adjustRightInd w:val="0"/>
        <w:spacing w:before="60" w:after="60"/>
        <w:jc w:val="both"/>
        <w:rPr>
          <w:rFonts w:asciiTheme="majorHAnsi" w:hAnsiTheme="majorHAnsi" w:cs="Arial"/>
        </w:rPr>
      </w:pPr>
      <w:r w:rsidRPr="00001CCD">
        <w:rPr>
          <w:rFonts w:asciiTheme="majorHAnsi" w:hAnsiTheme="majorHAnsi" w:cs="Arial"/>
        </w:rPr>
        <w:t xml:space="preserve">La population de la zone du projet est estimée à environ </w:t>
      </w:r>
      <w:r w:rsidR="005C2B0F" w:rsidRPr="00C3770C">
        <w:rPr>
          <w:rFonts w:asciiTheme="majorHAnsi" w:hAnsiTheme="majorHAnsi" w:cstheme="minorHAnsi"/>
          <w:lang w:val="fr-CM"/>
        </w:rPr>
        <w:t>942</w:t>
      </w:r>
      <w:r w:rsidR="005C2B0F" w:rsidRPr="00001CCD">
        <w:rPr>
          <w:rFonts w:asciiTheme="majorHAnsi" w:hAnsiTheme="majorHAnsi" w:cstheme="minorHAnsi"/>
          <w:b/>
          <w:bCs/>
          <w:lang w:val="fr-CM"/>
        </w:rPr>
        <w:t xml:space="preserve"> </w:t>
      </w:r>
      <w:r w:rsidRPr="00001CCD">
        <w:rPr>
          <w:rFonts w:asciiTheme="majorHAnsi" w:hAnsiTheme="majorHAnsi" w:cs="Arial"/>
        </w:rPr>
        <w:t>en 202</w:t>
      </w:r>
      <w:r w:rsidR="005C2B0F" w:rsidRPr="00001CCD">
        <w:rPr>
          <w:rFonts w:asciiTheme="majorHAnsi" w:hAnsiTheme="majorHAnsi" w:cs="Arial"/>
        </w:rPr>
        <w:t>4</w:t>
      </w:r>
      <w:r w:rsidRPr="00001CCD">
        <w:rPr>
          <w:rFonts w:asciiTheme="majorHAnsi" w:hAnsiTheme="majorHAnsi" w:cs="Arial"/>
        </w:rPr>
        <w:t xml:space="preserve"> </w:t>
      </w:r>
      <w:r w:rsidR="005C2B0F" w:rsidRPr="00001CCD">
        <w:rPr>
          <w:rFonts w:asciiTheme="majorHAnsi" w:hAnsiTheme="majorHAnsi" w:cs="Arial"/>
        </w:rPr>
        <w:t xml:space="preserve">selon les statistiques de Centre de Santé de </w:t>
      </w:r>
      <w:proofErr w:type="spellStart"/>
      <w:r w:rsidR="005C2B0F" w:rsidRPr="00001CCD">
        <w:rPr>
          <w:rFonts w:asciiTheme="majorHAnsi" w:hAnsiTheme="majorHAnsi" w:cs="Arial"/>
        </w:rPr>
        <w:t>Gaschiga</w:t>
      </w:r>
      <w:proofErr w:type="spellEnd"/>
      <w:r w:rsidR="005C2B0F" w:rsidRPr="00001CCD">
        <w:rPr>
          <w:rFonts w:asciiTheme="majorHAnsi" w:hAnsiTheme="majorHAnsi" w:cs="Arial"/>
        </w:rPr>
        <w:t xml:space="preserve"> qui couvre la zone du projet</w:t>
      </w:r>
      <w:r w:rsidRPr="00001CCD">
        <w:rPr>
          <w:rFonts w:asciiTheme="majorHAnsi" w:hAnsiTheme="majorHAnsi" w:cs="Arial"/>
        </w:rPr>
        <w:t>. La population est cosmopolite dans toutes les localités concernées par le projet.</w:t>
      </w:r>
    </w:p>
    <w:p w14:paraId="39A1015E" w14:textId="77777777" w:rsidR="00687D1F" w:rsidRPr="00001CCD" w:rsidRDefault="009C58A1" w:rsidP="00251772">
      <w:pPr>
        <w:spacing w:before="60" w:after="60"/>
        <w:jc w:val="both"/>
        <w:rPr>
          <w:rFonts w:asciiTheme="majorHAnsi" w:hAnsiTheme="majorHAnsi" w:cs="Arial"/>
        </w:rPr>
      </w:pPr>
      <w:r w:rsidRPr="00001CCD">
        <w:rPr>
          <w:rFonts w:asciiTheme="majorHAnsi" w:hAnsiTheme="majorHAnsi" w:cs="Arial"/>
        </w:rPr>
        <w:t>L’agriculture et l’élevage sont les principales activités génératrices de revenus et des moyens d’existence.</w:t>
      </w:r>
    </w:p>
    <w:p w14:paraId="107A4762" w14:textId="6E256559" w:rsidR="00B0710F" w:rsidRPr="00001CCD" w:rsidRDefault="00B0710F" w:rsidP="00251772">
      <w:pPr>
        <w:spacing w:before="60" w:after="60"/>
        <w:jc w:val="both"/>
        <w:rPr>
          <w:rFonts w:asciiTheme="majorHAnsi" w:hAnsiTheme="majorHAnsi" w:cs="Arial"/>
        </w:rPr>
      </w:pPr>
      <w:r w:rsidRPr="00001CCD">
        <w:rPr>
          <w:rFonts w:asciiTheme="majorHAnsi" w:hAnsiTheme="majorHAnsi" w:cs="Arial"/>
        </w:rPr>
        <w:t xml:space="preserve">La sensibilité de l’environnement du projet est observée sur la végétation, les sources et cours d’eau, les sols et le rendement agricole. Les phénomènes climatiques notamment la sécheresse, la variabilité de la pluviométrie et les inondations favorise l’érosion des terres cultivables et la perte </w:t>
      </w:r>
      <w:r w:rsidRPr="00001CCD">
        <w:rPr>
          <w:rFonts w:asciiTheme="majorHAnsi" w:hAnsiTheme="majorHAnsi" w:cs="Arial"/>
        </w:rPr>
        <w:lastRenderedPageBreak/>
        <w:t>des cultures. La hausse des températures provoque de la chaleur qui affecte les ressources en eau et la végétation.</w:t>
      </w:r>
    </w:p>
    <w:p w14:paraId="3BD631D6" w14:textId="77777777" w:rsidR="00A6135C" w:rsidRPr="00001CCD" w:rsidRDefault="00A6135C" w:rsidP="00251772">
      <w:pPr>
        <w:spacing w:before="60" w:after="60"/>
        <w:jc w:val="both"/>
        <w:rPr>
          <w:rFonts w:asciiTheme="majorHAnsi" w:hAnsiTheme="majorHAnsi" w:cs="Arial"/>
        </w:rPr>
      </w:pPr>
    </w:p>
    <w:p w14:paraId="4C801B68" w14:textId="77777777" w:rsidR="009C58A1" w:rsidRPr="00001CCD" w:rsidRDefault="009C58A1" w:rsidP="00041CDF">
      <w:pPr>
        <w:spacing w:after="0"/>
        <w:jc w:val="center"/>
        <w:rPr>
          <w:rFonts w:asciiTheme="majorHAnsi" w:hAnsiTheme="majorHAnsi" w:cs="Arial"/>
          <w:b/>
          <w:sz w:val="24"/>
          <w:szCs w:val="24"/>
          <w:highlight w:val="yellow"/>
        </w:rPr>
      </w:pPr>
      <w:r w:rsidRPr="00001CCD">
        <w:rPr>
          <w:rFonts w:asciiTheme="majorHAnsi" w:hAnsiTheme="majorHAnsi"/>
          <w:noProof/>
        </w:rPr>
        <w:drawing>
          <wp:inline distT="0" distB="0" distL="0" distR="0" wp14:anchorId="04B1C690" wp14:editId="331B3CFC">
            <wp:extent cx="5166820" cy="6967330"/>
            <wp:effectExtent l="0" t="0" r="0" b="5080"/>
            <wp:docPr id="269" name="Image 26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carte&#10;&#10;Description générée automatiquement"/>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66820" cy="6967330"/>
                    </a:xfrm>
                    <a:prstGeom prst="rect">
                      <a:avLst/>
                    </a:prstGeom>
                    <a:noFill/>
                    <a:ln>
                      <a:noFill/>
                    </a:ln>
                    <a:extLst>
                      <a:ext uri="{53640926-AAD7-44D8-BBD7-CCE9431645EC}">
                        <a14:shadowObscured xmlns:a14="http://schemas.microsoft.com/office/drawing/2010/main"/>
                      </a:ext>
                    </a:extLst>
                  </pic:spPr>
                </pic:pic>
              </a:graphicData>
            </a:graphic>
          </wp:inline>
        </w:drawing>
      </w:r>
    </w:p>
    <w:p w14:paraId="218CE6F6" w14:textId="4EF0D4FF" w:rsidR="00A6135C" w:rsidRPr="00001CCD" w:rsidRDefault="00A6135C" w:rsidP="009B0E83">
      <w:pPr>
        <w:jc w:val="center"/>
        <w:rPr>
          <w:rFonts w:asciiTheme="majorHAnsi" w:hAnsiTheme="majorHAnsi"/>
          <w:b/>
          <w:bCs/>
          <w:i/>
          <w:iCs/>
          <w:sz w:val="20"/>
          <w:szCs w:val="20"/>
        </w:rPr>
      </w:pPr>
      <w:r w:rsidRPr="00001CCD">
        <w:rPr>
          <w:rFonts w:asciiTheme="majorHAnsi" w:hAnsiTheme="majorHAnsi"/>
          <w:b/>
          <w:bCs/>
          <w:i/>
          <w:iCs/>
          <w:sz w:val="20"/>
          <w:szCs w:val="20"/>
        </w:rPr>
        <w:t>Localisation des sites de projet</w:t>
      </w:r>
    </w:p>
    <w:p w14:paraId="2BC21857" w14:textId="35853313" w:rsidR="009C58A1" w:rsidRPr="00001CCD" w:rsidRDefault="009C58A1" w:rsidP="00A6135C">
      <w:pPr>
        <w:pStyle w:val="Lgende"/>
        <w:rPr>
          <w:rFonts w:asciiTheme="majorHAnsi" w:hAnsiTheme="majorHAnsi"/>
          <w:noProof/>
        </w:rPr>
      </w:pPr>
    </w:p>
    <w:p w14:paraId="75017C3E" w14:textId="77777777" w:rsidR="00774AD7" w:rsidRPr="00001CCD" w:rsidRDefault="00774AD7" w:rsidP="00880615">
      <w:pPr>
        <w:spacing w:after="120"/>
        <w:jc w:val="both"/>
        <w:rPr>
          <w:rFonts w:asciiTheme="majorHAnsi" w:hAnsiTheme="majorHAnsi" w:cs="Arial"/>
          <w:b/>
          <w:sz w:val="24"/>
          <w:szCs w:val="24"/>
        </w:rPr>
      </w:pPr>
      <w:r w:rsidRPr="00001CCD">
        <w:rPr>
          <w:rFonts w:asciiTheme="majorHAnsi" w:hAnsiTheme="majorHAnsi" w:cs="Arial"/>
          <w:b/>
          <w:sz w:val="24"/>
          <w:szCs w:val="24"/>
        </w:rPr>
        <w:t>Consultations publiques</w:t>
      </w:r>
    </w:p>
    <w:p w14:paraId="4BD62621" w14:textId="7F0B3C5C" w:rsidR="009C07E8" w:rsidRPr="00001CCD" w:rsidRDefault="009C07E8" w:rsidP="00A62386">
      <w:pPr>
        <w:spacing w:after="120"/>
        <w:jc w:val="both"/>
        <w:rPr>
          <w:rFonts w:asciiTheme="majorHAnsi" w:hAnsiTheme="majorHAnsi" w:cs="Arial"/>
        </w:rPr>
      </w:pPr>
      <w:r w:rsidRPr="00001CCD">
        <w:rPr>
          <w:rFonts w:asciiTheme="majorHAnsi" w:hAnsiTheme="majorHAnsi" w:cs="Arial"/>
        </w:rPr>
        <w:t xml:space="preserve">Les consultations publiques ont été organisées sur </w:t>
      </w:r>
      <w:r w:rsidR="005C2B0F" w:rsidRPr="00001CCD">
        <w:rPr>
          <w:rFonts w:asciiTheme="majorHAnsi" w:hAnsiTheme="majorHAnsi" w:cs="Arial"/>
        </w:rPr>
        <w:t>le</w:t>
      </w:r>
      <w:r w:rsidRPr="00001CCD">
        <w:rPr>
          <w:rFonts w:asciiTheme="majorHAnsi" w:hAnsiTheme="majorHAnsi" w:cs="Arial"/>
        </w:rPr>
        <w:t xml:space="preserve"> site du projet avec les populations des localités concernées. Les autorités administratives et des responsables des services sectoriels ont </w:t>
      </w:r>
      <w:r w:rsidRPr="00001CCD">
        <w:rPr>
          <w:rFonts w:asciiTheme="majorHAnsi" w:hAnsiTheme="majorHAnsi" w:cs="Arial"/>
        </w:rPr>
        <w:lastRenderedPageBreak/>
        <w:t>été consultés au sein de leurs institutions au niveau des arrondissements et des départements concernés.</w:t>
      </w:r>
    </w:p>
    <w:p w14:paraId="3AB905AE" w14:textId="65A87AE6" w:rsidR="005C2B0F" w:rsidRPr="00001CCD" w:rsidRDefault="009C07E8" w:rsidP="005C2B0F">
      <w:pPr>
        <w:spacing w:before="60" w:after="60"/>
        <w:rPr>
          <w:rFonts w:asciiTheme="majorHAnsi" w:hAnsiTheme="majorHAnsi"/>
        </w:rPr>
      </w:pPr>
      <w:r w:rsidRPr="00001CCD">
        <w:rPr>
          <w:rFonts w:asciiTheme="majorHAnsi" w:hAnsiTheme="majorHAnsi" w:cs="Arial"/>
        </w:rPr>
        <w:t>L</w:t>
      </w:r>
      <w:r w:rsidR="005C2B0F" w:rsidRPr="00001CCD">
        <w:rPr>
          <w:rFonts w:asciiTheme="majorHAnsi" w:hAnsiTheme="majorHAnsi" w:cs="Arial"/>
        </w:rPr>
        <w:t>a</w:t>
      </w:r>
      <w:r w:rsidRPr="00001CCD">
        <w:rPr>
          <w:rFonts w:asciiTheme="majorHAnsi" w:hAnsiTheme="majorHAnsi" w:cs="Arial"/>
        </w:rPr>
        <w:t xml:space="preserve"> </w:t>
      </w:r>
      <w:r w:rsidR="005C2B0F" w:rsidRPr="00001CCD">
        <w:rPr>
          <w:rFonts w:asciiTheme="majorHAnsi" w:hAnsiTheme="majorHAnsi" w:cs="Arial"/>
        </w:rPr>
        <w:t xml:space="preserve">réunion de </w:t>
      </w:r>
      <w:r w:rsidRPr="00001CCD">
        <w:rPr>
          <w:rFonts w:asciiTheme="majorHAnsi" w:hAnsiTheme="majorHAnsi" w:cs="Arial"/>
        </w:rPr>
        <w:t xml:space="preserve">consultations publiques </w:t>
      </w:r>
      <w:r w:rsidR="005C2B0F" w:rsidRPr="00001CCD">
        <w:rPr>
          <w:rFonts w:asciiTheme="majorHAnsi" w:hAnsiTheme="majorHAnsi" w:cs="Arial"/>
        </w:rPr>
        <w:t>a</w:t>
      </w:r>
      <w:r w:rsidRPr="00001CCD">
        <w:rPr>
          <w:rFonts w:asciiTheme="majorHAnsi" w:hAnsiTheme="majorHAnsi" w:cs="Arial"/>
        </w:rPr>
        <w:t xml:space="preserve"> été réalisée</w:t>
      </w:r>
      <w:r w:rsidR="005C2B0F" w:rsidRPr="00001CCD">
        <w:rPr>
          <w:rFonts w:asciiTheme="majorHAnsi" w:hAnsiTheme="majorHAnsi" w:cs="Arial"/>
        </w:rPr>
        <w:t xml:space="preserve"> le </w:t>
      </w:r>
      <w:r w:rsidR="005C2B0F" w:rsidRPr="00001CCD">
        <w:rPr>
          <w:rFonts w:asciiTheme="majorHAnsi" w:hAnsiTheme="majorHAnsi"/>
        </w:rPr>
        <w:t xml:space="preserve">11 janvier 2022 avec les populations </w:t>
      </w:r>
      <w:r w:rsidR="001D06D4" w:rsidRPr="00001CCD">
        <w:rPr>
          <w:rFonts w:asciiTheme="majorHAnsi" w:hAnsiTheme="majorHAnsi"/>
        </w:rPr>
        <w:t xml:space="preserve">de </w:t>
      </w:r>
      <w:proofErr w:type="spellStart"/>
      <w:r w:rsidR="001D06D4" w:rsidRPr="00001CCD">
        <w:rPr>
          <w:rFonts w:asciiTheme="majorHAnsi" w:hAnsiTheme="majorHAnsi"/>
        </w:rPr>
        <w:t>Barkehi</w:t>
      </w:r>
      <w:proofErr w:type="spellEnd"/>
      <w:r w:rsidR="001D06D4" w:rsidRPr="00001CCD">
        <w:rPr>
          <w:rFonts w:asciiTheme="majorHAnsi" w:hAnsiTheme="majorHAnsi"/>
        </w:rPr>
        <w:t xml:space="preserve">, </w:t>
      </w:r>
      <w:proofErr w:type="spellStart"/>
      <w:r w:rsidR="001D06D4" w:rsidRPr="00001CCD">
        <w:rPr>
          <w:rFonts w:asciiTheme="majorHAnsi" w:hAnsiTheme="majorHAnsi"/>
        </w:rPr>
        <w:t>Tchiffel</w:t>
      </w:r>
      <w:proofErr w:type="spellEnd"/>
      <w:r w:rsidR="001D06D4" w:rsidRPr="00001CCD">
        <w:rPr>
          <w:rFonts w:asciiTheme="majorHAnsi" w:hAnsiTheme="majorHAnsi"/>
        </w:rPr>
        <w:t xml:space="preserve"> et </w:t>
      </w:r>
      <w:proofErr w:type="spellStart"/>
      <w:r w:rsidR="001D06D4" w:rsidRPr="00001CCD">
        <w:rPr>
          <w:rFonts w:asciiTheme="majorHAnsi" w:hAnsiTheme="majorHAnsi"/>
        </w:rPr>
        <w:t>Sondjilo</w:t>
      </w:r>
      <w:proofErr w:type="spellEnd"/>
      <w:r w:rsidR="001D06D4" w:rsidRPr="00001CCD">
        <w:rPr>
          <w:rFonts w:asciiTheme="majorHAnsi" w:hAnsiTheme="majorHAnsi"/>
        </w:rPr>
        <w:t>.</w:t>
      </w:r>
    </w:p>
    <w:p w14:paraId="550854ED" w14:textId="56F58FEB" w:rsidR="009C58A1" w:rsidRPr="00001CCD" w:rsidRDefault="000A035C" w:rsidP="00A62386">
      <w:pPr>
        <w:spacing w:after="120"/>
        <w:jc w:val="both"/>
        <w:rPr>
          <w:rFonts w:asciiTheme="majorHAnsi" w:hAnsiTheme="majorHAnsi" w:cs="Arial"/>
          <w:sz w:val="24"/>
          <w:szCs w:val="24"/>
        </w:rPr>
      </w:pPr>
      <w:r w:rsidRPr="00001CCD">
        <w:rPr>
          <w:rFonts w:asciiTheme="majorHAnsi" w:hAnsiTheme="majorHAnsi" w:cs="Arial"/>
        </w:rPr>
        <w:t>Les populations ont exprimé leurs opinions sur le projet et leurs doléances.</w:t>
      </w:r>
    </w:p>
    <w:tbl>
      <w:tblPr>
        <w:tblStyle w:val="Grilledutableau"/>
        <w:tblW w:w="0" w:type="auto"/>
        <w:jc w:val="center"/>
        <w:tblLook w:val="04A0" w:firstRow="1" w:lastRow="0" w:firstColumn="1" w:lastColumn="0" w:noHBand="0" w:noVBand="1"/>
      </w:tblPr>
      <w:tblGrid>
        <w:gridCol w:w="3019"/>
        <w:gridCol w:w="3029"/>
        <w:gridCol w:w="3012"/>
      </w:tblGrid>
      <w:tr w:rsidR="000A035C" w:rsidRPr="00001CCD" w14:paraId="6F8011E5" w14:textId="77777777" w:rsidTr="00041CDF">
        <w:trPr>
          <w:jc w:val="center"/>
        </w:trPr>
        <w:tc>
          <w:tcPr>
            <w:tcW w:w="3070" w:type="dxa"/>
            <w:vAlign w:val="center"/>
          </w:tcPr>
          <w:p w14:paraId="3BAEF26C" w14:textId="77777777" w:rsidR="000A035C" w:rsidRPr="00001CCD" w:rsidRDefault="000A035C" w:rsidP="001C03F8">
            <w:pPr>
              <w:spacing w:before="60" w:after="60"/>
              <w:jc w:val="center"/>
              <w:rPr>
                <w:rFonts w:asciiTheme="majorHAnsi" w:hAnsiTheme="majorHAnsi" w:cstheme="minorHAnsi"/>
                <w:b/>
                <w:bCs/>
                <w:i/>
                <w:sz w:val="24"/>
                <w:szCs w:val="24"/>
              </w:rPr>
            </w:pPr>
            <w:r w:rsidRPr="00001CCD">
              <w:rPr>
                <w:rFonts w:asciiTheme="majorHAnsi" w:hAnsiTheme="majorHAnsi" w:cstheme="minorHAnsi"/>
                <w:b/>
                <w:bCs/>
                <w:i/>
                <w:sz w:val="24"/>
                <w:szCs w:val="24"/>
              </w:rPr>
              <w:t>Opinions positives</w:t>
            </w:r>
          </w:p>
        </w:tc>
        <w:tc>
          <w:tcPr>
            <w:tcW w:w="3071" w:type="dxa"/>
            <w:vAlign w:val="center"/>
          </w:tcPr>
          <w:p w14:paraId="4196E968" w14:textId="77777777" w:rsidR="000A035C" w:rsidRPr="00001CCD" w:rsidRDefault="001C03F8" w:rsidP="001C03F8">
            <w:pPr>
              <w:spacing w:before="60" w:after="60"/>
              <w:jc w:val="center"/>
              <w:rPr>
                <w:rFonts w:asciiTheme="majorHAnsi" w:hAnsiTheme="majorHAnsi" w:cstheme="minorHAnsi"/>
                <w:b/>
                <w:bCs/>
                <w:i/>
                <w:sz w:val="24"/>
                <w:szCs w:val="24"/>
              </w:rPr>
            </w:pPr>
            <w:r w:rsidRPr="00001CCD">
              <w:rPr>
                <w:rFonts w:asciiTheme="majorHAnsi" w:hAnsiTheme="majorHAnsi" w:cstheme="minorHAnsi"/>
                <w:b/>
                <w:bCs/>
                <w:i/>
                <w:sz w:val="24"/>
                <w:szCs w:val="24"/>
              </w:rPr>
              <w:t>Inquiétudes</w:t>
            </w:r>
          </w:p>
        </w:tc>
        <w:tc>
          <w:tcPr>
            <w:tcW w:w="3071" w:type="dxa"/>
            <w:vAlign w:val="center"/>
          </w:tcPr>
          <w:p w14:paraId="55852242" w14:textId="77777777" w:rsidR="000A035C" w:rsidRPr="00001CCD" w:rsidRDefault="001C03F8" w:rsidP="001C03F8">
            <w:pPr>
              <w:spacing w:before="60" w:after="60"/>
              <w:jc w:val="center"/>
              <w:rPr>
                <w:rFonts w:asciiTheme="majorHAnsi" w:hAnsiTheme="majorHAnsi" w:cs="Arial"/>
                <w:i/>
                <w:sz w:val="24"/>
                <w:szCs w:val="24"/>
              </w:rPr>
            </w:pPr>
            <w:r w:rsidRPr="00001CCD">
              <w:rPr>
                <w:rFonts w:asciiTheme="majorHAnsi" w:hAnsiTheme="majorHAnsi" w:cstheme="minorHAnsi"/>
                <w:b/>
                <w:bCs/>
                <w:i/>
                <w:sz w:val="24"/>
                <w:szCs w:val="24"/>
              </w:rPr>
              <w:t>Souhaits et doléances</w:t>
            </w:r>
          </w:p>
        </w:tc>
      </w:tr>
      <w:tr w:rsidR="000A035C" w:rsidRPr="00001CCD" w14:paraId="75E2B76C" w14:textId="77777777" w:rsidTr="00041CDF">
        <w:trPr>
          <w:jc w:val="center"/>
        </w:trPr>
        <w:tc>
          <w:tcPr>
            <w:tcW w:w="3070" w:type="dxa"/>
          </w:tcPr>
          <w:p w14:paraId="1F3B68D1"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Augmenta</w:t>
            </w:r>
            <w:r w:rsidR="00014A65" w:rsidRPr="00001CCD">
              <w:rPr>
                <w:rFonts w:asciiTheme="majorHAnsi" w:hAnsiTheme="majorHAnsi" w:cstheme="minorHAnsi"/>
              </w:rPr>
              <w:t>tion de la production agricole</w:t>
            </w:r>
          </w:p>
          <w:p w14:paraId="4530DFAF"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 xml:space="preserve">Facilitation de l’accès à </w:t>
            </w:r>
            <w:r w:rsidR="00014A65" w:rsidRPr="00001CCD">
              <w:rPr>
                <w:rFonts w:asciiTheme="majorHAnsi" w:hAnsiTheme="majorHAnsi" w:cstheme="minorHAnsi"/>
              </w:rPr>
              <w:t>l’eau en saison sèche </w:t>
            </w:r>
          </w:p>
          <w:p w14:paraId="7F021A88"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Réalisation des activités agr</w:t>
            </w:r>
            <w:r w:rsidR="00014A65" w:rsidRPr="00001CCD">
              <w:rPr>
                <w:rFonts w:asciiTheme="majorHAnsi" w:hAnsiTheme="majorHAnsi" w:cstheme="minorHAnsi"/>
              </w:rPr>
              <w:t>icoles pendant la saison sèche </w:t>
            </w:r>
          </w:p>
          <w:p w14:paraId="0EC0CB12"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Présence de l’eau en saison sèche pour abreuver le bétail ;</w:t>
            </w:r>
          </w:p>
          <w:p w14:paraId="153B282A"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Réduction des conflits entre les</w:t>
            </w:r>
            <w:r w:rsidR="00014A65" w:rsidRPr="00001CCD">
              <w:rPr>
                <w:rFonts w:asciiTheme="majorHAnsi" w:hAnsiTheme="majorHAnsi" w:cstheme="minorHAnsi"/>
              </w:rPr>
              <w:t xml:space="preserve"> agriculteurs et les éleveurs </w:t>
            </w:r>
          </w:p>
          <w:p w14:paraId="198096B2"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Développement des emplois et des activités gé</w:t>
            </w:r>
            <w:r w:rsidR="00014A65" w:rsidRPr="00001CCD">
              <w:rPr>
                <w:rFonts w:asciiTheme="majorHAnsi" w:hAnsiTheme="majorHAnsi" w:cstheme="minorHAnsi"/>
              </w:rPr>
              <w:t>nératrices de revenus </w:t>
            </w:r>
          </w:p>
          <w:p w14:paraId="32113D32" w14:textId="77777777" w:rsidR="000A035C" w:rsidRPr="00001CCD" w:rsidRDefault="000A035C" w:rsidP="00014A65">
            <w:pPr>
              <w:spacing w:before="20" w:after="20"/>
              <w:rPr>
                <w:rFonts w:asciiTheme="majorHAnsi" w:hAnsiTheme="majorHAnsi" w:cstheme="minorHAnsi"/>
              </w:rPr>
            </w:pPr>
            <w:r w:rsidRPr="00001CCD">
              <w:rPr>
                <w:rFonts w:asciiTheme="majorHAnsi" w:hAnsiTheme="majorHAnsi" w:cstheme="minorHAnsi"/>
              </w:rPr>
              <w:t>Promotion</w:t>
            </w:r>
            <w:r w:rsidR="00014A65" w:rsidRPr="00001CCD">
              <w:rPr>
                <w:rFonts w:asciiTheme="majorHAnsi" w:hAnsiTheme="majorHAnsi" w:cstheme="minorHAnsi"/>
              </w:rPr>
              <w:t xml:space="preserve"> de l’agriculture et l’élevage </w:t>
            </w:r>
          </w:p>
          <w:p w14:paraId="5A65789C" w14:textId="77777777" w:rsidR="000A035C" w:rsidRPr="00001CCD" w:rsidRDefault="00014A65" w:rsidP="00014A65">
            <w:pPr>
              <w:spacing w:before="20" w:after="20"/>
              <w:rPr>
                <w:rFonts w:asciiTheme="majorHAnsi" w:hAnsiTheme="majorHAnsi" w:cstheme="minorHAnsi"/>
              </w:rPr>
            </w:pPr>
            <w:r w:rsidRPr="00001CCD">
              <w:rPr>
                <w:rFonts w:asciiTheme="majorHAnsi" w:hAnsiTheme="majorHAnsi" w:cstheme="minorHAnsi"/>
              </w:rPr>
              <w:t>Amélioration des revenus</w:t>
            </w:r>
          </w:p>
        </w:tc>
        <w:tc>
          <w:tcPr>
            <w:tcW w:w="3071" w:type="dxa"/>
          </w:tcPr>
          <w:p w14:paraId="01D0E386" w14:textId="77E33A3D" w:rsidR="000A035C" w:rsidRPr="00001CCD" w:rsidRDefault="000A035C" w:rsidP="00014A65">
            <w:pPr>
              <w:spacing w:before="20" w:after="20" w:line="276" w:lineRule="auto"/>
              <w:ind w:left="49"/>
              <w:rPr>
                <w:rFonts w:asciiTheme="majorHAnsi" w:hAnsiTheme="majorHAnsi"/>
              </w:rPr>
            </w:pPr>
            <w:r w:rsidRPr="00001CCD">
              <w:rPr>
                <w:rFonts w:asciiTheme="majorHAnsi" w:hAnsiTheme="majorHAnsi"/>
              </w:rPr>
              <w:t>Perte de terre cultivable dans la zone de construction du barrage </w:t>
            </w:r>
            <w:r w:rsidR="00A6135C" w:rsidRPr="00001CCD">
              <w:rPr>
                <w:rFonts w:asciiTheme="majorHAnsi" w:hAnsiTheme="majorHAnsi"/>
              </w:rPr>
              <w:t>collinaire ;</w:t>
            </w:r>
          </w:p>
          <w:p w14:paraId="45B53FE8" w14:textId="77777777" w:rsidR="000A035C" w:rsidRPr="00001CCD" w:rsidRDefault="000A035C" w:rsidP="00014A65">
            <w:pPr>
              <w:spacing w:before="20" w:after="20" w:line="276" w:lineRule="auto"/>
              <w:ind w:left="49"/>
              <w:rPr>
                <w:rFonts w:asciiTheme="majorHAnsi" w:hAnsiTheme="majorHAnsi"/>
              </w:rPr>
            </w:pPr>
            <w:r w:rsidRPr="00001CCD">
              <w:rPr>
                <w:rFonts w:asciiTheme="majorHAnsi" w:hAnsiTheme="majorHAnsi"/>
              </w:rPr>
              <w:t>Baisse des revenus issus des produits agricoles pendant la période de construction du barrage collinaire ;</w:t>
            </w:r>
          </w:p>
          <w:p w14:paraId="165BE531" w14:textId="77777777" w:rsidR="000A035C" w:rsidRPr="00001CCD" w:rsidRDefault="000A035C" w:rsidP="00014A65">
            <w:pPr>
              <w:spacing w:before="20" w:after="20" w:line="276" w:lineRule="auto"/>
              <w:ind w:left="49"/>
              <w:rPr>
                <w:rFonts w:asciiTheme="majorHAnsi" w:hAnsiTheme="majorHAnsi"/>
              </w:rPr>
            </w:pPr>
            <w:r w:rsidRPr="00001CCD">
              <w:rPr>
                <w:rFonts w:asciiTheme="majorHAnsi" w:hAnsiTheme="majorHAnsi"/>
              </w:rPr>
              <w:t>Perte des constructions et arbres fruitiers ;</w:t>
            </w:r>
          </w:p>
          <w:p w14:paraId="5E7451B4" w14:textId="77777777" w:rsidR="000A035C" w:rsidRPr="00001CCD" w:rsidRDefault="000A035C" w:rsidP="00014A65">
            <w:pPr>
              <w:spacing w:before="20" w:after="20" w:line="276" w:lineRule="auto"/>
              <w:ind w:left="49"/>
              <w:rPr>
                <w:rFonts w:asciiTheme="majorHAnsi" w:hAnsiTheme="majorHAnsi"/>
              </w:rPr>
            </w:pPr>
            <w:r w:rsidRPr="00001CCD">
              <w:rPr>
                <w:rFonts w:asciiTheme="majorHAnsi" w:hAnsiTheme="majorHAnsi"/>
              </w:rPr>
              <w:t>Risque de destruction des chemins, pistes et routes ;</w:t>
            </w:r>
          </w:p>
          <w:p w14:paraId="2F6F5C7B" w14:textId="77777777" w:rsidR="000A035C" w:rsidRPr="00001CCD" w:rsidRDefault="000A035C" w:rsidP="00014A65">
            <w:pPr>
              <w:spacing w:before="20" w:after="20" w:line="276" w:lineRule="auto"/>
              <w:ind w:left="49"/>
              <w:rPr>
                <w:rFonts w:asciiTheme="majorHAnsi" w:hAnsiTheme="majorHAnsi"/>
              </w:rPr>
            </w:pPr>
            <w:r w:rsidRPr="00001CCD">
              <w:rPr>
                <w:rFonts w:asciiTheme="majorHAnsi" w:hAnsiTheme="majorHAnsi"/>
              </w:rPr>
              <w:t>Inondation des constructions</w:t>
            </w:r>
          </w:p>
          <w:p w14:paraId="5E3B9859" w14:textId="77777777" w:rsidR="000A035C" w:rsidRPr="00001CCD" w:rsidRDefault="000A035C" w:rsidP="00014A65">
            <w:pPr>
              <w:spacing w:before="20" w:after="20" w:line="276" w:lineRule="auto"/>
              <w:ind w:left="49"/>
              <w:rPr>
                <w:rFonts w:asciiTheme="majorHAnsi" w:hAnsiTheme="majorHAnsi"/>
              </w:rPr>
            </w:pPr>
            <w:r w:rsidRPr="00001CCD">
              <w:rPr>
                <w:rFonts w:asciiTheme="majorHAnsi" w:hAnsiTheme="majorHAnsi"/>
              </w:rPr>
              <w:t>Risque de conflits</w:t>
            </w:r>
          </w:p>
          <w:p w14:paraId="2F507AFB" w14:textId="77777777" w:rsidR="000A035C" w:rsidRPr="00001CCD" w:rsidRDefault="000A035C" w:rsidP="00014A65">
            <w:pPr>
              <w:spacing w:before="20" w:after="20"/>
              <w:jc w:val="both"/>
              <w:rPr>
                <w:rFonts w:asciiTheme="majorHAnsi" w:hAnsiTheme="majorHAnsi" w:cs="Arial"/>
                <w:sz w:val="24"/>
                <w:szCs w:val="24"/>
              </w:rPr>
            </w:pPr>
          </w:p>
        </w:tc>
        <w:tc>
          <w:tcPr>
            <w:tcW w:w="3071" w:type="dxa"/>
          </w:tcPr>
          <w:p w14:paraId="3D8AB132" w14:textId="77777777" w:rsidR="001C03F8" w:rsidRPr="00001CCD" w:rsidRDefault="001C03F8" w:rsidP="00014A65">
            <w:pPr>
              <w:spacing w:before="20" w:after="20" w:line="276" w:lineRule="auto"/>
              <w:rPr>
                <w:rFonts w:asciiTheme="majorHAnsi" w:hAnsiTheme="majorHAnsi"/>
              </w:rPr>
            </w:pPr>
            <w:r w:rsidRPr="00001CCD">
              <w:rPr>
                <w:rFonts w:asciiTheme="majorHAnsi" w:hAnsiTheme="majorHAnsi"/>
              </w:rPr>
              <w:t>Dédommager les pertes en biens ;</w:t>
            </w:r>
          </w:p>
          <w:p w14:paraId="0CBCA5FB" w14:textId="77777777" w:rsidR="001C03F8" w:rsidRPr="00001CCD" w:rsidRDefault="001C03F8" w:rsidP="00014A65">
            <w:pPr>
              <w:spacing w:before="20" w:after="20" w:line="276" w:lineRule="auto"/>
              <w:rPr>
                <w:rFonts w:asciiTheme="majorHAnsi" w:hAnsiTheme="majorHAnsi"/>
              </w:rPr>
            </w:pPr>
            <w:r w:rsidRPr="00001CCD">
              <w:rPr>
                <w:rFonts w:asciiTheme="majorHAnsi" w:hAnsiTheme="majorHAnsi"/>
              </w:rPr>
              <w:t>Aménager des points d’eau (puits) ;</w:t>
            </w:r>
          </w:p>
          <w:p w14:paraId="3C38475B" w14:textId="77777777" w:rsidR="001C03F8" w:rsidRPr="00001CCD" w:rsidRDefault="001C03F8" w:rsidP="00014A65">
            <w:pPr>
              <w:spacing w:before="20" w:after="20" w:line="276" w:lineRule="auto"/>
              <w:rPr>
                <w:rFonts w:asciiTheme="majorHAnsi" w:hAnsiTheme="majorHAnsi"/>
              </w:rPr>
            </w:pPr>
            <w:r w:rsidRPr="00001CCD">
              <w:rPr>
                <w:rFonts w:asciiTheme="majorHAnsi" w:hAnsiTheme="majorHAnsi"/>
              </w:rPr>
              <w:t>Recruter les populations riveraines dans les travaux de manœuvres ;</w:t>
            </w:r>
          </w:p>
          <w:p w14:paraId="5616383D" w14:textId="77777777" w:rsidR="001C03F8" w:rsidRPr="00001CCD" w:rsidRDefault="001C03F8" w:rsidP="00014A65">
            <w:pPr>
              <w:spacing w:before="20" w:after="20" w:line="276" w:lineRule="auto"/>
              <w:rPr>
                <w:rFonts w:asciiTheme="majorHAnsi" w:hAnsiTheme="majorHAnsi"/>
              </w:rPr>
            </w:pPr>
            <w:r w:rsidRPr="00001CCD">
              <w:rPr>
                <w:rFonts w:asciiTheme="majorHAnsi" w:hAnsiTheme="majorHAnsi"/>
              </w:rPr>
              <w:t>Organiser et former les producteurs pour mieux gérer les réalisations du projet ;</w:t>
            </w:r>
          </w:p>
          <w:p w14:paraId="2D784F42" w14:textId="77777777" w:rsidR="001C03F8" w:rsidRPr="00001CCD" w:rsidRDefault="001C03F8" w:rsidP="00014A65">
            <w:pPr>
              <w:spacing w:before="20" w:after="20" w:line="276" w:lineRule="auto"/>
              <w:rPr>
                <w:rFonts w:asciiTheme="majorHAnsi" w:hAnsiTheme="majorHAnsi"/>
              </w:rPr>
            </w:pPr>
            <w:r w:rsidRPr="00001CCD">
              <w:rPr>
                <w:rFonts w:asciiTheme="majorHAnsi" w:hAnsiTheme="majorHAnsi"/>
              </w:rPr>
              <w:t>Informer les populations avant le début des travaux ;</w:t>
            </w:r>
          </w:p>
          <w:p w14:paraId="7B855B4F" w14:textId="77777777" w:rsidR="001C03F8" w:rsidRPr="00001CCD" w:rsidRDefault="001C03F8" w:rsidP="00014A65">
            <w:pPr>
              <w:spacing w:before="20" w:after="20" w:line="276" w:lineRule="auto"/>
              <w:rPr>
                <w:rFonts w:asciiTheme="majorHAnsi" w:hAnsiTheme="majorHAnsi"/>
              </w:rPr>
            </w:pPr>
            <w:r w:rsidRPr="00001CCD">
              <w:rPr>
                <w:rFonts w:asciiTheme="majorHAnsi" w:hAnsiTheme="majorHAnsi"/>
              </w:rPr>
              <w:t>Eviter le départ des victimes des localités ;</w:t>
            </w:r>
          </w:p>
          <w:p w14:paraId="460CD8B7" w14:textId="77777777" w:rsidR="000A035C" w:rsidRPr="00001CCD" w:rsidRDefault="001C03F8" w:rsidP="00014A65">
            <w:pPr>
              <w:spacing w:before="20" w:after="20" w:line="276" w:lineRule="auto"/>
              <w:rPr>
                <w:rFonts w:asciiTheme="majorHAnsi" w:hAnsiTheme="majorHAnsi"/>
              </w:rPr>
            </w:pPr>
            <w:r w:rsidRPr="00001CCD">
              <w:rPr>
                <w:rFonts w:asciiTheme="majorHAnsi" w:hAnsiTheme="majorHAnsi"/>
              </w:rPr>
              <w:t>Faciliter l’accès à de nouvelles terres</w:t>
            </w:r>
          </w:p>
        </w:tc>
      </w:tr>
    </w:tbl>
    <w:p w14:paraId="15A3AD5D" w14:textId="77777777" w:rsidR="00A62386" w:rsidRPr="00001CCD" w:rsidRDefault="00A62386" w:rsidP="001C03F8">
      <w:pPr>
        <w:spacing w:before="120" w:after="60"/>
        <w:jc w:val="both"/>
        <w:rPr>
          <w:rFonts w:asciiTheme="majorHAnsi" w:hAnsiTheme="majorHAnsi" w:cs="Arial"/>
          <w:b/>
          <w:sz w:val="24"/>
          <w:szCs w:val="24"/>
        </w:rPr>
      </w:pPr>
      <w:r w:rsidRPr="00001CCD">
        <w:rPr>
          <w:rFonts w:asciiTheme="majorHAnsi" w:hAnsiTheme="majorHAnsi" w:cs="Arial"/>
          <w:b/>
          <w:sz w:val="24"/>
          <w:szCs w:val="24"/>
        </w:rPr>
        <w:t>Impacts potentiels du projet</w:t>
      </w:r>
    </w:p>
    <w:p w14:paraId="433E7777" w14:textId="0434FC59" w:rsidR="008466A0" w:rsidRPr="00001CCD" w:rsidRDefault="00143D6F" w:rsidP="00A62386">
      <w:pPr>
        <w:spacing w:after="60"/>
        <w:jc w:val="both"/>
        <w:rPr>
          <w:rFonts w:asciiTheme="majorHAnsi" w:hAnsiTheme="majorHAnsi" w:cs="Arial"/>
        </w:rPr>
      </w:pPr>
      <w:r w:rsidRPr="00001CCD">
        <w:rPr>
          <w:rFonts w:asciiTheme="majorHAnsi" w:hAnsiTheme="majorHAnsi" w:cs="Arial"/>
        </w:rPr>
        <w:t>L</w:t>
      </w:r>
      <w:r w:rsidR="00903FCF" w:rsidRPr="00001CCD">
        <w:rPr>
          <w:rFonts w:asciiTheme="majorHAnsi" w:hAnsiTheme="majorHAnsi" w:cs="Arial"/>
        </w:rPr>
        <w:t xml:space="preserve">’étude d’impact environnemental et social a permis de constater que </w:t>
      </w:r>
      <w:r w:rsidRPr="00001CCD">
        <w:rPr>
          <w:rFonts w:asciiTheme="majorHAnsi" w:hAnsiTheme="majorHAnsi" w:cs="Arial"/>
        </w:rPr>
        <w:t xml:space="preserve">la réalisation du projet </w:t>
      </w:r>
      <w:r w:rsidR="00A62386" w:rsidRPr="00001CCD">
        <w:rPr>
          <w:rFonts w:asciiTheme="majorHAnsi" w:hAnsiTheme="majorHAnsi" w:cs="Arial"/>
        </w:rPr>
        <w:t xml:space="preserve">va générer des impacts </w:t>
      </w:r>
      <w:r w:rsidRPr="00001CCD">
        <w:rPr>
          <w:rFonts w:asciiTheme="majorHAnsi" w:hAnsiTheme="majorHAnsi" w:cs="Arial"/>
        </w:rPr>
        <w:t>positifs et négatifs</w:t>
      </w:r>
      <w:r w:rsidR="00A62386" w:rsidRPr="00001CCD">
        <w:rPr>
          <w:rFonts w:asciiTheme="majorHAnsi" w:hAnsiTheme="majorHAnsi" w:cs="Arial"/>
        </w:rPr>
        <w:t xml:space="preserve"> susceptibles de se manifester </w:t>
      </w:r>
      <w:r w:rsidR="00B16A3E" w:rsidRPr="0071783B">
        <w:rPr>
          <w:rFonts w:asciiTheme="majorHAnsi" w:hAnsiTheme="majorHAnsi" w:cs="Arial"/>
        </w:rPr>
        <w:t xml:space="preserve">avant la phase des travaux, </w:t>
      </w:r>
      <w:r w:rsidR="00A62386" w:rsidRPr="00001CCD">
        <w:rPr>
          <w:rFonts w:asciiTheme="majorHAnsi" w:hAnsiTheme="majorHAnsi" w:cs="Arial"/>
        </w:rPr>
        <w:t xml:space="preserve">pendant la période de </w:t>
      </w:r>
      <w:r w:rsidR="00B16A3E" w:rsidRPr="0071783B">
        <w:rPr>
          <w:rFonts w:asciiTheme="majorHAnsi" w:hAnsiTheme="majorHAnsi" w:cs="Arial"/>
        </w:rPr>
        <w:t>construction</w:t>
      </w:r>
      <w:r w:rsidR="00A62386" w:rsidRPr="00001CCD">
        <w:rPr>
          <w:rFonts w:asciiTheme="majorHAnsi" w:hAnsiTheme="majorHAnsi" w:cs="Arial"/>
        </w:rPr>
        <w:t xml:space="preserve"> et </w:t>
      </w:r>
      <w:r w:rsidR="008466A0" w:rsidRPr="00001CCD">
        <w:rPr>
          <w:rFonts w:asciiTheme="majorHAnsi" w:hAnsiTheme="majorHAnsi" w:cs="Arial"/>
        </w:rPr>
        <w:t>durant l</w:t>
      </w:r>
      <w:r w:rsidR="00B16A3E" w:rsidRPr="0071783B">
        <w:rPr>
          <w:rFonts w:asciiTheme="majorHAnsi" w:hAnsiTheme="majorHAnsi" w:cs="Arial"/>
        </w:rPr>
        <w:t xml:space="preserve">a phase </w:t>
      </w:r>
      <w:r w:rsidR="008466A0" w:rsidRPr="00001CCD">
        <w:rPr>
          <w:rFonts w:asciiTheme="majorHAnsi" w:hAnsiTheme="majorHAnsi" w:cs="Arial"/>
        </w:rPr>
        <w:t>d’exploitation.</w:t>
      </w:r>
    </w:p>
    <w:tbl>
      <w:tblPr>
        <w:tblStyle w:val="Grilledutableau"/>
        <w:tblW w:w="5000" w:type="pct"/>
        <w:jc w:val="center"/>
        <w:tblLook w:val="04A0" w:firstRow="1" w:lastRow="0" w:firstColumn="1" w:lastColumn="0" w:noHBand="0" w:noVBand="1"/>
      </w:tblPr>
      <w:tblGrid>
        <w:gridCol w:w="4392"/>
        <w:gridCol w:w="4668"/>
      </w:tblGrid>
      <w:tr w:rsidR="008466A0" w:rsidRPr="00001CCD" w14:paraId="339EF3EF" w14:textId="77777777" w:rsidTr="0064034E">
        <w:trPr>
          <w:tblHeader/>
          <w:jc w:val="center"/>
        </w:trPr>
        <w:tc>
          <w:tcPr>
            <w:tcW w:w="2424" w:type="pct"/>
          </w:tcPr>
          <w:p w14:paraId="4E79F04A" w14:textId="77777777" w:rsidR="008466A0" w:rsidRPr="00001CCD" w:rsidRDefault="008466A0" w:rsidP="00A62386">
            <w:pPr>
              <w:spacing w:after="60"/>
              <w:jc w:val="both"/>
              <w:rPr>
                <w:rFonts w:asciiTheme="majorHAnsi" w:hAnsiTheme="majorHAnsi" w:cs="Arial"/>
                <w:b/>
                <w:i/>
              </w:rPr>
            </w:pPr>
            <w:r w:rsidRPr="00001CCD">
              <w:rPr>
                <w:rFonts w:asciiTheme="majorHAnsi" w:hAnsiTheme="majorHAnsi" w:cs="Arial"/>
                <w:b/>
                <w:i/>
              </w:rPr>
              <w:t>Impacts positifs</w:t>
            </w:r>
          </w:p>
        </w:tc>
        <w:tc>
          <w:tcPr>
            <w:tcW w:w="2576" w:type="pct"/>
          </w:tcPr>
          <w:p w14:paraId="37041B7A" w14:textId="3D6CB0E0" w:rsidR="008466A0" w:rsidRPr="00001CCD" w:rsidRDefault="00B16A3E" w:rsidP="00A62386">
            <w:pPr>
              <w:spacing w:after="60"/>
              <w:jc w:val="both"/>
              <w:rPr>
                <w:rFonts w:asciiTheme="majorHAnsi" w:hAnsiTheme="majorHAnsi" w:cs="Arial"/>
                <w:b/>
                <w:i/>
              </w:rPr>
            </w:pPr>
            <w:r w:rsidRPr="00001CCD">
              <w:rPr>
                <w:rFonts w:asciiTheme="majorHAnsi" w:hAnsiTheme="majorHAnsi" w:cs="Arial"/>
                <w:b/>
                <w:i/>
              </w:rPr>
              <w:t xml:space="preserve">Risques et </w:t>
            </w:r>
            <w:r w:rsidR="008466A0" w:rsidRPr="00001CCD">
              <w:rPr>
                <w:rFonts w:asciiTheme="majorHAnsi" w:hAnsiTheme="majorHAnsi" w:cs="Arial"/>
                <w:b/>
                <w:i/>
              </w:rPr>
              <w:t>Impacts négatifs</w:t>
            </w:r>
          </w:p>
        </w:tc>
      </w:tr>
      <w:tr w:rsidR="008466A0" w:rsidRPr="00001CCD" w14:paraId="606F7905" w14:textId="77777777" w:rsidTr="00041CDF">
        <w:trPr>
          <w:jc w:val="center"/>
        </w:trPr>
        <w:tc>
          <w:tcPr>
            <w:tcW w:w="5000" w:type="pct"/>
            <w:gridSpan w:val="2"/>
          </w:tcPr>
          <w:p w14:paraId="7400DEC7" w14:textId="77777777" w:rsidR="008466A0" w:rsidRPr="00001CCD" w:rsidRDefault="008466A0" w:rsidP="008466A0">
            <w:pPr>
              <w:spacing w:after="60"/>
              <w:jc w:val="center"/>
              <w:rPr>
                <w:rFonts w:asciiTheme="majorHAnsi" w:hAnsiTheme="majorHAnsi" w:cstheme="minorHAnsi"/>
                <w:b/>
              </w:rPr>
            </w:pPr>
            <w:r w:rsidRPr="00001CCD">
              <w:rPr>
                <w:rFonts w:asciiTheme="majorHAnsi" w:hAnsiTheme="majorHAnsi" w:cstheme="minorHAnsi"/>
                <w:b/>
              </w:rPr>
              <w:t>Milieu Biophysique</w:t>
            </w:r>
          </w:p>
        </w:tc>
      </w:tr>
      <w:tr w:rsidR="008466A0" w:rsidRPr="00001CCD" w14:paraId="78C46616" w14:textId="77777777" w:rsidTr="00041CDF">
        <w:trPr>
          <w:jc w:val="center"/>
        </w:trPr>
        <w:tc>
          <w:tcPr>
            <w:tcW w:w="2424" w:type="pct"/>
          </w:tcPr>
          <w:p w14:paraId="2F82910E" w14:textId="77777777" w:rsidR="008466A0" w:rsidRPr="00001CCD" w:rsidRDefault="008466A0" w:rsidP="00A62386">
            <w:pPr>
              <w:spacing w:after="60"/>
              <w:jc w:val="both"/>
              <w:rPr>
                <w:rFonts w:asciiTheme="majorHAnsi" w:hAnsiTheme="majorHAnsi" w:cs="Arial"/>
              </w:rPr>
            </w:pPr>
            <w:r w:rsidRPr="00001CCD">
              <w:rPr>
                <w:rFonts w:asciiTheme="majorHAnsi" w:hAnsiTheme="majorHAnsi" w:cs="Arial"/>
              </w:rPr>
              <w:t>Amélioration du couvert végétal</w:t>
            </w:r>
          </w:p>
          <w:p w14:paraId="3F039091" w14:textId="433648D2" w:rsidR="009F19BD" w:rsidRPr="00001CCD" w:rsidRDefault="009F19BD" w:rsidP="00A62386">
            <w:pPr>
              <w:spacing w:after="60"/>
              <w:jc w:val="both"/>
              <w:rPr>
                <w:rFonts w:asciiTheme="majorHAnsi" w:hAnsiTheme="majorHAnsi" w:cs="Arial"/>
              </w:rPr>
            </w:pPr>
            <w:r w:rsidRPr="00001CCD">
              <w:rPr>
                <w:rFonts w:asciiTheme="majorHAnsi" w:hAnsiTheme="majorHAnsi" w:cs="Arial"/>
              </w:rPr>
              <w:t xml:space="preserve">Amélioration du </w:t>
            </w:r>
            <w:r w:rsidR="001D06D4" w:rsidRPr="00001CCD">
              <w:rPr>
                <w:rFonts w:asciiTheme="majorHAnsi" w:hAnsiTheme="majorHAnsi" w:cs="Arial"/>
              </w:rPr>
              <w:t>microclimat</w:t>
            </w:r>
            <w:r w:rsidRPr="00001CCD">
              <w:rPr>
                <w:rFonts w:asciiTheme="majorHAnsi" w:hAnsiTheme="majorHAnsi" w:cs="Arial"/>
              </w:rPr>
              <w:t xml:space="preserve"> (Baisse de température)</w:t>
            </w:r>
          </w:p>
          <w:p w14:paraId="06CDD349" w14:textId="77777777" w:rsidR="009F19BD" w:rsidRPr="00001CCD" w:rsidRDefault="009F19BD" w:rsidP="00A62386">
            <w:pPr>
              <w:spacing w:after="60"/>
              <w:jc w:val="both"/>
              <w:rPr>
                <w:rFonts w:asciiTheme="majorHAnsi" w:hAnsiTheme="majorHAnsi" w:cs="Arial"/>
              </w:rPr>
            </w:pPr>
            <w:r w:rsidRPr="00001CCD">
              <w:rPr>
                <w:rFonts w:asciiTheme="majorHAnsi" w:hAnsiTheme="majorHAnsi" w:cs="Arial"/>
              </w:rPr>
              <w:t>Augmentation des débits hydrauliques en saison sèche</w:t>
            </w:r>
          </w:p>
        </w:tc>
        <w:tc>
          <w:tcPr>
            <w:tcW w:w="2576" w:type="pct"/>
          </w:tcPr>
          <w:p w14:paraId="5B9C0834" w14:textId="77777777" w:rsidR="00F34505" w:rsidRPr="00001CCD" w:rsidRDefault="00F34505" w:rsidP="00A62386">
            <w:pPr>
              <w:spacing w:after="60"/>
              <w:jc w:val="both"/>
              <w:rPr>
                <w:rFonts w:asciiTheme="majorHAnsi" w:hAnsiTheme="majorHAnsi" w:cstheme="minorHAnsi"/>
                <w:i/>
                <w:iCs/>
                <w:u w:val="single"/>
              </w:rPr>
            </w:pPr>
            <w:r w:rsidRPr="00001CCD">
              <w:rPr>
                <w:rFonts w:asciiTheme="majorHAnsi" w:hAnsiTheme="majorHAnsi" w:cstheme="minorHAnsi"/>
                <w:i/>
                <w:iCs/>
                <w:u w:val="single"/>
              </w:rPr>
              <w:t>Risques :</w:t>
            </w:r>
          </w:p>
          <w:p w14:paraId="212F4B5F" w14:textId="08590EDE" w:rsidR="008466A0" w:rsidRPr="00001CCD" w:rsidRDefault="008466A0" w:rsidP="00A62386">
            <w:pPr>
              <w:spacing w:after="60"/>
              <w:jc w:val="both"/>
              <w:rPr>
                <w:rFonts w:asciiTheme="majorHAnsi" w:hAnsiTheme="majorHAnsi" w:cstheme="minorHAnsi"/>
              </w:rPr>
            </w:pPr>
            <w:r w:rsidRPr="00001CCD">
              <w:rPr>
                <w:rFonts w:asciiTheme="majorHAnsi" w:hAnsiTheme="majorHAnsi" w:cstheme="minorHAnsi"/>
              </w:rPr>
              <w:t xml:space="preserve">Pollution de l’air </w:t>
            </w:r>
          </w:p>
          <w:p w14:paraId="2E6B49AA" w14:textId="77777777" w:rsidR="008466A0" w:rsidRPr="00001CCD" w:rsidRDefault="008466A0" w:rsidP="00A62386">
            <w:pPr>
              <w:spacing w:after="60"/>
              <w:jc w:val="both"/>
              <w:rPr>
                <w:rFonts w:asciiTheme="majorHAnsi" w:hAnsiTheme="majorHAnsi" w:cstheme="minorHAnsi"/>
              </w:rPr>
            </w:pPr>
            <w:r w:rsidRPr="00001CCD">
              <w:rPr>
                <w:rFonts w:asciiTheme="majorHAnsi" w:hAnsiTheme="majorHAnsi" w:cstheme="minorHAnsi"/>
              </w:rPr>
              <w:t xml:space="preserve">Risque de pollution des eaux de surface </w:t>
            </w:r>
          </w:p>
          <w:p w14:paraId="64F5C38A" w14:textId="77777777" w:rsidR="008466A0" w:rsidRPr="00001CCD" w:rsidRDefault="008466A0" w:rsidP="00A62386">
            <w:pPr>
              <w:spacing w:after="60"/>
              <w:jc w:val="both"/>
              <w:rPr>
                <w:rFonts w:asciiTheme="majorHAnsi" w:hAnsiTheme="majorHAnsi" w:cstheme="minorHAnsi"/>
              </w:rPr>
            </w:pPr>
            <w:r w:rsidRPr="00001CCD">
              <w:rPr>
                <w:rFonts w:asciiTheme="majorHAnsi" w:hAnsiTheme="majorHAnsi" w:cstheme="minorHAnsi"/>
              </w:rPr>
              <w:t xml:space="preserve">Risque de pollution du sol </w:t>
            </w:r>
          </w:p>
          <w:p w14:paraId="39280C24" w14:textId="27F6D430" w:rsidR="00F34505" w:rsidRPr="00001CCD" w:rsidRDefault="00F34505" w:rsidP="00A62386">
            <w:pPr>
              <w:spacing w:after="60"/>
              <w:jc w:val="both"/>
              <w:rPr>
                <w:rFonts w:asciiTheme="majorHAnsi" w:hAnsiTheme="majorHAnsi" w:cstheme="minorHAnsi"/>
                <w:i/>
                <w:iCs/>
                <w:u w:val="single"/>
              </w:rPr>
            </w:pPr>
            <w:r w:rsidRPr="00001CCD">
              <w:rPr>
                <w:rFonts w:asciiTheme="majorHAnsi" w:hAnsiTheme="majorHAnsi" w:cstheme="minorHAnsi"/>
                <w:i/>
                <w:iCs/>
                <w:u w:val="single"/>
              </w:rPr>
              <w:t>Impacts :</w:t>
            </w:r>
          </w:p>
          <w:p w14:paraId="435B7B98" w14:textId="77777777" w:rsidR="008466A0" w:rsidRPr="00001CCD" w:rsidRDefault="008466A0" w:rsidP="00A62386">
            <w:pPr>
              <w:spacing w:after="60"/>
              <w:jc w:val="both"/>
              <w:rPr>
                <w:rFonts w:asciiTheme="majorHAnsi" w:hAnsiTheme="majorHAnsi" w:cstheme="minorHAnsi"/>
              </w:rPr>
            </w:pPr>
            <w:r w:rsidRPr="00001CCD">
              <w:rPr>
                <w:rFonts w:asciiTheme="majorHAnsi" w:hAnsiTheme="majorHAnsi" w:cstheme="minorHAnsi"/>
              </w:rPr>
              <w:t>Erosion du sol</w:t>
            </w:r>
          </w:p>
          <w:p w14:paraId="27A156BA" w14:textId="77777777" w:rsidR="008466A0" w:rsidRPr="00001CCD" w:rsidRDefault="008466A0" w:rsidP="00A62386">
            <w:pPr>
              <w:spacing w:after="60"/>
              <w:jc w:val="both"/>
              <w:rPr>
                <w:rFonts w:asciiTheme="majorHAnsi" w:hAnsiTheme="majorHAnsi" w:cstheme="minorHAnsi"/>
              </w:rPr>
            </w:pPr>
            <w:r w:rsidRPr="00001CCD">
              <w:rPr>
                <w:rFonts w:asciiTheme="majorHAnsi" w:hAnsiTheme="majorHAnsi" w:cstheme="minorHAnsi"/>
              </w:rPr>
              <w:t>Nuisances sonores</w:t>
            </w:r>
          </w:p>
          <w:p w14:paraId="7388F59C" w14:textId="77777777" w:rsidR="008466A0" w:rsidRPr="00001CCD" w:rsidRDefault="008466A0" w:rsidP="00A62386">
            <w:pPr>
              <w:spacing w:after="60"/>
              <w:jc w:val="both"/>
              <w:rPr>
                <w:rFonts w:asciiTheme="majorHAnsi" w:hAnsiTheme="majorHAnsi" w:cstheme="minorHAnsi"/>
              </w:rPr>
            </w:pPr>
            <w:r w:rsidRPr="00001CCD">
              <w:rPr>
                <w:rFonts w:asciiTheme="majorHAnsi" w:hAnsiTheme="majorHAnsi" w:cstheme="minorHAnsi"/>
              </w:rPr>
              <w:t>Baisse des débits des cours d’eau en aval en période remplissage de la retenue collinaire</w:t>
            </w:r>
          </w:p>
          <w:p w14:paraId="68434BEB" w14:textId="43491917" w:rsidR="00B306FD" w:rsidRPr="00001CCD" w:rsidRDefault="00B306FD" w:rsidP="00A62386">
            <w:pPr>
              <w:spacing w:after="60"/>
              <w:jc w:val="both"/>
              <w:rPr>
                <w:rFonts w:asciiTheme="majorHAnsi" w:hAnsiTheme="majorHAnsi" w:cs="Arial"/>
              </w:rPr>
            </w:pPr>
            <w:r w:rsidRPr="00001CCD">
              <w:rPr>
                <w:rFonts w:asciiTheme="majorHAnsi" w:hAnsiTheme="majorHAnsi" w:cs="Arial"/>
              </w:rPr>
              <w:t xml:space="preserve">Perte des arbres </w:t>
            </w:r>
          </w:p>
        </w:tc>
      </w:tr>
      <w:tr w:rsidR="008466A0" w:rsidRPr="00001CCD" w14:paraId="45CA2D7F" w14:textId="77777777" w:rsidTr="00041CDF">
        <w:trPr>
          <w:jc w:val="center"/>
        </w:trPr>
        <w:tc>
          <w:tcPr>
            <w:tcW w:w="5000" w:type="pct"/>
            <w:gridSpan w:val="2"/>
          </w:tcPr>
          <w:p w14:paraId="218D5387" w14:textId="77777777" w:rsidR="008466A0" w:rsidRPr="00001CCD" w:rsidRDefault="008466A0" w:rsidP="008466A0">
            <w:pPr>
              <w:spacing w:after="60"/>
              <w:jc w:val="center"/>
              <w:rPr>
                <w:rFonts w:asciiTheme="majorHAnsi" w:hAnsiTheme="majorHAnsi" w:cstheme="minorHAnsi"/>
                <w:b/>
              </w:rPr>
            </w:pPr>
            <w:r w:rsidRPr="00001CCD">
              <w:rPr>
                <w:rFonts w:asciiTheme="majorHAnsi" w:hAnsiTheme="majorHAnsi" w:cstheme="minorHAnsi"/>
                <w:b/>
              </w:rPr>
              <w:t>Milieu humain</w:t>
            </w:r>
          </w:p>
        </w:tc>
      </w:tr>
      <w:tr w:rsidR="008466A0" w:rsidRPr="00001CCD" w14:paraId="0D199D27" w14:textId="77777777" w:rsidTr="00041CDF">
        <w:trPr>
          <w:jc w:val="center"/>
        </w:trPr>
        <w:tc>
          <w:tcPr>
            <w:tcW w:w="2424" w:type="pct"/>
          </w:tcPr>
          <w:p w14:paraId="111F408F" w14:textId="66547161" w:rsidR="00A36B23" w:rsidRPr="0071783B" w:rsidRDefault="008466A0" w:rsidP="00A62386">
            <w:pPr>
              <w:spacing w:after="60"/>
              <w:jc w:val="both"/>
              <w:rPr>
                <w:rFonts w:asciiTheme="majorHAnsi" w:hAnsiTheme="majorHAnsi" w:cstheme="minorHAnsi"/>
              </w:rPr>
            </w:pPr>
            <w:r w:rsidRPr="00001CCD">
              <w:rPr>
                <w:rFonts w:asciiTheme="majorHAnsi" w:hAnsiTheme="majorHAnsi" w:cstheme="minorHAnsi"/>
              </w:rPr>
              <w:t xml:space="preserve">Création des </w:t>
            </w:r>
            <w:r w:rsidR="00A36B23" w:rsidRPr="0071783B">
              <w:rPr>
                <w:rFonts w:asciiTheme="majorHAnsi" w:hAnsiTheme="majorHAnsi" w:cstheme="minorHAnsi"/>
              </w:rPr>
              <w:t>emplois temporaires</w:t>
            </w:r>
          </w:p>
          <w:p w14:paraId="7840379A" w14:textId="508E70E7" w:rsidR="008466A0" w:rsidRPr="00001CCD" w:rsidRDefault="00076495" w:rsidP="00A62386">
            <w:pPr>
              <w:spacing w:after="60"/>
              <w:jc w:val="both"/>
              <w:rPr>
                <w:rFonts w:asciiTheme="majorHAnsi" w:hAnsiTheme="majorHAnsi" w:cstheme="minorHAnsi"/>
              </w:rPr>
            </w:pPr>
            <w:r w:rsidRPr="00001CCD">
              <w:rPr>
                <w:rFonts w:asciiTheme="majorHAnsi" w:hAnsiTheme="majorHAnsi" w:cstheme="minorHAnsi"/>
              </w:rPr>
              <w:t>Création des activités génératrices de revenus</w:t>
            </w:r>
          </w:p>
          <w:p w14:paraId="52A20050" w14:textId="7E5BDD5F" w:rsidR="00D04A74" w:rsidRPr="00001CCD" w:rsidRDefault="00B306FD" w:rsidP="00A62386">
            <w:pPr>
              <w:spacing w:after="60"/>
              <w:jc w:val="both"/>
              <w:rPr>
                <w:rFonts w:asciiTheme="majorHAnsi" w:hAnsiTheme="majorHAnsi" w:cstheme="minorHAnsi"/>
              </w:rPr>
            </w:pPr>
            <w:r w:rsidRPr="0071783B">
              <w:rPr>
                <w:rFonts w:asciiTheme="majorHAnsi" w:hAnsiTheme="majorHAnsi" w:cstheme="minorHAnsi"/>
              </w:rPr>
              <w:lastRenderedPageBreak/>
              <w:t xml:space="preserve">Augmentation </w:t>
            </w:r>
            <w:r w:rsidR="00D04A74" w:rsidRPr="00001CCD">
              <w:rPr>
                <w:rFonts w:asciiTheme="majorHAnsi" w:hAnsiTheme="majorHAnsi" w:cstheme="minorHAnsi"/>
              </w:rPr>
              <w:t xml:space="preserve">de la production des cultures maraîchères </w:t>
            </w:r>
          </w:p>
          <w:p w14:paraId="2BF2D029" w14:textId="77777777" w:rsidR="00D04A74" w:rsidRPr="00001CCD" w:rsidRDefault="00D04A74" w:rsidP="00A62386">
            <w:pPr>
              <w:spacing w:after="60"/>
              <w:jc w:val="both"/>
              <w:rPr>
                <w:rFonts w:asciiTheme="majorHAnsi" w:hAnsiTheme="majorHAnsi" w:cstheme="minorHAnsi"/>
              </w:rPr>
            </w:pPr>
            <w:r w:rsidRPr="00001CCD">
              <w:rPr>
                <w:rFonts w:asciiTheme="majorHAnsi" w:hAnsiTheme="majorHAnsi" w:cstheme="minorHAnsi"/>
              </w:rPr>
              <w:t>Amélioration de la nutrition et la santé du bétail</w:t>
            </w:r>
          </w:p>
          <w:p w14:paraId="34BF9916" w14:textId="77777777" w:rsidR="00CF5E6B" w:rsidRPr="00001CCD" w:rsidRDefault="00CF5E6B" w:rsidP="00A62386">
            <w:pPr>
              <w:spacing w:after="60"/>
              <w:jc w:val="both"/>
              <w:rPr>
                <w:rFonts w:asciiTheme="majorHAnsi" w:hAnsiTheme="majorHAnsi" w:cstheme="minorHAnsi"/>
              </w:rPr>
            </w:pPr>
            <w:r w:rsidRPr="00001CCD">
              <w:rPr>
                <w:rFonts w:asciiTheme="majorHAnsi" w:hAnsiTheme="majorHAnsi" w:cstheme="minorHAnsi"/>
              </w:rPr>
              <w:t>Baisse ou disparition des conflits entre les éleveurs et les agriculteurs</w:t>
            </w:r>
          </w:p>
        </w:tc>
        <w:tc>
          <w:tcPr>
            <w:tcW w:w="2576" w:type="pct"/>
          </w:tcPr>
          <w:p w14:paraId="5C1E6DA3" w14:textId="77777777" w:rsidR="00F34505" w:rsidRPr="00001CCD" w:rsidRDefault="00F34505" w:rsidP="00A62386">
            <w:pPr>
              <w:spacing w:after="60"/>
              <w:jc w:val="both"/>
              <w:rPr>
                <w:rFonts w:asciiTheme="majorHAnsi" w:hAnsiTheme="majorHAnsi" w:cstheme="minorHAnsi"/>
                <w:i/>
                <w:iCs/>
                <w:u w:val="single"/>
              </w:rPr>
            </w:pPr>
            <w:r w:rsidRPr="00001CCD">
              <w:rPr>
                <w:rFonts w:asciiTheme="majorHAnsi" w:hAnsiTheme="majorHAnsi" w:cstheme="minorHAnsi"/>
                <w:i/>
                <w:iCs/>
                <w:u w:val="single"/>
              </w:rPr>
              <w:lastRenderedPageBreak/>
              <w:t>Risques :</w:t>
            </w:r>
          </w:p>
          <w:p w14:paraId="15930EA1" w14:textId="275AE5CA" w:rsidR="00F34505" w:rsidRPr="00001CCD" w:rsidRDefault="00F34505" w:rsidP="00F34505">
            <w:pPr>
              <w:spacing w:after="60"/>
              <w:jc w:val="both"/>
              <w:rPr>
                <w:rFonts w:asciiTheme="majorHAnsi" w:hAnsiTheme="majorHAnsi" w:cstheme="minorHAnsi"/>
              </w:rPr>
            </w:pPr>
            <w:r w:rsidRPr="00001CCD">
              <w:rPr>
                <w:rFonts w:asciiTheme="majorHAnsi" w:hAnsiTheme="majorHAnsi" w:cstheme="minorHAnsi"/>
              </w:rPr>
              <w:t xml:space="preserve">Risque de prolifération des </w:t>
            </w:r>
            <w:r w:rsidR="00625A6B" w:rsidRPr="0071783B">
              <w:rPr>
                <w:rFonts w:asciiTheme="majorHAnsi" w:hAnsiTheme="majorHAnsi" w:cstheme="minorHAnsi"/>
              </w:rPr>
              <w:t>infections (</w:t>
            </w:r>
            <w:r w:rsidRPr="00001CCD">
              <w:rPr>
                <w:rFonts w:asciiTheme="majorHAnsi" w:hAnsiTheme="majorHAnsi" w:cstheme="minorHAnsi"/>
              </w:rPr>
              <w:t>IST/VIH/SIDA</w:t>
            </w:r>
            <w:r w:rsidR="00625A6B" w:rsidRPr="0071783B">
              <w:rPr>
                <w:rFonts w:asciiTheme="majorHAnsi" w:hAnsiTheme="majorHAnsi" w:cstheme="minorHAnsi"/>
              </w:rPr>
              <w:t>, COVID-19)</w:t>
            </w:r>
            <w:r w:rsidRPr="00001CCD">
              <w:rPr>
                <w:rFonts w:asciiTheme="majorHAnsi" w:hAnsiTheme="majorHAnsi" w:cstheme="minorHAnsi"/>
              </w:rPr>
              <w:t xml:space="preserve"> </w:t>
            </w:r>
            <w:r w:rsidR="00625A6B" w:rsidRPr="0071783B">
              <w:rPr>
                <w:rFonts w:asciiTheme="majorHAnsi" w:hAnsiTheme="majorHAnsi" w:cstheme="minorHAnsi"/>
              </w:rPr>
              <w:t>et maladies</w:t>
            </w:r>
          </w:p>
          <w:p w14:paraId="5CD64DF2" w14:textId="77777777" w:rsidR="00B306FD" w:rsidRPr="0071783B" w:rsidRDefault="00B306FD" w:rsidP="00854749">
            <w:pPr>
              <w:spacing w:after="60"/>
              <w:jc w:val="both"/>
              <w:rPr>
                <w:rFonts w:asciiTheme="majorHAnsi" w:hAnsiTheme="majorHAnsi" w:cstheme="minorHAnsi"/>
              </w:rPr>
            </w:pPr>
            <w:r w:rsidRPr="00001CCD">
              <w:rPr>
                <w:rFonts w:asciiTheme="majorHAnsi" w:hAnsiTheme="majorHAnsi" w:cstheme="minorHAnsi"/>
              </w:rPr>
              <w:lastRenderedPageBreak/>
              <w:t>Risque de manifestation des VBG, HS et EAS</w:t>
            </w:r>
          </w:p>
          <w:p w14:paraId="270D0748" w14:textId="059C6B8A" w:rsidR="00076495" w:rsidRPr="00001CCD" w:rsidRDefault="00F34505" w:rsidP="00854749">
            <w:pPr>
              <w:spacing w:after="60"/>
              <w:jc w:val="both"/>
              <w:rPr>
                <w:rFonts w:asciiTheme="majorHAnsi" w:hAnsiTheme="majorHAnsi" w:cstheme="minorHAnsi"/>
              </w:rPr>
            </w:pPr>
            <w:r w:rsidRPr="00001CCD">
              <w:rPr>
                <w:rFonts w:asciiTheme="majorHAnsi" w:hAnsiTheme="majorHAnsi" w:cstheme="minorHAnsi"/>
              </w:rPr>
              <w:t>Risque d’augmentation des cas de paludisme et de maladies hydriques</w:t>
            </w:r>
          </w:p>
          <w:p w14:paraId="103188C3" w14:textId="77777777" w:rsidR="00D04A74" w:rsidRPr="00001CCD" w:rsidRDefault="00D04A74" w:rsidP="00076495">
            <w:pPr>
              <w:spacing w:after="60"/>
              <w:jc w:val="both"/>
              <w:rPr>
                <w:rFonts w:asciiTheme="majorHAnsi" w:hAnsiTheme="majorHAnsi" w:cstheme="minorHAnsi"/>
              </w:rPr>
            </w:pPr>
            <w:r w:rsidRPr="00001CCD">
              <w:rPr>
                <w:rFonts w:asciiTheme="majorHAnsi" w:hAnsiTheme="majorHAnsi" w:cstheme="minorHAnsi"/>
              </w:rPr>
              <w:t>Risques d’accidents</w:t>
            </w:r>
          </w:p>
          <w:p w14:paraId="575849E6" w14:textId="77777777" w:rsidR="00D04A74" w:rsidRPr="0071783B" w:rsidRDefault="00D04A74" w:rsidP="00076495">
            <w:pPr>
              <w:spacing w:after="60"/>
              <w:jc w:val="both"/>
              <w:rPr>
                <w:rFonts w:asciiTheme="majorHAnsi" w:hAnsiTheme="majorHAnsi" w:cstheme="minorHAnsi"/>
              </w:rPr>
            </w:pPr>
            <w:r w:rsidRPr="00001CCD">
              <w:rPr>
                <w:rFonts w:asciiTheme="majorHAnsi" w:hAnsiTheme="majorHAnsi" w:cstheme="minorHAnsi"/>
              </w:rPr>
              <w:t>Risque de conflits</w:t>
            </w:r>
          </w:p>
          <w:p w14:paraId="6084F422" w14:textId="7EFC958A" w:rsidR="00086319" w:rsidRPr="00001CCD" w:rsidRDefault="00086319" w:rsidP="00076495">
            <w:pPr>
              <w:spacing w:after="60"/>
              <w:jc w:val="both"/>
              <w:rPr>
                <w:rFonts w:asciiTheme="majorHAnsi" w:hAnsiTheme="majorHAnsi" w:cstheme="minorHAnsi"/>
              </w:rPr>
            </w:pPr>
            <w:r w:rsidRPr="0071783B">
              <w:rPr>
                <w:rFonts w:asciiTheme="majorHAnsi" w:hAnsiTheme="majorHAnsi" w:cstheme="minorHAnsi"/>
              </w:rPr>
              <w:t>Risque de développement des vecteurs de maladies</w:t>
            </w:r>
          </w:p>
          <w:p w14:paraId="6854DF10" w14:textId="3BBF1210" w:rsidR="00F34505" w:rsidRPr="00001CCD" w:rsidRDefault="00F34505" w:rsidP="00076495">
            <w:pPr>
              <w:spacing w:after="60"/>
              <w:jc w:val="both"/>
              <w:rPr>
                <w:rFonts w:asciiTheme="majorHAnsi" w:hAnsiTheme="majorHAnsi" w:cstheme="minorHAnsi"/>
                <w:i/>
                <w:iCs/>
                <w:u w:val="single"/>
              </w:rPr>
            </w:pPr>
            <w:r w:rsidRPr="00001CCD">
              <w:rPr>
                <w:rFonts w:asciiTheme="majorHAnsi" w:hAnsiTheme="majorHAnsi" w:cstheme="minorHAnsi"/>
                <w:i/>
                <w:iCs/>
                <w:u w:val="single"/>
              </w:rPr>
              <w:t>Impacts :</w:t>
            </w:r>
          </w:p>
          <w:p w14:paraId="460A80B8" w14:textId="56CE996E" w:rsidR="00A36B23" w:rsidRPr="0071783B" w:rsidRDefault="00A36B23" w:rsidP="00F34505">
            <w:pPr>
              <w:spacing w:after="60"/>
              <w:jc w:val="both"/>
              <w:rPr>
                <w:rFonts w:asciiTheme="majorHAnsi" w:hAnsiTheme="majorHAnsi" w:cstheme="minorHAnsi"/>
              </w:rPr>
            </w:pPr>
            <w:r w:rsidRPr="00001CCD">
              <w:rPr>
                <w:rFonts w:asciiTheme="majorHAnsi" w:hAnsiTheme="majorHAnsi" w:cstheme="minorHAnsi"/>
              </w:rPr>
              <w:t>Perte des terrains non-bâti</w:t>
            </w:r>
          </w:p>
          <w:p w14:paraId="7B85044B" w14:textId="6F9835C6" w:rsidR="00A36B23" w:rsidRPr="0071783B" w:rsidRDefault="00A36B23" w:rsidP="00F34505">
            <w:pPr>
              <w:spacing w:after="60"/>
              <w:jc w:val="both"/>
              <w:rPr>
                <w:rFonts w:asciiTheme="majorHAnsi" w:hAnsiTheme="majorHAnsi" w:cstheme="minorHAnsi"/>
              </w:rPr>
            </w:pPr>
            <w:r w:rsidRPr="0071783B">
              <w:rPr>
                <w:rFonts w:asciiTheme="majorHAnsi" w:hAnsiTheme="majorHAnsi" w:cstheme="minorHAnsi"/>
              </w:rPr>
              <w:t>Perte des constructions</w:t>
            </w:r>
          </w:p>
          <w:p w14:paraId="4977904E" w14:textId="7DDE2DA7" w:rsidR="00F34505" w:rsidRPr="00001CCD" w:rsidRDefault="00F34505" w:rsidP="00F34505">
            <w:pPr>
              <w:spacing w:after="60"/>
              <w:jc w:val="both"/>
              <w:rPr>
                <w:rFonts w:asciiTheme="majorHAnsi" w:hAnsiTheme="majorHAnsi" w:cstheme="minorHAnsi"/>
              </w:rPr>
            </w:pPr>
            <w:r w:rsidRPr="00001CCD">
              <w:rPr>
                <w:rFonts w:asciiTheme="majorHAnsi" w:hAnsiTheme="majorHAnsi" w:cstheme="minorHAnsi"/>
              </w:rPr>
              <w:t xml:space="preserve">Perte des terres </w:t>
            </w:r>
            <w:r w:rsidR="00A36B23" w:rsidRPr="0071783B">
              <w:rPr>
                <w:rFonts w:asciiTheme="majorHAnsi" w:hAnsiTheme="majorHAnsi" w:cstheme="minorHAnsi"/>
              </w:rPr>
              <w:t>agricoles</w:t>
            </w:r>
          </w:p>
          <w:p w14:paraId="02C9C08D" w14:textId="77777777" w:rsidR="00F34505" w:rsidRPr="00001CCD" w:rsidRDefault="00F34505" w:rsidP="00F34505">
            <w:pPr>
              <w:spacing w:after="60"/>
              <w:jc w:val="both"/>
              <w:rPr>
                <w:rFonts w:asciiTheme="majorHAnsi" w:hAnsiTheme="majorHAnsi" w:cstheme="minorHAnsi"/>
              </w:rPr>
            </w:pPr>
            <w:r w:rsidRPr="00001CCD">
              <w:rPr>
                <w:rFonts w:asciiTheme="majorHAnsi" w:hAnsiTheme="majorHAnsi" w:cstheme="minorHAnsi"/>
              </w:rPr>
              <w:t>Perte des biens</w:t>
            </w:r>
          </w:p>
          <w:p w14:paraId="123B3E97" w14:textId="07C3DFD6" w:rsidR="00B16A3E" w:rsidRPr="0071783B" w:rsidRDefault="00B16A3E" w:rsidP="00B16A3E">
            <w:pPr>
              <w:spacing w:after="60"/>
              <w:jc w:val="both"/>
              <w:rPr>
                <w:rFonts w:asciiTheme="majorHAnsi" w:hAnsiTheme="majorHAnsi" w:cstheme="minorHAnsi"/>
              </w:rPr>
            </w:pPr>
            <w:r w:rsidRPr="0071783B">
              <w:rPr>
                <w:rFonts w:asciiTheme="majorHAnsi" w:hAnsiTheme="majorHAnsi" w:cstheme="minorHAnsi"/>
              </w:rPr>
              <w:t>Perturbation du mode de vie des populations locales</w:t>
            </w:r>
          </w:p>
          <w:p w14:paraId="3DA20EAB" w14:textId="2F9A695D" w:rsidR="00D04A74" w:rsidRPr="00001CCD" w:rsidRDefault="00B306FD" w:rsidP="00076495">
            <w:pPr>
              <w:spacing w:after="60"/>
              <w:jc w:val="both"/>
              <w:rPr>
                <w:rFonts w:asciiTheme="majorHAnsi" w:hAnsiTheme="majorHAnsi" w:cstheme="minorHAnsi"/>
              </w:rPr>
            </w:pPr>
            <w:r w:rsidRPr="0071783B">
              <w:rPr>
                <w:rFonts w:asciiTheme="majorHAnsi" w:hAnsiTheme="majorHAnsi" w:cstheme="minorHAnsi"/>
              </w:rPr>
              <w:t>Augmentation de la transhumance</w:t>
            </w:r>
          </w:p>
        </w:tc>
      </w:tr>
    </w:tbl>
    <w:p w14:paraId="2AAE8B48" w14:textId="77777777" w:rsidR="00A62386" w:rsidRPr="00001CCD" w:rsidRDefault="00A62386" w:rsidP="00A35EF1">
      <w:pPr>
        <w:spacing w:before="120" w:after="60"/>
        <w:rPr>
          <w:rFonts w:asciiTheme="majorHAnsi" w:hAnsiTheme="majorHAnsi" w:cstheme="minorHAnsi"/>
          <w:b/>
          <w:i/>
          <w:sz w:val="24"/>
          <w:szCs w:val="24"/>
        </w:rPr>
      </w:pPr>
      <w:r w:rsidRPr="00001CCD">
        <w:rPr>
          <w:rFonts w:asciiTheme="majorHAnsi" w:hAnsiTheme="majorHAnsi" w:cstheme="minorHAnsi"/>
          <w:b/>
          <w:i/>
          <w:sz w:val="24"/>
          <w:szCs w:val="24"/>
        </w:rPr>
        <w:lastRenderedPageBreak/>
        <w:t>Mesures environnementales</w:t>
      </w:r>
    </w:p>
    <w:tbl>
      <w:tblPr>
        <w:tblStyle w:val="Grilledutableau"/>
        <w:tblW w:w="0" w:type="auto"/>
        <w:jc w:val="center"/>
        <w:tblLook w:val="04A0" w:firstRow="1" w:lastRow="0" w:firstColumn="1" w:lastColumn="0" w:noHBand="0" w:noVBand="1"/>
      </w:tblPr>
      <w:tblGrid>
        <w:gridCol w:w="4527"/>
        <w:gridCol w:w="4533"/>
      </w:tblGrid>
      <w:tr w:rsidR="00082365" w:rsidRPr="00001CCD" w14:paraId="3372E17A" w14:textId="77777777" w:rsidTr="00041CDF">
        <w:trPr>
          <w:jc w:val="center"/>
        </w:trPr>
        <w:tc>
          <w:tcPr>
            <w:tcW w:w="4527" w:type="dxa"/>
          </w:tcPr>
          <w:p w14:paraId="0521FFC8" w14:textId="2BF3A3C0" w:rsidR="00082365" w:rsidRPr="00001CCD" w:rsidRDefault="00A04AD3" w:rsidP="00880615">
            <w:pPr>
              <w:tabs>
                <w:tab w:val="left" w:pos="1262"/>
                <w:tab w:val="center" w:pos="2156"/>
              </w:tabs>
              <w:rPr>
                <w:rFonts w:asciiTheme="majorHAnsi" w:hAnsiTheme="majorHAnsi"/>
                <w:b/>
                <w:i/>
              </w:rPr>
            </w:pPr>
            <w:r w:rsidRPr="00001CCD">
              <w:rPr>
                <w:rFonts w:asciiTheme="majorHAnsi" w:hAnsiTheme="majorHAnsi"/>
                <w:b/>
                <w:i/>
              </w:rPr>
              <w:tab/>
            </w:r>
            <w:r w:rsidRPr="00001CCD">
              <w:rPr>
                <w:rFonts w:asciiTheme="majorHAnsi" w:hAnsiTheme="majorHAnsi"/>
                <w:b/>
                <w:i/>
              </w:rPr>
              <w:tab/>
            </w:r>
            <w:r w:rsidR="00082365" w:rsidRPr="00001CCD">
              <w:rPr>
                <w:rFonts w:asciiTheme="majorHAnsi" w:hAnsiTheme="majorHAnsi"/>
                <w:b/>
                <w:i/>
              </w:rPr>
              <w:t>Impacts potentiels</w:t>
            </w:r>
          </w:p>
        </w:tc>
        <w:tc>
          <w:tcPr>
            <w:tcW w:w="4533" w:type="dxa"/>
          </w:tcPr>
          <w:p w14:paraId="045E5F18" w14:textId="77777777" w:rsidR="00082365" w:rsidRPr="00001CCD" w:rsidRDefault="00082365" w:rsidP="00880615">
            <w:pPr>
              <w:rPr>
                <w:rFonts w:asciiTheme="majorHAnsi" w:hAnsiTheme="majorHAnsi"/>
                <w:b/>
                <w:i/>
              </w:rPr>
            </w:pPr>
            <w:r w:rsidRPr="00001CCD">
              <w:rPr>
                <w:rFonts w:asciiTheme="majorHAnsi" w:hAnsiTheme="majorHAnsi"/>
                <w:b/>
                <w:i/>
              </w:rPr>
              <w:t>Mesures environnementales et sociales</w:t>
            </w:r>
          </w:p>
        </w:tc>
      </w:tr>
      <w:tr w:rsidR="00082365" w:rsidRPr="00001CCD" w14:paraId="4C3CC90D" w14:textId="77777777" w:rsidTr="00041CDF">
        <w:trPr>
          <w:jc w:val="center"/>
        </w:trPr>
        <w:tc>
          <w:tcPr>
            <w:tcW w:w="4527" w:type="dxa"/>
          </w:tcPr>
          <w:p w14:paraId="5940E347" w14:textId="77777777" w:rsidR="00082365" w:rsidRPr="00001CCD" w:rsidRDefault="00082365" w:rsidP="00FF2395">
            <w:pPr>
              <w:rPr>
                <w:rFonts w:asciiTheme="majorHAnsi" w:hAnsiTheme="majorHAnsi"/>
              </w:rPr>
            </w:pPr>
            <w:r w:rsidRPr="00001CCD">
              <w:rPr>
                <w:rFonts w:asciiTheme="majorHAnsi" w:hAnsiTheme="majorHAnsi" w:cstheme="minorHAnsi"/>
              </w:rPr>
              <w:t>Tous les impacts</w:t>
            </w:r>
          </w:p>
        </w:tc>
        <w:tc>
          <w:tcPr>
            <w:tcW w:w="4533" w:type="dxa"/>
          </w:tcPr>
          <w:p w14:paraId="295C1275" w14:textId="77777777" w:rsidR="00082365" w:rsidRPr="00001CCD" w:rsidRDefault="00082365" w:rsidP="00FF2395">
            <w:pPr>
              <w:rPr>
                <w:rFonts w:asciiTheme="majorHAnsi" w:hAnsiTheme="majorHAnsi"/>
              </w:rPr>
            </w:pPr>
            <w:r w:rsidRPr="00001CCD">
              <w:rPr>
                <w:rFonts w:asciiTheme="majorHAnsi" w:hAnsiTheme="majorHAnsi" w:cstheme="minorHAnsi"/>
              </w:rPr>
              <w:t xml:space="preserve">Recrutement d’un responsable </w:t>
            </w:r>
            <w:r w:rsidR="005E27B8" w:rsidRPr="00001CCD">
              <w:rPr>
                <w:rFonts w:asciiTheme="majorHAnsi" w:hAnsiTheme="majorHAnsi" w:cstheme="minorHAnsi"/>
              </w:rPr>
              <w:t>interne à l’entreprise chargé de</w:t>
            </w:r>
            <w:r w:rsidRPr="00001CCD">
              <w:rPr>
                <w:rFonts w:asciiTheme="majorHAnsi" w:hAnsiTheme="majorHAnsi" w:cstheme="minorHAnsi"/>
              </w:rPr>
              <w:t xml:space="preserve"> surveillance environnementale et sociale</w:t>
            </w:r>
          </w:p>
        </w:tc>
      </w:tr>
      <w:tr w:rsidR="00082365" w:rsidRPr="00001CCD" w14:paraId="472309D1" w14:textId="77777777" w:rsidTr="00041CDF">
        <w:trPr>
          <w:jc w:val="center"/>
        </w:trPr>
        <w:tc>
          <w:tcPr>
            <w:tcW w:w="4527" w:type="dxa"/>
          </w:tcPr>
          <w:p w14:paraId="52F9DA8D" w14:textId="77777777" w:rsidR="00082365" w:rsidRPr="00001CCD" w:rsidRDefault="00082365" w:rsidP="00FF2395">
            <w:pPr>
              <w:rPr>
                <w:rFonts w:asciiTheme="majorHAnsi" w:hAnsiTheme="majorHAnsi"/>
              </w:rPr>
            </w:pPr>
            <w:r w:rsidRPr="00001CCD">
              <w:rPr>
                <w:rFonts w:asciiTheme="majorHAnsi" w:hAnsiTheme="majorHAnsi" w:cstheme="minorHAnsi"/>
              </w:rPr>
              <w:t>Tous les impacts</w:t>
            </w:r>
          </w:p>
        </w:tc>
        <w:tc>
          <w:tcPr>
            <w:tcW w:w="4533" w:type="dxa"/>
          </w:tcPr>
          <w:p w14:paraId="56424377" w14:textId="77777777" w:rsidR="00082365" w:rsidRPr="00001CCD" w:rsidRDefault="00082365" w:rsidP="00FF2395">
            <w:pPr>
              <w:rPr>
                <w:rFonts w:asciiTheme="majorHAnsi" w:hAnsiTheme="majorHAnsi"/>
              </w:rPr>
            </w:pPr>
            <w:r w:rsidRPr="00001CCD">
              <w:rPr>
                <w:rFonts w:asciiTheme="majorHAnsi" w:hAnsiTheme="majorHAnsi" w:cstheme="minorHAnsi"/>
              </w:rPr>
              <w:t>Rédaction du volet environnemental du règlement intérieur du chantier</w:t>
            </w:r>
          </w:p>
        </w:tc>
      </w:tr>
      <w:tr w:rsidR="00082365" w:rsidRPr="00001CCD" w14:paraId="14581418" w14:textId="77777777" w:rsidTr="00041CDF">
        <w:trPr>
          <w:jc w:val="center"/>
        </w:trPr>
        <w:tc>
          <w:tcPr>
            <w:tcW w:w="4527" w:type="dxa"/>
          </w:tcPr>
          <w:p w14:paraId="263C6BBF" w14:textId="77777777" w:rsidR="00082365" w:rsidRPr="00001CCD" w:rsidRDefault="00082365" w:rsidP="00FF2395">
            <w:pPr>
              <w:rPr>
                <w:rFonts w:asciiTheme="majorHAnsi" w:hAnsiTheme="majorHAnsi"/>
              </w:rPr>
            </w:pPr>
            <w:r w:rsidRPr="00001CCD">
              <w:rPr>
                <w:rFonts w:asciiTheme="majorHAnsi" w:hAnsiTheme="majorHAnsi" w:cstheme="minorHAnsi"/>
              </w:rPr>
              <w:t>Pollution de l’air, du sol et des eaux de surface et souterraines</w:t>
            </w:r>
          </w:p>
        </w:tc>
        <w:tc>
          <w:tcPr>
            <w:tcW w:w="4533" w:type="dxa"/>
          </w:tcPr>
          <w:p w14:paraId="76FE4989" w14:textId="77777777" w:rsidR="00082365" w:rsidRPr="00001CCD" w:rsidRDefault="00082365" w:rsidP="00FF2395">
            <w:pPr>
              <w:rPr>
                <w:rFonts w:asciiTheme="majorHAnsi" w:hAnsiTheme="majorHAnsi"/>
              </w:rPr>
            </w:pPr>
            <w:r w:rsidRPr="00001CCD">
              <w:rPr>
                <w:rFonts w:asciiTheme="majorHAnsi" w:hAnsiTheme="majorHAnsi" w:cstheme="minorHAnsi"/>
              </w:rPr>
              <w:t>Gestion des déchets du chantier</w:t>
            </w:r>
          </w:p>
        </w:tc>
      </w:tr>
      <w:tr w:rsidR="00082365" w:rsidRPr="00001CCD" w14:paraId="1957A172" w14:textId="77777777" w:rsidTr="00041CDF">
        <w:trPr>
          <w:jc w:val="center"/>
        </w:trPr>
        <w:tc>
          <w:tcPr>
            <w:tcW w:w="4527" w:type="dxa"/>
          </w:tcPr>
          <w:p w14:paraId="47789CBB" w14:textId="528CA968" w:rsidR="00082365" w:rsidRPr="00001CCD" w:rsidRDefault="00082365" w:rsidP="00C3770C">
            <w:pPr>
              <w:spacing w:line="276" w:lineRule="auto"/>
              <w:rPr>
                <w:rFonts w:asciiTheme="majorHAnsi" w:hAnsiTheme="majorHAnsi"/>
              </w:rPr>
            </w:pPr>
            <w:r w:rsidRPr="00001CCD">
              <w:rPr>
                <w:rFonts w:asciiTheme="majorHAnsi" w:hAnsiTheme="majorHAnsi" w:cstheme="minorHAnsi"/>
              </w:rPr>
              <w:t>Erosion du sol</w:t>
            </w:r>
          </w:p>
        </w:tc>
        <w:tc>
          <w:tcPr>
            <w:tcW w:w="4533" w:type="dxa"/>
          </w:tcPr>
          <w:p w14:paraId="79219B81" w14:textId="77777777" w:rsidR="00082365" w:rsidRPr="00001CCD" w:rsidRDefault="00082365" w:rsidP="00FF2395">
            <w:pPr>
              <w:rPr>
                <w:rFonts w:asciiTheme="majorHAnsi" w:hAnsiTheme="majorHAnsi"/>
              </w:rPr>
            </w:pPr>
            <w:r w:rsidRPr="00001CCD">
              <w:rPr>
                <w:rFonts w:asciiTheme="majorHAnsi" w:hAnsiTheme="majorHAnsi" w:cstheme="minorHAnsi"/>
              </w:rPr>
              <w:t>Remise en état des zones d’emprunts et des sites occupés lors des travaux</w:t>
            </w:r>
          </w:p>
        </w:tc>
      </w:tr>
      <w:tr w:rsidR="00082365" w:rsidRPr="00001CCD" w14:paraId="14CCE032" w14:textId="77777777" w:rsidTr="00041CDF">
        <w:trPr>
          <w:jc w:val="center"/>
        </w:trPr>
        <w:tc>
          <w:tcPr>
            <w:tcW w:w="4527" w:type="dxa"/>
          </w:tcPr>
          <w:p w14:paraId="5FA4C0D5" w14:textId="7E2AFF2F" w:rsidR="00082365" w:rsidRPr="00001CCD" w:rsidRDefault="00625A6B" w:rsidP="00C3770C">
            <w:pPr>
              <w:spacing w:after="60"/>
              <w:jc w:val="both"/>
              <w:rPr>
                <w:rFonts w:asciiTheme="majorHAnsi" w:hAnsiTheme="majorHAnsi" w:cstheme="minorHAnsi"/>
              </w:rPr>
            </w:pPr>
            <w:r w:rsidRPr="00001CCD">
              <w:rPr>
                <w:rFonts w:asciiTheme="majorHAnsi" w:hAnsiTheme="majorHAnsi" w:cstheme="minorHAnsi"/>
              </w:rPr>
              <w:t xml:space="preserve">Risque de prolifération des </w:t>
            </w:r>
            <w:r w:rsidRPr="0071783B">
              <w:rPr>
                <w:rFonts w:asciiTheme="majorHAnsi" w:hAnsiTheme="majorHAnsi" w:cstheme="minorHAnsi"/>
              </w:rPr>
              <w:t>infections (IST/VIH/SIDA, COVID-19) et maladies</w:t>
            </w:r>
          </w:p>
        </w:tc>
        <w:tc>
          <w:tcPr>
            <w:tcW w:w="4533" w:type="dxa"/>
          </w:tcPr>
          <w:p w14:paraId="4E86A5A9" w14:textId="77777777" w:rsidR="00082365" w:rsidRPr="00001CCD" w:rsidRDefault="00082365" w:rsidP="00FF2395">
            <w:pPr>
              <w:tabs>
                <w:tab w:val="num" w:pos="75"/>
              </w:tabs>
              <w:autoSpaceDE w:val="0"/>
              <w:autoSpaceDN w:val="0"/>
              <w:adjustRightInd w:val="0"/>
              <w:rPr>
                <w:rFonts w:asciiTheme="majorHAnsi" w:hAnsiTheme="majorHAnsi" w:cstheme="minorHAnsi"/>
              </w:rPr>
            </w:pPr>
            <w:r w:rsidRPr="00001CCD">
              <w:rPr>
                <w:rFonts w:asciiTheme="majorHAnsi" w:hAnsiTheme="majorHAnsi" w:cstheme="minorHAnsi"/>
              </w:rPr>
              <w:t>Sensibilisation et organisation des populations riveraines et l’équipe de projet sur :</w:t>
            </w:r>
          </w:p>
          <w:p w14:paraId="1E8E2F05" w14:textId="77777777" w:rsidR="00082365" w:rsidRPr="00001CCD" w:rsidRDefault="00082365" w:rsidP="00FF2395">
            <w:pPr>
              <w:tabs>
                <w:tab w:val="num" w:pos="75"/>
              </w:tabs>
              <w:autoSpaceDE w:val="0"/>
              <w:autoSpaceDN w:val="0"/>
              <w:adjustRightInd w:val="0"/>
              <w:rPr>
                <w:rFonts w:asciiTheme="majorHAnsi" w:hAnsiTheme="majorHAnsi" w:cstheme="minorHAnsi"/>
                <w:bCs/>
              </w:rPr>
            </w:pPr>
            <w:r w:rsidRPr="00001CCD">
              <w:rPr>
                <w:rFonts w:asciiTheme="majorHAnsi" w:hAnsiTheme="majorHAnsi" w:cstheme="minorHAnsi"/>
              </w:rPr>
              <w:t>- les infections et les maladies (I</w:t>
            </w:r>
            <w:r w:rsidRPr="00001CCD">
              <w:rPr>
                <w:rFonts w:asciiTheme="majorHAnsi" w:hAnsiTheme="majorHAnsi" w:cstheme="minorHAnsi"/>
                <w:bCs/>
              </w:rPr>
              <w:t>ST/VIH-SIDA, paludisme)</w:t>
            </w:r>
          </w:p>
          <w:p w14:paraId="4FAE9880" w14:textId="77777777" w:rsidR="00082365" w:rsidRPr="00001CCD" w:rsidRDefault="00082365" w:rsidP="00FF2395">
            <w:pPr>
              <w:tabs>
                <w:tab w:val="num" w:pos="75"/>
              </w:tabs>
              <w:autoSpaceDE w:val="0"/>
              <w:autoSpaceDN w:val="0"/>
              <w:adjustRightInd w:val="0"/>
              <w:rPr>
                <w:rFonts w:asciiTheme="majorHAnsi" w:hAnsiTheme="majorHAnsi" w:cstheme="minorHAnsi"/>
                <w:bCs/>
              </w:rPr>
            </w:pPr>
            <w:r w:rsidRPr="00001CCD">
              <w:rPr>
                <w:rFonts w:asciiTheme="majorHAnsi" w:hAnsiTheme="majorHAnsi" w:cstheme="minorHAnsi"/>
                <w:bCs/>
              </w:rPr>
              <w:t>- la COVID-19</w:t>
            </w:r>
          </w:p>
          <w:p w14:paraId="781D3D7D" w14:textId="77777777" w:rsidR="00082365" w:rsidRPr="00001CCD" w:rsidRDefault="00082365" w:rsidP="00FF2395">
            <w:pPr>
              <w:rPr>
                <w:rFonts w:asciiTheme="majorHAnsi" w:hAnsiTheme="majorHAnsi"/>
              </w:rPr>
            </w:pPr>
            <w:r w:rsidRPr="00001CCD">
              <w:rPr>
                <w:rFonts w:asciiTheme="majorHAnsi" w:hAnsiTheme="majorHAnsi" w:cstheme="minorHAnsi"/>
                <w:bCs/>
              </w:rPr>
              <w:t>- les grossesses non désirées</w:t>
            </w:r>
          </w:p>
        </w:tc>
      </w:tr>
      <w:tr w:rsidR="00625A6B" w:rsidRPr="00001CCD" w14:paraId="55E35807" w14:textId="77777777" w:rsidTr="00041CDF">
        <w:trPr>
          <w:jc w:val="center"/>
        </w:trPr>
        <w:tc>
          <w:tcPr>
            <w:tcW w:w="4527" w:type="dxa"/>
          </w:tcPr>
          <w:p w14:paraId="4B1E52F3" w14:textId="666B357F" w:rsidR="00625A6B" w:rsidRPr="0071783B" w:rsidRDefault="00625A6B" w:rsidP="00625A6B">
            <w:pPr>
              <w:spacing w:after="60"/>
              <w:jc w:val="both"/>
              <w:rPr>
                <w:rFonts w:asciiTheme="majorHAnsi" w:hAnsiTheme="majorHAnsi" w:cstheme="minorHAnsi"/>
              </w:rPr>
            </w:pPr>
            <w:r w:rsidRPr="00001CCD">
              <w:rPr>
                <w:rFonts w:asciiTheme="majorHAnsi" w:hAnsiTheme="majorHAnsi" w:cstheme="minorHAnsi"/>
              </w:rPr>
              <w:t>Risque de manifestation des VBG, HS et EAS</w:t>
            </w:r>
          </w:p>
        </w:tc>
        <w:tc>
          <w:tcPr>
            <w:tcW w:w="4533" w:type="dxa"/>
          </w:tcPr>
          <w:p w14:paraId="65610400" w14:textId="36655A4C" w:rsidR="00625A6B" w:rsidRPr="0071783B" w:rsidRDefault="00625A6B" w:rsidP="00FF2395">
            <w:pPr>
              <w:tabs>
                <w:tab w:val="num" w:pos="75"/>
              </w:tabs>
              <w:autoSpaceDE w:val="0"/>
              <w:autoSpaceDN w:val="0"/>
              <w:adjustRightInd w:val="0"/>
              <w:rPr>
                <w:rFonts w:asciiTheme="majorHAnsi" w:hAnsiTheme="majorHAnsi" w:cstheme="minorHAnsi"/>
              </w:rPr>
            </w:pPr>
            <w:r w:rsidRPr="0071783B">
              <w:rPr>
                <w:rFonts w:asciiTheme="majorHAnsi" w:hAnsiTheme="majorHAnsi" w:cstheme="minorHAnsi"/>
              </w:rPr>
              <w:t>Sensibilisation du personnel de chantier et les populations locales sur les VBG, HS et EAS</w:t>
            </w:r>
          </w:p>
        </w:tc>
      </w:tr>
      <w:tr w:rsidR="00082365" w:rsidRPr="00001CCD" w14:paraId="1EA47B1B" w14:textId="77777777" w:rsidTr="00041CDF">
        <w:trPr>
          <w:jc w:val="center"/>
        </w:trPr>
        <w:tc>
          <w:tcPr>
            <w:tcW w:w="4527" w:type="dxa"/>
          </w:tcPr>
          <w:p w14:paraId="12C19457" w14:textId="77777777" w:rsidR="00082365" w:rsidRPr="00001CCD" w:rsidRDefault="00082365" w:rsidP="00FF2395">
            <w:pPr>
              <w:rPr>
                <w:rFonts w:asciiTheme="majorHAnsi" w:hAnsiTheme="majorHAnsi"/>
              </w:rPr>
            </w:pPr>
            <w:r w:rsidRPr="00001CCD">
              <w:rPr>
                <w:rFonts w:asciiTheme="majorHAnsi" w:hAnsiTheme="majorHAnsi" w:cstheme="minorHAnsi"/>
              </w:rPr>
              <w:t>Risque d’accidents</w:t>
            </w:r>
          </w:p>
        </w:tc>
        <w:tc>
          <w:tcPr>
            <w:tcW w:w="4533" w:type="dxa"/>
          </w:tcPr>
          <w:p w14:paraId="27648D99" w14:textId="77777777" w:rsidR="00082365" w:rsidRPr="00001CCD" w:rsidRDefault="00082365" w:rsidP="00FF2395">
            <w:pPr>
              <w:rPr>
                <w:rFonts w:asciiTheme="majorHAnsi" w:hAnsiTheme="majorHAnsi" w:cstheme="minorHAnsi"/>
              </w:rPr>
            </w:pPr>
            <w:r w:rsidRPr="00001CCD">
              <w:rPr>
                <w:rFonts w:asciiTheme="majorHAnsi" w:hAnsiTheme="majorHAnsi" w:cstheme="minorHAnsi"/>
              </w:rPr>
              <w:t>Elaboration d’un plan d’urgence</w:t>
            </w:r>
          </w:p>
          <w:p w14:paraId="5798DEB4" w14:textId="77777777" w:rsidR="00082365" w:rsidRPr="00001CCD" w:rsidRDefault="00082365" w:rsidP="00FF2395">
            <w:pPr>
              <w:rPr>
                <w:rFonts w:asciiTheme="majorHAnsi" w:hAnsiTheme="majorHAnsi" w:cstheme="minorHAnsi"/>
              </w:rPr>
            </w:pPr>
            <w:r w:rsidRPr="00001CCD">
              <w:rPr>
                <w:rFonts w:asciiTheme="majorHAnsi" w:hAnsiTheme="majorHAnsi" w:cstheme="minorHAnsi"/>
              </w:rPr>
              <w:t>Signalisation et/ou balisage des sites de travaux et zones dangereuses</w:t>
            </w:r>
          </w:p>
        </w:tc>
      </w:tr>
      <w:tr w:rsidR="00082365" w:rsidRPr="00001CCD" w14:paraId="702E86D2" w14:textId="77777777" w:rsidTr="00041CDF">
        <w:trPr>
          <w:jc w:val="center"/>
        </w:trPr>
        <w:tc>
          <w:tcPr>
            <w:tcW w:w="4527" w:type="dxa"/>
          </w:tcPr>
          <w:p w14:paraId="27137AE0" w14:textId="2C7034AA" w:rsidR="00082365" w:rsidRPr="00001CCD" w:rsidRDefault="00082365" w:rsidP="00FF2395">
            <w:pPr>
              <w:rPr>
                <w:rFonts w:asciiTheme="majorHAnsi" w:hAnsiTheme="majorHAnsi"/>
              </w:rPr>
            </w:pPr>
            <w:r w:rsidRPr="00001CCD">
              <w:rPr>
                <w:rFonts w:asciiTheme="majorHAnsi" w:hAnsiTheme="majorHAnsi" w:cstheme="minorHAnsi"/>
              </w:rPr>
              <w:t xml:space="preserve">Perte des biens à </w:t>
            </w:r>
            <w:proofErr w:type="spellStart"/>
            <w:r w:rsidRPr="00001CCD">
              <w:rPr>
                <w:rFonts w:asciiTheme="majorHAnsi" w:hAnsiTheme="majorHAnsi" w:cstheme="minorHAnsi"/>
              </w:rPr>
              <w:t>Sondjilo</w:t>
            </w:r>
            <w:proofErr w:type="spellEnd"/>
            <w:r w:rsidR="001D06D4" w:rsidRPr="00001CCD">
              <w:rPr>
                <w:rFonts w:asciiTheme="majorHAnsi" w:hAnsiTheme="majorHAnsi" w:cstheme="minorHAnsi"/>
              </w:rPr>
              <w:t xml:space="preserve"> dans le quartier </w:t>
            </w:r>
            <w:proofErr w:type="spellStart"/>
            <w:r w:rsidR="001D06D4" w:rsidRPr="00001CCD">
              <w:rPr>
                <w:rFonts w:asciiTheme="majorHAnsi" w:hAnsiTheme="majorHAnsi" w:cstheme="minorHAnsi"/>
              </w:rPr>
              <w:t>Tchiffel</w:t>
            </w:r>
            <w:proofErr w:type="spellEnd"/>
            <w:r w:rsidR="001D06D4" w:rsidRPr="00001CCD">
              <w:rPr>
                <w:rFonts w:asciiTheme="majorHAnsi" w:hAnsiTheme="majorHAnsi" w:cstheme="minorHAnsi"/>
              </w:rPr>
              <w:t xml:space="preserve"> (zone de la retenue), </w:t>
            </w:r>
            <w:proofErr w:type="spellStart"/>
            <w:r w:rsidR="001D06D4" w:rsidRPr="00001CCD">
              <w:rPr>
                <w:rFonts w:asciiTheme="majorHAnsi" w:hAnsiTheme="majorHAnsi" w:cstheme="minorHAnsi"/>
              </w:rPr>
              <w:t>Barkehi</w:t>
            </w:r>
            <w:proofErr w:type="spellEnd"/>
            <w:r w:rsidR="001D06D4" w:rsidRPr="00001CCD">
              <w:rPr>
                <w:rFonts w:asciiTheme="majorHAnsi" w:hAnsiTheme="majorHAnsi" w:cstheme="minorHAnsi"/>
              </w:rPr>
              <w:t xml:space="preserve"> et </w:t>
            </w:r>
            <w:proofErr w:type="spellStart"/>
            <w:r w:rsidR="001D06D4" w:rsidRPr="00001CCD">
              <w:rPr>
                <w:rFonts w:asciiTheme="majorHAnsi" w:hAnsiTheme="majorHAnsi" w:cstheme="minorHAnsi"/>
              </w:rPr>
              <w:t>Tchiffel</w:t>
            </w:r>
            <w:proofErr w:type="spellEnd"/>
            <w:r w:rsidR="001D06D4" w:rsidRPr="00001CCD">
              <w:rPr>
                <w:rFonts w:asciiTheme="majorHAnsi" w:hAnsiTheme="majorHAnsi" w:cstheme="minorHAnsi"/>
              </w:rPr>
              <w:t xml:space="preserve"> (zone </w:t>
            </w:r>
            <w:r w:rsidR="00470C62" w:rsidRPr="00001CCD">
              <w:rPr>
                <w:rFonts w:asciiTheme="majorHAnsi" w:hAnsiTheme="majorHAnsi" w:cstheme="minorHAnsi"/>
              </w:rPr>
              <w:t>à</w:t>
            </w:r>
            <w:r w:rsidR="001D06D4" w:rsidRPr="00001CCD">
              <w:rPr>
                <w:rFonts w:asciiTheme="majorHAnsi" w:hAnsiTheme="majorHAnsi" w:cstheme="minorHAnsi"/>
              </w:rPr>
              <w:t xml:space="preserve"> risque </w:t>
            </w:r>
            <w:r w:rsidR="00470C62" w:rsidRPr="00001CCD">
              <w:rPr>
                <w:rFonts w:asciiTheme="majorHAnsi" w:hAnsiTheme="majorHAnsi" w:cstheme="minorHAnsi"/>
              </w:rPr>
              <w:t>élevé</w:t>
            </w:r>
            <w:r w:rsidR="001D06D4" w:rsidRPr="00001CCD">
              <w:rPr>
                <w:rFonts w:asciiTheme="majorHAnsi" w:hAnsiTheme="majorHAnsi" w:cstheme="minorHAnsi"/>
              </w:rPr>
              <w:t xml:space="preserve"> en cas de rupture)</w:t>
            </w:r>
          </w:p>
        </w:tc>
        <w:tc>
          <w:tcPr>
            <w:tcW w:w="4533" w:type="dxa"/>
          </w:tcPr>
          <w:p w14:paraId="315DA277" w14:textId="77777777" w:rsidR="00082365" w:rsidRPr="00001CCD" w:rsidRDefault="00082365" w:rsidP="00FF2395">
            <w:pPr>
              <w:rPr>
                <w:rFonts w:asciiTheme="majorHAnsi" w:hAnsiTheme="majorHAnsi"/>
              </w:rPr>
            </w:pPr>
            <w:r w:rsidRPr="00001CCD">
              <w:rPr>
                <w:rFonts w:asciiTheme="majorHAnsi" w:hAnsiTheme="majorHAnsi" w:cstheme="minorHAnsi"/>
              </w:rPr>
              <w:t>Compensation des pertes des biens</w:t>
            </w:r>
          </w:p>
        </w:tc>
      </w:tr>
      <w:tr w:rsidR="00082365" w:rsidRPr="00001CCD" w14:paraId="4696E98C" w14:textId="77777777" w:rsidTr="00041CDF">
        <w:trPr>
          <w:jc w:val="center"/>
        </w:trPr>
        <w:tc>
          <w:tcPr>
            <w:tcW w:w="4527" w:type="dxa"/>
          </w:tcPr>
          <w:p w14:paraId="6E355A26" w14:textId="77777777" w:rsidR="00082365" w:rsidRPr="00001CCD" w:rsidRDefault="00082365" w:rsidP="00FF2395">
            <w:pPr>
              <w:rPr>
                <w:rFonts w:asciiTheme="majorHAnsi" w:hAnsiTheme="majorHAnsi"/>
              </w:rPr>
            </w:pPr>
            <w:r w:rsidRPr="00001CCD">
              <w:rPr>
                <w:rFonts w:asciiTheme="majorHAnsi" w:hAnsiTheme="majorHAnsi" w:cstheme="minorHAnsi"/>
              </w:rPr>
              <w:t>Création des activités génératrices de revenus</w:t>
            </w:r>
          </w:p>
        </w:tc>
        <w:tc>
          <w:tcPr>
            <w:tcW w:w="4533" w:type="dxa"/>
          </w:tcPr>
          <w:p w14:paraId="3F8AA22E" w14:textId="040C3AD7" w:rsidR="00082365" w:rsidRPr="00001CCD" w:rsidRDefault="00C7414E" w:rsidP="00FF2395">
            <w:pPr>
              <w:rPr>
                <w:rFonts w:asciiTheme="majorHAnsi" w:hAnsiTheme="majorHAnsi" w:cstheme="minorHAnsi"/>
              </w:rPr>
            </w:pPr>
            <w:r w:rsidRPr="00001CCD">
              <w:rPr>
                <w:rFonts w:asciiTheme="majorHAnsi" w:hAnsiTheme="majorHAnsi" w:cstheme="minorHAnsi"/>
              </w:rPr>
              <w:t>Recrutement de la main d’œuvre locale</w:t>
            </w:r>
          </w:p>
          <w:p w14:paraId="0FD05699" w14:textId="33ED0A90" w:rsidR="00C7414E" w:rsidRPr="00001CCD" w:rsidRDefault="00584F6D" w:rsidP="00FF2395">
            <w:pPr>
              <w:rPr>
                <w:rFonts w:asciiTheme="majorHAnsi" w:hAnsiTheme="majorHAnsi"/>
              </w:rPr>
            </w:pPr>
            <w:r>
              <w:rPr>
                <w:rFonts w:asciiTheme="majorHAnsi" w:hAnsiTheme="majorHAnsi"/>
              </w:rPr>
              <w:t>Développement</w:t>
            </w:r>
            <w:r w:rsidRPr="00001CCD">
              <w:rPr>
                <w:rFonts w:asciiTheme="majorHAnsi" w:hAnsiTheme="majorHAnsi"/>
              </w:rPr>
              <w:t xml:space="preserve"> </w:t>
            </w:r>
            <w:r w:rsidR="00C7414E" w:rsidRPr="00001CCD">
              <w:rPr>
                <w:rFonts w:asciiTheme="majorHAnsi" w:hAnsiTheme="majorHAnsi"/>
              </w:rPr>
              <w:t>des activités indirectes génératrices de revenus</w:t>
            </w:r>
          </w:p>
        </w:tc>
      </w:tr>
      <w:tr w:rsidR="00082365" w:rsidRPr="00001CCD" w14:paraId="707C2B47" w14:textId="77777777" w:rsidTr="00041CDF">
        <w:trPr>
          <w:jc w:val="center"/>
        </w:trPr>
        <w:tc>
          <w:tcPr>
            <w:tcW w:w="4527" w:type="dxa"/>
          </w:tcPr>
          <w:p w14:paraId="268A8204" w14:textId="78330A64" w:rsidR="00082365" w:rsidRPr="00001CCD" w:rsidRDefault="00082365" w:rsidP="00FF2395">
            <w:pPr>
              <w:rPr>
                <w:rFonts w:asciiTheme="majorHAnsi" w:hAnsiTheme="majorHAnsi" w:cstheme="minorHAnsi"/>
              </w:rPr>
            </w:pPr>
            <w:r w:rsidRPr="00001CCD">
              <w:rPr>
                <w:rFonts w:asciiTheme="majorHAnsi" w:hAnsiTheme="majorHAnsi" w:cstheme="minorHAnsi"/>
              </w:rPr>
              <w:t xml:space="preserve">Perte </w:t>
            </w:r>
            <w:r w:rsidR="00D71953" w:rsidRPr="0071783B">
              <w:rPr>
                <w:rFonts w:asciiTheme="majorHAnsi" w:hAnsiTheme="majorHAnsi" w:cstheme="minorHAnsi"/>
              </w:rPr>
              <w:t xml:space="preserve">des arbres sur </w:t>
            </w:r>
            <w:r w:rsidR="00E62757" w:rsidRPr="00001CCD">
              <w:rPr>
                <w:rFonts w:asciiTheme="majorHAnsi" w:hAnsiTheme="majorHAnsi" w:cstheme="minorHAnsi"/>
              </w:rPr>
              <w:t>les sites de construction barrage</w:t>
            </w:r>
            <w:r w:rsidR="00D71953" w:rsidRPr="0071783B">
              <w:rPr>
                <w:rFonts w:asciiTheme="majorHAnsi" w:hAnsiTheme="majorHAnsi" w:cstheme="minorHAnsi"/>
              </w:rPr>
              <w:t>,</w:t>
            </w:r>
            <w:r w:rsidR="00E62757" w:rsidRPr="00001CCD">
              <w:rPr>
                <w:rFonts w:asciiTheme="majorHAnsi" w:hAnsiTheme="majorHAnsi" w:cstheme="minorHAnsi"/>
              </w:rPr>
              <w:t xml:space="preserve"> les sites d’emprunt</w:t>
            </w:r>
            <w:r w:rsidR="00D71953" w:rsidRPr="0071783B">
              <w:rPr>
                <w:rFonts w:asciiTheme="majorHAnsi" w:hAnsiTheme="majorHAnsi" w:cstheme="minorHAnsi"/>
              </w:rPr>
              <w:t xml:space="preserve"> et de relocalisation des champs</w:t>
            </w:r>
          </w:p>
        </w:tc>
        <w:tc>
          <w:tcPr>
            <w:tcW w:w="4533" w:type="dxa"/>
          </w:tcPr>
          <w:p w14:paraId="2AAAAB58" w14:textId="62E241F2" w:rsidR="00082365" w:rsidRPr="00001CCD" w:rsidRDefault="00625A6B" w:rsidP="00FF2395">
            <w:pPr>
              <w:rPr>
                <w:rFonts w:asciiTheme="majorHAnsi" w:hAnsiTheme="majorHAnsi" w:cstheme="minorHAnsi"/>
              </w:rPr>
            </w:pPr>
            <w:r w:rsidRPr="0071783B">
              <w:rPr>
                <w:rFonts w:asciiTheme="majorHAnsi" w:hAnsiTheme="majorHAnsi" w:cstheme="minorHAnsi"/>
              </w:rPr>
              <w:t xml:space="preserve">Promotion de l’agroforesterie dans les </w:t>
            </w:r>
            <w:r w:rsidR="0080392D">
              <w:rPr>
                <w:rFonts w:asciiTheme="majorHAnsi" w:hAnsiTheme="majorHAnsi" w:cstheme="minorHAnsi"/>
              </w:rPr>
              <w:t>parcelles du site de relocalisation</w:t>
            </w:r>
            <w:r w:rsidR="00DA202D" w:rsidRPr="00001CCD">
              <w:rPr>
                <w:rFonts w:asciiTheme="majorHAnsi" w:hAnsiTheme="majorHAnsi" w:cstheme="minorHAnsi"/>
              </w:rPr>
              <w:t xml:space="preserve"> travers la plantation des arbres (</w:t>
            </w:r>
            <w:r w:rsidR="0080392D">
              <w:rPr>
                <w:rFonts w:asciiTheme="majorHAnsi" w:hAnsiTheme="majorHAnsi" w:cstheme="minorHAnsi"/>
              </w:rPr>
              <w:t>248</w:t>
            </w:r>
            <w:r w:rsidR="003B06CE">
              <w:rPr>
                <w:rFonts w:asciiTheme="majorHAnsi" w:hAnsiTheme="majorHAnsi" w:cstheme="minorHAnsi"/>
              </w:rPr>
              <w:t>3</w:t>
            </w:r>
            <w:r w:rsidR="00DA202D" w:rsidRPr="00001CCD">
              <w:rPr>
                <w:rFonts w:asciiTheme="majorHAnsi" w:hAnsiTheme="majorHAnsi" w:cstheme="minorHAnsi"/>
              </w:rPr>
              <w:t xml:space="preserve"> arbres)</w:t>
            </w:r>
          </w:p>
        </w:tc>
      </w:tr>
    </w:tbl>
    <w:p w14:paraId="66953A9A" w14:textId="77777777" w:rsidR="00A62386" w:rsidRPr="00001CCD" w:rsidRDefault="00A62386" w:rsidP="00FF2395">
      <w:pPr>
        <w:spacing w:before="120" w:after="60" w:line="23" w:lineRule="atLeast"/>
        <w:jc w:val="both"/>
        <w:rPr>
          <w:rFonts w:asciiTheme="majorHAnsi" w:hAnsiTheme="majorHAnsi" w:cstheme="minorHAnsi"/>
          <w:b/>
          <w:i/>
          <w:sz w:val="24"/>
          <w:szCs w:val="24"/>
        </w:rPr>
      </w:pPr>
      <w:r w:rsidRPr="00001CCD">
        <w:rPr>
          <w:rFonts w:asciiTheme="majorHAnsi" w:hAnsiTheme="majorHAnsi" w:cstheme="minorHAnsi"/>
          <w:b/>
          <w:i/>
          <w:sz w:val="24"/>
          <w:szCs w:val="24"/>
        </w:rPr>
        <w:lastRenderedPageBreak/>
        <w:t>Estimation de la mise en œuvre des mesures</w:t>
      </w:r>
    </w:p>
    <w:p w14:paraId="23892371" w14:textId="54EB7191" w:rsidR="00470C62" w:rsidRPr="00001CCD" w:rsidRDefault="001C03F8" w:rsidP="00C3770C">
      <w:pPr>
        <w:spacing w:before="60" w:after="120"/>
        <w:jc w:val="both"/>
        <w:rPr>
          <w:rFonts w:asciiTheme="majorHAnsi" w:hAnsiTheme="majorHAnsi" w:cs="Arial"/>
        </w:rPr>
      </w:pPr>
      <w:r w:rsidRPr="00001CCD">
        <w:rPr>
          <w:rFonts w:asciiTheme="majorHAnsi" w:hAnsiTheme="majorHAnsi" w:cstheme="minorHAnsi"/>
        </w:rPr>
        <w:t>Le</w:t>
      </w:r>
      <w:r w:rsidR="00C346B4" w:rsidRPr="00001CCD">
        <w:rPr>
          <w:rFonts w:asciiTheme="majorHAnsi" w:hAnsiTheme="majorHAnsi" w:cstheme="minorHAnsi"/>
        </w:rPr>
        <w:t xml:space="preserve"> </w:t>
      </w:r>
      <w:r w:rsidRPr="00001CCD">
        <w:rPr>
          <w:rFonts w:asciiTheme="majorHAnsi" w:hAnsiTheme="majorHAnsi" w:cstheme="minorHAnsi"/>
        </w:rPr>
        <w:t>coût des PGES pour l</w:t>
      </w:r>
      <w:r w:rsidR="001D06D4" w:rsidRPr="00001CCD">
        <w:rPr>
          <w:rFonts w:asciiTheme="majorHAnsi" w:hAnsiTheme="majorHAnsi" w:cstheme="minorHAnsi"/>
        </w:rPr>
        <w:t xml:space="preserve">e </w:t>
      </w:r>
      <w:r w:rsidR="00C346B4" w:rsidRPr="00001CCD">
        <w:rPr>
          <w:rFonts w:asciiTheme="majorHAnsi" w:hAnsiTheme="majorHAnsi" w:cstheme="minorHAnsi"/>
        </w:rPr>
        <w:t xml:space="preserve">site de projet </w:t>
      </w:r>
      <w:r w:rsidR="001D06D4" w:rsidRPr="00001CCD">
        <w:rPr>
          <w:rFonts w:asciiTheme="majorHAnsi" w:hAnsiTheme="majorHAnsi" w:cstheme="minorHAnsi"/>
        </w:rPr>
        <w:t xml:space="preserve">à </w:t>
      </w:r>
      <w:proofErr w:type="spellStart"/>
      <w:r w:rsidR="001D06D4" w:rsidRPr="00001CCD">
        <w:rPr>
          <w:rFonts w:asciiTheme="majorHAnsi" w:hAnsiTheme="majorHAnsi" w:cstheme="minorHAnsi"/>
        </w:rPr>
        <w:t>Barkehi</w:t>
      </w:r>
      <w:proofErr w:type="spellEnd"/>
      <w:r w:rsidR="001D06D4" w:rsidRPr="00001CCD">
        <w:rPr>
          <w:rFonts w:asciiTheme="majorHAnsi" w:hAnsiTheme="majorHAnsi" w:cstheme="minorHAnsi"/>
        </w:rPr>
        <w:t xml:space="preserve"> est </w:t>
      </w:r>
      <w:r w:rsidRPr="00001CCD">
        <w:rPr>
          <w:rFonts w:asciiTheme="majorHAnsi" w:hAnsiTheme="majorHAnsi" w:cstheme="minorHAnsi"/>
        </w:rPr>
        <w:t xml:space="preserve">estimé à </w:t>
      </w:r>
      <w:r w:rsidR="00A46EF1">
        <w:rPr>
          <w:rFonts w:asciiTheme="majorHAnsi" w:hAnsiTheme="majorHAnsi" w:cstheme="minorHAnsi"/>
          <w:b/>
          <w:sz w:val="20"/>
          <w:szCs w:val="20"/>
        </w:rPr>
        <w:t xml:space="preserve">1 747 271 085 </w:t>
      </w:r>
      <w:r w:rsidR="00953A07">
        <w:rPr>
          <w:rFonts w:asciiTheme="majorHAnsi" w:hAnsiTheme="majorHAnsi" w:cstheme="minorHAnsi"/>
          <w:b/>
          <w:sz w:val="20"/>
          <w:szCs w:val="20"/>
        </w:rPr>
        <w:t xml:space="preserve">FCFA </w:t>
      </w:r>
      <w:r w:rsidRPr="00001CCD">
        <w:rPr>
          <w:rFonts w:asciiTheme="majorHAnsi" w:hAnsiTheme="majorHAnsi" w:cstheme="minorHAnsi"/>
        </w:rPr>
        <w:t>(</w:t>
      </w:r>
      <w:r w:rsidR="00BC2839" w:rsidRPr="0071783B">
        <w:rPr>
          <w:rFonts w:asciiTheme="majorHAnsi" w:hAnsiTheme="majorHAnsi" w:cstheme="minorHAnsi"/>
        </w:rPr>
        <w:t>Un</w:t>
      </w:r>
      <w:r w:rsidR="00E051AF" w:rsidRPr="0071783B">
        <w:rPr>
          <w:rFonts w:asciiTheme="majorHAnsi" w:hAnsiTheme="majorHAnsi" w:cstheme="minorHAnsi"/>
        </w:rPr>
        <w:t xml:space="preserve"> </w:t>
      </w:r>
      <w:r w:rsidR="004839DB" w:rsidRPr="00001CCD">
        <w:rPr>
          <w:rFonts w:asciiTheme="majorHAnsi" w:hAnsiTheme="majorHAnsi" w:cstheme="minorHAnsi"/>
        </w:rPr>
        <w:t>milliard</w:t>
      </w:r>
      <w:r w:rsidR="00BC2839" w:rsidRPr="0071783B">
        <w:rPr>
          <w:rFonts w:asciiTheme="majorHAnsi" w:hAnsiTheme="majorHAnsi" w:cstheme="minorHAnsi"/>
        </w:rPr>
        <w:t xml:space="preserve"> </w:t>
      </w:r>
      <w:r w:rsidR="00A46EF1">
        <w:rPr>
          <w:rFonts w:asciiTheme="majorHAnsi" w:hAnsiTheme="majorHAnsi" w:cstheme="minorHAnsi"/>
        </w:rPr>
        <w:t>sept</w:t>
      </w:r>
      <w:r w:rsidR="00953A07">
        <w:rPr>
          <w:rFonts w:asciiTheme="majorHAnsi" w:hAnsiTheme="majorHAnsi" w:cstheme="minorHAnsi"/>
        </w:rPr>
        <w:t xml:space="preserve"> </w:t>
      </w:r>
      <w:r w:rsidR="00BC2839" w:rsidRPr="0071783B">
        <w:rPr>
          <w:rFonts w:asciiTheme="majorHAnsi" w:hAnsiTheme="majorHAnsi" w:cstheme="minorHAnsi"/>
        </w:rPr>
        <w:t xml:space="preserve">cent </w:t>
      </w:r>
      <w:r w:rsidR="00A46EF1">
        <w:rPr>
          <w:rFonts w:asciiTheme="majorHAnsi" w:hAnsiTheme="majorHAnsi" w:cstheme="minorHAnsi"/>
        </w:rPr>
        <w:t xml:space="preserve">quarante-sept </w:t>
      </w:r>
      <w:r w:rsidR="00BC2839" w:rsidRPr="0071783B">
        <w:rPr>
          <w:rFonts w:asciiTheme="majorHAnsi" w:hAnsiTheme="majorHAnsi" w:cstheme="minorHAnsi"/>
        </w:rPr>
        <w:t xml:space="preserve">million </w:t>
      </w:r>
      <w:r w:rsidR="00A46EF1">
        <w:rPr>
          <w:rFonts w:asciiTheme="majorHAnsi" w:hAnsiTheme="majorHAnsi" w:cstheme="minorHAnsi"/>
        </w:rPr>
        <w:t>deux</w:t>
      </w:r>
      <w:r w:rsidR="00BC2839" w:rsidRPr="0071783B">
        <w:rPr>
          <w:rFonts w:asciiTheme="majorHAnsi" w:hAnsiTheme="majorHAnsi" w:cstheme="minorHAnsi"/>
        </w:rPr>
        <w:t xml:space="preserve"> cent </w:t>
      </w:r>
      <w:r w:rsidR="00953A07">
        <w:rPr>
          <w:rFonts w:asciiTheme="majorHAnsi" w:hAnsiTheme="majorHAnsi" w:cstheme="minorHAnsi"/>
        </w:rPr>
        <w:t>soixante-</w:t>
      </w:r>
      <w:r w:rsidR="00A46EF1">
        <w:rPr>
          <w:rFonts w:asciiTheme="majorHAnsi" w:hAnsiTheme="majorHAnsi" w:cstheme="minorHAnsi"/>
        </w:rPr>
        <w:t>onze</w:t>
      </w:r>
      <w:r w:rsidR="00BC2839" w:rsidRPr="0071783B">
        <w:rPr>
          <w:rFonts w:asciiTheme="majorHAnsi" w:hAnsiTheme="majorHAnsi" w:cstheme="minorHAnsi"/>
        </w:rPr>
        <w:t xml:space="preserve"> mille </w:t>
      </w:r>
      <w:r w:rsidR="00A46EF1">
        <w:rPr>
          <w:rFonts w:asciiTheme="majorHAnsi" w:hAnsiTheme="majorHAnsi" w:cstheme="minorHAnsi"/>
        </w:rPr>
        <w:t>quatre-vingt et un</w:t>
      </w:r>
      <w:r w:rsidR="00BC2839" w:rsidRPr="0071783B">
        <w:rPr>
          <w:rFonts w:asciiTheme="majorHAnsi" w:hAnsiTheme="majorHAnsi" w:cstheme="minorHAnsi"/>
        </w:rPr>
        <w:t xml:space="preserve"> </w:t>
      </w:r>
      <w:r w:rsidRPr="00001CCD">
        <w:rPr>
          <w:rFonts w:asciiTheme="majorHAnsi" w:hAnsiTheme="majorHAnsi" w:cstheme="minorHAnsi"/>
        </w:rPr>
        <w:t>francs CFA</w:t>
      </w:r>
      <w:r w:rsidR="00BC2839" w:rsidRPr="0071783B">
        <w:rPr>
          <w:rFonts w:asciiTheme="majorHAnsi" w:hAnsiTheme="majorHAnsi" w:cstheme="minorHAnsi"/>
        </w:rPr>
        <w:t>)</w:t>
      </w:r>
      <w:r w:rsidRPr="00001CCD">
        <w:rPr>
          <w:rFonts w:asciiTheme="majorHAnsi" w:hAnsiTheme="majorHAnsi" w:cstheme="minorHAnsi"/>
        </w:rPr>
        <w:t xml:space="preserve">. </w:t>
      </w:r>
      <w:r w:rsidR="00953A07">
        <w:rPr>
          <w:rFonts w:asciiTheme="majorHAnsi" w:hAnsiTheme="majorHAnsi" w:cstheme="minorHAnsi"/>
        </w:rPr>
        <w:t xml:space="preserve"> </w:t>
      </w:r>
    </w:p>
    <w:p w14:paraId="4BF1F634" w14:textId="2C17AE5E" w:rsidR="00A834DA" w:rsidRDefault="008F2D9B" w:rsidP="00FF2395">
      <w:pPr>
        <w:spacing w:before="120" w:after="120"/>
        <w:jc w:val="both"/>
        <w:rPr>
          <w:rFonts w:asciiTheme="majorHAnsi" w:hAnsiTheme="majorHAnsi" w:cs="Arial"/>
        </w:rPr>
      </w:pPr>
      <w:r w:rsidRPr="00001CCD">
        <w:rPr>
          <w:rFonts w:asciiTheme="majorHAnsi" w:hAnsiTheme="majorHAnsi" w:cs="Arial"/>
        </w:rPr>
        <w:t>Le tableau suivant présente les coûts de PGES par rubrique</w:t>
      </w:r>
      <w:r w:rsidR="001D06D4" w:rsidRPr="00001CCD">
        <w:rPr>
          <w:rFonts w:asciiTheme="majorHAnsi" w:hAnsiTheme="majorHAnsi" w:cs="Arial"/>
        </w:rPr>
        <w:t xml:space="preserve"> </w:t>
      </w:r>
      <w:r w:rsidRPr="00001CCD">
        <w:rPr>
          <w:rFonts w:asciiTheme="majorHAnsi" w:hAnsiTheme="majorHAnsi" w:cs="Arial"/>
        </w:rPr>
        <w:t>:</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2"/>
        <w:gridCol w:w="1301"/>
        <w:gridCol w:w="1183"/>
        <w:gridCol w:w="1708"/>
      </w:tblGrid>
      <w:tr w:rsidR="00FF1186" w:rsidRPr="00815A84" w14:paraId="5B4793C5" w14:textId="77777777" w:rsidTr="00C3770C">
        <w:tc>
          <w:tcPr>
            <w:tcW w:w="2651" w:type="pct"/>
            <w:tcBorders>
              <w:top w:val="single" w:sz="4" w:space="0" w:color="auto"/>
              <w:left w:val="single" w:sz="4" w:space="0" w:color="auto"/>
              <w:bottom w:val="single" w:sz="4" w:space="0" w:color="auto"/>
              <w:right w:val="single" w:sz="4" w:space="0" w:color="auto"/>
            </w:tcBorders>
          </w:tcPr>
          <w:p w14:paraId="5E563C37" w14:textId="77777777" w:rsidR="00FF1186" w:rsidRPr="00815A84" w:rsidRDefault="00FF1186" w:rsidP="002C7347">
            <w:pPr>
              <w:spacing w:after="0"/>
              <w:jc w:val="center"/>
              <w:rPr>
                <w:rFonts w:asciiTheme="majorHAnsi" w:hAnsiTheme="majorHAnsi" w:cstheme="minorHAnsi"/>
                <w:b/>
                <w:bCs/>
                <w:i/>
                <w:sz w:val="20"/>
                <w:szCs w:val="20"/>
                <w:lang w:val="fr-CH"/>
              </w:rPr>
            </w:pPr>
            <w:r w:rsidRPr="00815A84">
              <w:rPr>
                <w:rFonts w:asciiTheme="majorHAnsi" w:hAnsiTheme="majorHAnsi" w:cstheme="minorHAnsi"/>
                <w:b/>
                <w:bCs/>
                <w:i/>
                <w:sz w:val="20"/>
                <w:szCs w:val="20"/>
                <w:lang w:val="fr-CH"/>
              </w:rPr>
              <w:t>Mesures</w:t>
            </w:r>
          </w:p>
        </w:tc>
        <w:tc>
          <w:tcPr>
            <w:tcW w:w="729" w:type="pct"/>
            <w:tcBorders>
              <w:top w:val="single" w:sz="4" w:space="0" w:color="auto"/>
              <w:left w:val="single" w:sz="4" w:space="0" w:color="auto"/>
              <w:bottom w:val="single" w:sz="4" w:space="0" w:color="auto"/>
              <w:right w:val="single" w:sz="4" w:space="0" w:color="auto"/>
            </w:tcBorders>
          </w:tcPr>
          <w:p w14:paraId="2D50E5B2" w14:textId="77777777" w:rsidR="00FF1186" w:rsidRPr="00815A84" w:rsidRDefault="00FF1186" w:rsidP="002C7347">
            <w:pPr>
              <w:spacing w:after="0"/>
              <w:jc w:val="center"/>
              <w:rPr>
                <w:rFonts w:asciiTheme="majorHAnsi" w:hAnsiTheme="majorHAnsi" w:cstheme="minorHAnsi"/>
                <w:b/>
                <w:bCs/>
                <w:i/>
                <w:sz w:val="20"/>
                <w:szCs w:val="20"/>
                <w:lang w:val="fr-CH"/>
              </w:rPr>
            </w:pPr>
            <w:r w:rsidRPr="00815A84">
              <w:rPr>
                <w:rFonts w:asciiTheme="majorHAnsi" w:hAnsiTheme="majorHAnsi" w:cstheme="minorHAnsi"/>
                <w:b/>
                <w:bCs/>
                <w:i/>
                <w:sz w:val="20"/>
                <w:szCs w:val="20"/>
                <w:lang w:val="fr-CH"/>
              </w:rPr>
              <w:t>Unité</w:t>
            </w:r>
          </w:p>
        </w:tc>
        <w:tc>
          <w:tcPr>
            <w:tcW w:w="663" w:type="pct"/>
            <w:tcBorders>
              <w:top w:val="single" w:sz="4" w:space="0" w:color="auto"/>
              <w:left w:val="single" w:sz="4" w:space="0" w:color="auto"/>
              <w:bottom w:val="single" w:sz="4" w:space="0" w:color="auto"/>
              <w:right w:val="single" w:sz="4" w:space="0" w:color="auto"/>
            </w:tcBorders>
          </w:tcPr>
          <w:p w14:paraId="13889DBB" w14:textId="77777777" w:rsidR="00FF1186" w:rsidRPr="00815A84" w:rsidRDefault="00FF1186" w:rsidP="002C7347">
            <w:pPr>
              <w:spacing w:after="0"/>
              <w:jc w:val="center"/>
              <w:rPr>
                <w:rFonts w:asciiTheme="majorHAnsi" w:hAnsiTheme="majorHAnsi" w:cstheme="minorHAnsi"/>
                <w:b/>
                <w:bCs/>
                <w:i/>
                <w:sz w:val="20"/>
                <w:szCs w:val="20"/>
                <w:lang w:val="fr-CH"/>
              </w:rPr>
            </w:pPr>
            <w:r w:rsidRPr="00815A84">
              <w:rPr>
                <w:rFonts w:asciiTheme="majorHAnsi" w:hAnsiTheme="majorHAnsi" w:cstheme="minorHAnsi"/>
                <w:b/>
                <w:bCs/>
                <w:i/>
                <w:sz w:val="20"/>
                <w:szCs w:val="20"/>
                <w:lang w:val="fr-CH"/>
              </w:rPr>
              <w:t>Quantité</w:t>
            </w:r>
          </w:p>
        </w:tc>
        <w:tc>
          <w:tcPr>
            <w:tcW w:w="957" w:type="pct"/>
            <w:tcBorders>
              <w:top w:val="single" w:sz="4" w:space="0" w:color="auto"/>
              <w:left w:val="single" w:sz="4" w:space="0" w:color="auto"/>
              <w:bottom w:val="single" w:sz="4" w:space="0" w:color="auto"/>
              <w:right w:val="single" w:sz="4" w:space="0" w:color="auto"/>
            </w:tcBorders>
            <w:vAlign w:val="center"/>
          </w:tcPr>
          <w:p w14:paraId="7B17CE05" w14:textId="77777777" w:rsidR="00FF1186" w:rsidRPr="00815A84" w:rsidRDefault="00FF1186" w:rsidP="00C3770C">
            <w:pPr>
              <w:spacing w:after="0"/>
              <w:jc w:val="center"/>
              <w:rPr>
                <w:rFonts w:asciiTheme="majorHAnsi" w:hAnsiTheme="majorHAnsi" w:cstheme="minorHAnsi"/>
                <w:b/>
                <w:bCs/>
                <w:i/>
                <w:sz w:val="20"/>
                <w:szCs w:val="20"/>
                <w:lang w:val="fr-CH"/>
              </w:rPr>
            </w:pPr>
            <w:r w:rsidRPr="00815A84">
              <w:rPr>
                <w:rFonts w:asciiTheme="majorHAnsi" w:hAnsiTheme="majorHAnsi" w:cstheme="minorHAnsi"/>
                <w:b/>
                <w:bCs/>
                <w:i/>
                <w:sz w:val="20"/>
                <w:szCs w:val="20"/>
                <w:lang w:val="fr-CH"/>
              </w:rPr>
              <w:t>Montant (FCFA)</w:t>
            </w:r>
          </w:p>
        </w:tc>
      </w:tr>
      <w:tr w:rsidR="00FF1186" w:rsidRPr="00815A84" w14:paraId="37DB63C1" w14:textId="77777777" w:rsidTr="00C3770C">
        <w:tc>
          <w:tcPr>
            <w:tcW w:w="2651" w:type="pct"/>
            <w:tcBorders>
              <w:top w:val="single" w:sz="4" w:space="0" w:color="auto"/>
              <w:left w:val="single" w:sz="4" w:space="0" w:color="auto"/>
              <w:bottom w:val="single" w:sz="4" w:space="0" w:color="auto"/>
              <w:right w:val="single" w:sz="4" w:space="0" w:color="auto"/>
            </w:tcBorders>
          </w:tcPr>
          <w:p w14:paraId="63FCD371"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 xml:space="preserve">Surveillance environnementale et sociale </w:t>
            </w:r>
          </w:p>
        </w:tc>
        <w:tc>
          <w:tcPr>
            <w:tcW w:w="729" w:type="pct"/>
            <w:tcBorders>
              <w:top w:val="single" w:sz="4" w:space="0" w:color="auto"/>
              <w:left w:val="single" w:sz="4" w:space="0" w:color="auto"/>
              <w:bottom w:val="single" w:sz="4" w:space="0" w:color="auto"/>
              <w:right w:val="single" w:sz="4" w:space="0" w:color="auto"/>
            </w:tcBorders>
          </w:tcPr>
          <w:p w14:paraId="75487EF3"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 xml:space="preserve">Mois </w:t>
            </w:r>
          </w:p>
        </w:tc>
        <w:tc>
          <w:tcPr>
            <w:tcW w:w="663" w:type="pct"/>
            <w:tcBorders>
              <w:top w:val="single" w:sz="4" w:space="0" w:color="auto"/>
              <w:left w:val="single" w:sz="4" w:space="0" w:color="auto"/>
              <w:bottom w:val="single" w:sz="4" w:space="0" w:color="auto"/>
              <w:right w:val="single" w:sz="4" w:space="0" w:color="auto"/>
            </w:tcBorders>
          </w:tcPr>
          <w:p w14:paraId="793B1581" w14:textId="77777777" w:rsidR="00FF1186" w:rsidRPr="00815A84" w:rsidRDefault="00FF1186" w:rsidP="002C7347">
            <w:pPr>
              <w:spacing w:after="0"/>
              <w:jc w:val="center"/>
              <w:rPr>
                <w:rFonts w:asciiTheme="majorHAnsi" w:hAnsiTheme="majorHAnsi" w:cstheme="minorHAnsi"/>
                <w:bCs/>
                <w:sz w:val="20"/>
                <w:szCs w:val="20"/>
                <w:lang w:val="fr-CH"/>
              </w:rPr>
            </w:pPr>
            <w:r>
              <w:rPr>
                <w:rFonts w:asciiTheme="majorHAnsi" w:hAnsiTheme="majorHAnsi" w:cstheme="minorHAnsi"/>
                <w:bCs/>
                <w:sz w:val="20"/>
                <w:szCs w:val="20"/>
                <w:lang w:val="fr-CH"/>
              </w:rPr>
              <w:t>47</w:t>
            </w:r>
            <w:r w:rsidRPr="00815A84">
              <w:rPr>
                <w:rFonts w:asciiTheme="majorHAnsi" w:hAnsiTheme="majorHAnsi" w:cstheme="minorHAnsi"/>
                <w:bCs/>
                <w:sz w:val="20"/>
                <w:szCs w:val="20"/>
                <w:lang w:val="fr-CH"/>
              </w:rPr>
              <w:t xml:space="preserve"> mois</w:t>
            </w:r>
          </w:p>
        </w:tc>
        <w:tc>
          <w:tcPr>
            <w:tcW w:w="957" w:type="pct"/>
            <w:tcBorders>
              <w:top w:val="single" w:sz="4" w:space="0" w:color="auto"/>
              <w:left w:val="single" w:sz="4" w:space="0" w:color="auto"/>
              <w:bottom w:val="single" w:sz="4" w:space="0" w:color="auto"/>
              <w:right w:val="single" w:sz="4" w:space="0" w:color="auto"/>
            </w:tcBorders>
            <w:vAlign w:val="center"/>
          </w:tcPr>
          <w:p w14:paraId="6AB4DEFC" w14:textId="77777777" w:rsidR="00FF1186" w:rsidRPr="00EF1E80" w:rsidRDefault="00FF1186" w:rsidP="00C3770C">
            <w:pPr>
              <w:spacing w:after="0"/>
              <w:jc w:val="center"/>
              <w:rPr>
                <w:rFonts w:asciiTheme="majorHAnsi" w:hAnsiTheme="majorHAnsi" w:cstheme="minorHAnsi"/>
                <w:bCs/>
                <w:sz w:val="20"/>
                <w:szCs w:val="20"/>
                <w:lang w:val="fr-CH"/>
              </w:rPr>
            </w:pPr>
            <w:r w:rsidRPr="002C7347">
              <w:rPr>
                <w:rFonts w:asciiTheme="majorHAnsi" w:hAnsiTheme="majorHAnsi" w:cstheme="minorHAnsi"/>
                <w:bCs/>
                <w:sz w:val="20"/>
                <w:szCs w:val="20"/>
              </w:rPr>
              <w:t>501 000 000</w:t>
            </w:r>
          </w:p>
        </w:tc>
      </w:tr>
      <w:tr w:rsidR="00FF1186" w:rsidRPr="00815A84" w14:paraId="23F75D22" w14:textId="77777777" w:rsidTr="00C3770C">
        <w:tc>
          <w:tcPr>
            <w:tcW w:w="2651" w:type="pct"/>
            <w:tcBorders>
              <w:top w:val="single" w:sz="4" w:space="0" w:color="auto"/>
              <w:left w:val="single" w:sz="4" w:space="0" w:color="auto"/>
              <w:bottom w:val="single" w:sz="4" w:space="0" w:color="auto"/>
              <w:right w:val="single" w:sz="4" w:space="0" w:color="auto"/>
            </w:tcBorders>
          </w:tcPr>
          <w:p w14:paraId="768EC6C4"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Suivi environnemental (</w:t>
            </w:r>
            <w:r>
              <w:rPr>
                <w:rFonts w:asciiTheme="majorHAnsi" w:hAnsiTheme="majorHAnsi" w:cstheme="minorHAnsi"/>
                <w:sz w:val="20"/>
                <w:szCs w:val="20"/>
              </w:rPr>
              <w:t>toutes les phases</w:t>
            </w:r>
            <w:r w:rsidRPr="00815A84">
              <w:rPr>
                <w:rFonts w:asciiTheme="majorHAnsi" w:hAnsiTheme="majorHAnsi" w:cstheme="minorHAnsi"/>
                <w:sz w:val="20"/>
                <w:szCs w:val="20"/>
              </w:rPr>
              <w:t>)</w:t>
            </w:r>
          </w:p>
        </w:tc>
        <w:tc>
          <w:tcPr>
            <w:tcW w:w="729" w:type="pct"/>
            <w:tcBorders>
              <w:top w:val="single" w:sz="4" w:space="0" w:color="auto"/>
              <w:left w:val="single" w:sz="4" w:space="0" w:color="auto"/>
              <w:bottom w:val="single" w:sz="4" w:space="0" w:color="auto"/>
              <w:right w:val="single" w:sz="4" w:space="0" w:color="auto"/>
            </w:tcBorders>
          </w:tcPr>
          <w:p w14:paraId="5E6C3D5F"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 xml:space="preserve">Descentes </w:t>
            </w:r>
          </w:p>
        </w:tc>
        <w:tc>
          <w:tcPr>
            <w:tcW w:w="663" w:type="pct"/>
            <w:tcBorders>
              <w:top w:val="single" w:sz="4" w:space="0" w:color="auto"/>
              <w:left w:val="single" w:sz="4" w:space="0" w:color="auto"/>
              <w:bottom w:val="single" w:sz="4" w:space="0" w:color="auto"/>
              <w:right w:val="single" w:sz="4" w:space="0" w:color="auto"/>
            </w:tcBorders>
          </w:tcPr>
          <w:p w14:paraId="797B3C33"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12</w:t>
            </w:r>
          </w:p>
        </w:tc>
        <w:tc>
          <w:tcPr>
            <w:tcW w:w="957" w:type="pct"/>
            <w:tcBorders>
              <w:top w:val="single" w:sz="4" w:space="0" w:color="auto"/>
              <w:left w:val="single" w:sz="4" w:space="0" w:color="auto"/>
              <w:bottom w:val="single" w:sz="4" w:space="0" w:color="auto"/>
              <w:right w:val="single" w:sz="4" w:space="0" w:color="auto"/>
            </w:tcBorders>
            <w:vAlign w:val="center"/>
          </w:tcPr>
          <w:p w14:paraId="07C176CD" w14:textId="77777777" w:rsidR="00FF1186" w:rsidRPr="00EF1E80" w:rsidRDefault="00FF1186" w:rsidP="00C3770C">
            <w:pPr>
              <w:spacing w:after="0"/>
              <w:jc w:val="center"/>
              <w:rPr>
                <w:rFonts w:asciiTheme="majorHAnsi" w:hAnsiTheme="majorHAnsi" w:cstheme="minorHAnsi"/>
                <w:bCs/>
                <w:sz w:val="20"/>
                <w:szCs w:val="20"/>
                <w:lang w:val="fr-CH"/>
              </w:rPr>
            </w:pPr>
            <w:r w:rsidRPr="002C7347">
              <w:rPr>
                <w:rFonts w:asciiTheme="majorHAnsi" w:hAnsiTheme="majorHAnsi" w:cstheme="minorHAnsi"/>
                <w:bCs/>
                <w:sz w:val="20"/>
                <w:szCs w:val="20"/>
              </w:rPr>
              <w:t>20 650 000</w:t>
            </w:r>
          </w:p>
        </w:tc>
      </w:tr>
      <w:tr w:rsidR="00FF1186" w:rsidRPr="00815A84" w14:paraId="2006C705" w14:textId="77777777" w:rsidTr="00C3770C">
        <w:tc>
          <w:tcPr>
            <w:tcW w:w="2651" w:type="pct"/>
            <w:tcBorders>
              <w:top w:val="single" w:sz="4" w:space="0" w:color="auto"/>
              <w:left w:val="single" w:sz="4" w:space="0" w:color="auto"/>
              <w:bottom w:val="single" w:sz="4" w:space="0" w:color="auto"/>
              <w:right w:val="single" w:sz="4" w:space="0" w:color="auto"/>
            </w:tcBorders>
          </w:tcPr>
          <w:p w14:paraId="63BC9FD7"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Rédaction et production du règlement intérieur environnemental</w:t>
            </w:r>
          </w:p>
        </w:tc>
        <w:tc>
          <w:tcPr>
            <w:tcW w:w="729" w:type="pct"/>
            <w:tcBorders>
              <w:top w:val="single" w:sz="4" w:space="0" w:color="auto"/>
              <w:left w:val="single" w:sz="4" w:space="0" w:color="auto"/>
              <w:bottom w:val="single" w:sz="4" w:space="0" w:color="auto"/>
              <w:right w:val="single" w:sz="4" w:space="0" w:color="auto"/>
            </w:tcBorders>
          </w:tcPr>
          <w:p w14:paraId="564CE7AD" w14:textId="77777777" w:rsidR="00FF1186" w:rsidRPr="00815A84" w:rsidRDefault="00FF1186" w:rsidP="002C7347">
            <w:pPr>
              <w:spacing w:after="0"/>
              <w:jc w:val="center"/>
              <w:rPr>
                <w:rFonts w:asciiTheme="majorHAnsi" w:hAnsiTheme="majorHAnsi" w:cstheme="minorHAnsi"/>
                <w:bCs/>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5F60B941"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1CAFD18D" w14:textId="77777777" w:rsidR="00FF1186" w:rsidRPr="00815A84" w:rsidRDefault="00FF1186" w:rsidP="00C3770C">
            <w:pPr>
              <w:spacing w:after="0"/>
              <w:jc w:val="center"/>
              <w:rPr>
                <w:rFonts w:asciiTheme="majorHAnsi" w:hAnsiTheme="majorHAnsi" w:cstheme="minorHAnsi"/>
                <w:sz w:val="20"/>
                <w:szCs w:val="20"/>
                <w:lang w:val="fr-CH"/>
              </w:rPr>
            </w:pPr>
            <w:r>
              <w:rPr>
                <w:rFonts w:asciiTheme="majorHAnsi" w:hAnsiTheme="majorHAnsi" w:cstheme="minorHAnsi"/>
                <w:sz w:val="20"/>
                <w:szCs w:val="20"/>
                <w:lang w:val="fr-CH"/>
              </w:rPr>
              <w:t>3</w:t>
            </w:r>
            <w:r w:rsidRPr="00815A84">
              <w:rPr>
                <w:rFonts w:asciiTheme="majorHAnsi" w:hAnsiTheme="majorHAnsi" w:cstheme="minorHAnsi"/>
                <w:sz w:val="20"/>
                <w:szCs w:val="20"/>
                <w:lang w:val="fr-CH"/>
              </w:rPr>
              <w:t> 000 000</w:t>
            </w:r>
          </w:p>
        </w:tc>
      </w:tr>
      <w:tr w:rsidR="00FF1186" w:rsidRPr="00815A84" w14:paraId="6EC4E23B"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3F0DD884"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Sensibilisation et organisation des populations et le personnel du projet sur :</w:t>
            </w:r>
          </w:p>
          <w:p w14:paraId="113827A8" w14:textId="77777777" w:rsidR="00FF1186" w:rsidRPr="00815A84" w:rsidRDefault="00FF1186" w:rsidP="002C7347">
            <w:pPr>
              <w:spacing w:after="0"/>
              <w:rPr>
                <w:rFonts w:asciiTheme="majorHAnsi" w:hAnsiTheme="majorHAnsi" w:cstheme="minorHAnsi"/>
                <w:bCs/>
                <w:sz w:val="20"/>
                <w:szCs w:val="20"/>
              </w:rPr>
            </w:pPr>
            <w:r w:rsidRPr="00815A84">
              <w:rPr>
                <w:rFonts w:asciiTheme="majorHAnsi" w:hAnsiTheme="majorHAnsi" w:cstheme="minorHAnsi"/>
                <w:sz w:val="20"/>
                <w:szCs w:val="20"/>
              </w:rPr>
              <w:t>- les I</w:t>
            </w:r>
            <w:r w:rsidRPr="00815A84">
              <w:rPr>
                <w:rFonts w:asciiTheme="majorHAnsi" w:hAnsiTheme="majorHAnsi" w:cstheme="minorHAnsi"/>
                <w:bCs/>
                <w:sz w:val="20"/>
                <w:szCs w:val="20"/>
              </w:rPr>
              <w:t xml:space="preserve">ST/VIH-SIDA </w:t>
            </w:r>
          </w:p>
          <w:p w14:paraId="32561A7E" w14:textId="77777777" w:rsidR="00FF1186" w:rsidRPr="00815A84" w:rsidRDefault="00FF1186" w:rsidP="002C7347">
            <w:pPr>
              <w:spacing w:after="0"/>
              <w:rPr>
                <w:rFonts w:asciiTheme="majorHAnsi" w:hAnsiTheme="majorHAnsi" w:cstheme="minorHAnsi"/>
                <w:bCs/>
                <w:sz w:val="20"/>
                <w:szCs w:val="20"/>
              </w:rPr>
            </w:pPr>
            <w:r w:rsidRPr="00815A84">
              <w:rPr>
                <w:rFonts w:asciiTheme="majorHAnsi" w:hAnsiTheme="majorHAnsi" w:cstheme="minorHAnsi"/>
                <w:bCs/>
                <w:sz w:val="20"/>
                <w:szCs w:val="20"/>
              </w:rPr>
              <w:t>- le paludisme</w:t>
            </w:r>
          </w:p>
          <w:p w14:paraId="2C433209" w14:textId="77777777" w:rsidR="00FF1186" w:rsidRPr="00815A84" w:rsidRDefault="00FF1186" w:rsidP="002C7347">
            <w:pPr>
              <w:spacing w:after="0"/>
              <w:rPr>
                <w:rFonts w:asciiTheme="majorHAnsi" w:hAnsiTheme="majorHAnsi" w:cstheme="minorHAnsi"/>
                <w:bCs/>
                <w:sz w:val="20"/>
                <w:szCs w:val="20"/>
              </w:rPr>
            </w:pPr>
            <w:r w:rsidRPr="00815A84">
              <w:rPr>
                <w:rFonts w:asciiTheme="majorHAnsi" w:hAnsiTheme="majorHAnsi" w:cstheme="minorHAnsi"/>
                <w:bCs/>
                <w:sz w:val="20"/>
                <w:szCs w:val="20"/>
              </w:rPr>
              <w:t>- les maladies hydriques</w:t>
            </w:r>
          </w:p>
          <w:p w14:paraId="28E34A14" w14:textId="77777777" w:rsidR="00FF1186" w:rsidRPr="00815A84" w:rsidRDefault="00FF1186" w:rsidP="002C7347">
            <w:pPr>
              <w:spacing w:after="0"/>
              <w:rPr>
                <w:rFonts w:asciiTheme="majorHAnsi" w:hAnsiTheme="majorHAnsi" w:cstheme="minorHAnsi"/>
                <w:bCs/>
                <w:sz w:val="20"/>
                <w:szCs w:val="20"/>
              </w:rPr>
            </w:pPr>
            <w:r w:rsidRPr="00815A84">
              <w:rPr>
                <w:rFonts w:asciiTheme="majorHAnsi" w:hAnsiTheme="majorHAnsi" w:cstheme="minorHAnsi"/>
                <w:bCs/>
                <w:sz w:val="20"/>
                <w:szCs w:val="20"/>
              </w:rPr>
              <w:t>- la COVID-19</w:t>
            </w:r>
          </w:p>
          <w:p w14:paraId="329DADB2"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bCs/>
                <w:sz w:val="20"/>
                <w:szCs w:val="20"/>
              </w:rPr>
              <w:t xml:space="preserve">- les Grossesses non désirées </w:t>
            </w:r>
          </w:p>
          <w:p w14:paraId="661D43A1" w14:textId="77777777" w:rsidR="00FF1186"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 la protection de l’environnement</w:t>
            </w:r>
          </w:p>
          <w:p w14:paraId="0BB859A6" w14:textId="77777777" w:rsidR="00FF1186" w:rsidRPr="00815A84" w:rsidRDefault="00FF1186" w:rsidP="002C7347">
            <w:pPr>
              <w:spacing w:after="0"/>
              <w:rPr>
                <w:rFonts w:asciiTheme="majorHAnsi" w:hAnsiTheme="majorHAnsi" w:cstheme="minorHAnsi"/>
                <w:sz w:val="20"/>
                <w:szCs w:val="20"/>
              </w:rPr>
            </w:pPr>
            <w:r>
              <w:rPr>
                <w:rFonts w:asciiTheme="majorHAnsi" w:hAnsiTheme="majorHAnsi" w:cstheme="minorHAnsi"/>
                <w:sz w:val="20"/>
                <w:szCs w:val="20"/>
              </w:rPr>
              <w:t>- les violences basées sur le genre</w:t>
            </w:r>
          </w:p>
        </w:tc>
        <w:tc>
          <w:tcPr>
            <w:tcW w:w="729" w:type="pct"/>
            <w:tcBorders>
              <w:top w:val="single" w:sz="4" w:space="0" w:color="auto"/>
              <w:left w:val="single" w:sz="4" w:space="0" w:color="auto"/>
              <w:bottom w:val="single" w:sz="4" w:space="0" w:color="auto"/>
              <w:right w:val="single" w:sz="4" w:space="0" w:color="auto"/>
            </w:tcBorders>
          </w:tcPr>
          <w:p w14:paraId="3A53E6D5"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 xml:space="preserve">Campagnes  </w:t>
            </w:r>
          </w:p>
        </w:tc>
        <w:tc>
          <w:tcPr>
            <w:tcW w:w="663" w:type="pct"/>
            <w:tcBorders>
              <w:top w:val="single" w:sz="4" w:space="0" w:color="auto"/>
              <w:left w:val="single" w:sz="4" w:space="0" w:color="auto"/>
              <w:bottom w:val="single" w:sz="4" w:space="0" w:color="auto"/>
              <w:right w:val="single" w:sz="4" w:space="0" w:color="auto"/>
            </w:tcBorders>
          </w:tcPr>
          <w:p w14:paraId="3FCB55B1"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4</w:t>
            </w:r>
          </w:p>
        </w:tc>
        <w:tc>
          <w:tcPr>
            <w:tcW w:w="957" w:type="pct"/>
            <w:tcBorders>
              <w:top w:val="single" w:sz="4" w:space="0" w:color="auto"/>
              <w:left w:val="single" w:sz="4" w:space="0" w:color="auto"/>
              <w:bottom w:val="single" w:sz="4" w:space="0" w:color="auto"/>
              <w:right w:val="single" w:sz="4" w:space="0" w:color="auto"/>
            </w:tcBorders>
            <w:vAlign w:val="center"/>
          </w:tcPr>
          <w:p w14:paraId="76A338BF" w14:textId="77777777" w:rsidR="00FF1186" w:rsidRPr="00815A84" w:rsidRDefault="00FF1186" w:rsidP="00C3770C">
            <w:pPr>
              <w:autoSpaceDE w:val="0"/>
              <w:autoSpaceDN w:val="0"/>
              <w:adjustRightInd w:val="0"/>
              <w:spacing w:after="0"/>
              <w:jc w:val="center"/>
              <w:rPr>
                <w:rFonts w:asciiTheme="majorHAnsi" w:hAnsiTheme="majorHAnsi" w:cstheme="minorHAnsi"/>
                <w:bCs/>
                <w:sz w:val="20"/>
                <w:szCs w:val="20"/>
                <w:lang w:val="fr-CH"/>
              </w:rPr>
            </w:pPr>
            <w:r>
              <w:rPr>
                <w:rFonts w:asciiTheme="majorHAnsi" w:hAnsiTheme="majorHAnsi" w:cstheme="minorHAnsi"/>
                <w:bCs/>
                <w:sz w:val="20"/>
                <w:szCs w:val="20"/>
                <w:lang w:val="fr-CH"/>
              </w:rPr>
              <w:t>20</w:t>
            </w:r>
            <w:r w:rsidRPr="00815A84">
              <w:rPr>
                <w:rFonts w:asciiTheme="majorHAnsi" w:hAnsiTheme="majorHAnsi" w:cstheme="minorHAnsi"/>
                <w:bCs/>
                <w:sz w:val="20"/>
                <w:szCs w:val="20"/>
                <w:lang w:val="fr-CH"/>
              </w:rPr>
              <w:t> 000 000</w:t>
            </w:r>
          </w:p>
        </w:tc>
      </w:tr>
      <w:tr w:rsidR="00FF1186" w:rsidRPr="00815A84" w14:paraId="25DF9268"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1227F28A" w14:textId="77777777" w:rsidR="00FF1186" w:rsidRPr="002C7347" w:rsidRDefault="00FF1186" w:rsidP="002C7347">
            <w:pPr>
              <w:spacing w:after="0"/>
              <w:rPr>
                <w:rFonts w:ascii="Cambria" w:hAnsi="Cambria" w:cstheme="minorHAnsi"/>
                <w:sz w:val="20"/>
                <w:szCs w:val="20"/>
              </w:rPr>
            </w:pPr>
            <w:r w:rsidRPr="002C7347">
              <w:rPr>
                <w:rFonts w:ascii="Cambria" w:hAnsi="Cambria" w:cstheme="minorHAnsi"/>
              </w:rPr>
              <w:t>Sensibilisation des populations riveraines et l’équipe du projet sur les VBG,</w:t>
            </w:r>
            <w:r>
              <w:rPr>
                <w:rFonts w:ascii="Cambria" w:hAnsi="Cambria" w:cstheme="minorHAnsi"/>
              </w:rPr>
              <w:t xml:space="preserve"> </w:t>
            </w:r>
            <w:r w:rsidRPr="002C7347">
              <w:rPr>
                <w:rFonts w:ascii="Cambria" w:hAnsi="Cambria" w:cstheme="minorHAnsi"/>
              </w:rPr>
              <w:t>HS</w:t>
            </w:r>
            <w:r>
              <w:rPr>
                <w:rFonts w:ascii="Cambria" w:hAnsi="Cambria" w:cstheme="minorHAnsi"/>
              </w:rPr>
              <w:t xml:space="preserve"> et </w:t>
            </w:r>
            <w:r w:rsidRPr="002C7347">
              <w:rPr>
                <w:rFonts w:ascii="Cambria" w:hAnsi="Cambria" w:cstheme="minorHAnsi"/>
              </w:rPr>
              <w:t>EAS</w:t>
            </w:r>
          </w:p>
        </w:tc>
        <w:tc>
          <w:tcPr>
            <w:tcW w:w="729" w:type="pct"/>
            <w:tcBorders>
              <w:top w:val="single" w:sz="4" w:space="0" w:color="auto"/>
              <w:left w:val="single" w:sz="4" w:space="0" w:color="auto"/>
              <w:bottom w:val="single" w:sz="4" w:space="0" w:color="auto"/>
              <w:right w:val="single" w:sz="4" w:space="0" w:color="auto"/>
            </w:tcBorders>
          </w:tcPr>
          <w:p w14:paraId="21904A69" w14:textId="77777777" w:rsidR="00FF1186" w:rsidRPr="00815A84" w:rsidRDefault="00FF1186" w:rsidP="002C7347">
            <w:pPr>
              <w:spacing w:after="0"/>
              <w:jc w:val="center"/>
              <w:rPr>
                <w:rFonts w:asciiTheme="majorHAnsi" w:hAnsiTheme="majorHAnsi" w:cstheme="minorHAnsi"/>
                <w:bCs/>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3783736A"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48EF781B" w14:textId="77777777" w:rsidR="00FF1186" w:rsidRDefault="00FF1186" w:rsidP="00C3770C">
            <w:pPr>
              <w:autoSpaceDE w:val="0"/>
              <w:autoSpaceDN w:val="0"/>
              <w:adjustRightInd w:val="0"/>
              <w:spacing w:after="0"/>
              <w:jc w:val="center"/>
              <w:rPr>
                <w:rFonts w:asciiTheme="majorHAnsi" w:hAnsiTheme="majorHAnsi" w:cstheme="minorHAnsi"/>
                <w:bCs/>
                <w:sz w:val="20"/>
                <w:szCs w:val="20"/>
                <w:lang w:val="fr-CH"/>
              </w:rPr>
            </w:pPr>
            <w:r w:rsidRPr="002C7347">
              <w:rPr>
                <w:rFonts w:asciiTheme="majorHAnsi" w:hAnsiTheme="majorHAnsi" w:cstheme="minorHAnsi"/>
                <w:bCs/>
                <w:sz w:val="20"/>
                <w:szCs w:val="20"/>
                <w:lang w:val="fr-CH"/>
              </w:rPr>
              <w:t>30 000 000</w:t>
            </w:r>
          </w:p>
        </w:tc>
      </w:tr>
      <w:tr w:rsidR="00FF1186" w:rsidRPr="00815A84" w14:paraId="710394C4"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0D005728"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Sensibilisation et organisation des agriculteurs et des éleveurs : gestion des périmètres, protection de la retenue et du barrage, protection de l’environnement, production fourragère</w:t>
            </w:r>
          </w:p>
        </w:tc>
        <w:tc>
          <w:tcPr>
            <w:tcW w:w="729" w:type="pct"/>
            <w:tcBorders>
              <w:top w:val="single" w:sz="4" w:space="0" w:color="auto"/>
              <w:left w:val="single" w:sz="4" w:space="0" w:color="auto"/>
              <w:bottom w:val="single" w:sz="4" w:space="0" w:color="auto"/>
              <w:right w:val="single" w:sz="4" w:space="0" w:color="auto"/>
            </w:tcBorders>
          </w:tcPr>
          <w:p w14:paraId="611C55EC"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 xml:space="preserve">Campagnes </w:t>
            </w:r>
          </w:p>
        </w:tc>
        <w:tc>
          <w:tcPr>
            <w:tcW w:w="663" w:type="pct"/>
            <w:tcBorders>
              <w:top w:val="single" w:sz="4" w:space="0" w:color="auto"/>
              <w:left w:val="single" w:sz="4" w:space="0" w:color="auto"/>
              <w:bottom w:val="single" w:sz="4" w:space="0" w:color="auto"/>
              <w:right w:val="single" w:sz="4" w:space="0" w:color="auto"/>
            </w:tcBorders>
          </w:tcPr>
          <w:p w14:paraId="17192803"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6</w:t>
            </w:r>
          </w:p>
        </w:tc>
        <w:tc>
          <w:tcPr>
            <w:tcW w:w="957" w:type="pct"/>
            <w:tcBorders>
              <w:top w:val="single" w:sz="4" w:space="0" w:color="auto"/>
              <w:left w:val="single" w:sz="4" w:space="0" w:color="auto"/>
              <w:bottom w:val="single" w:sz="4" w:space="0" w:color="auto"/>
              <w:right w:val="single" w:sz="4" w:space="0" w:color="auto"/>
            </w:tcBorders>
            <w:vAlign w:val="center"/>
          </w:tcPr>
          <w:p w14:paraId="3B20B66F" w14:textId="77777777" w:rsidR="00FF1186" w:rsidRPr="00815A84" w:rsidRDefault="00FF1186" w:rsidP="00C3770C">
            <w:pPr>
              <w:spacing w:after="0"/>
              <w:jc w:val="center"/>
              <w:rPr>
                <w:rFonts w:asciiTheme="majorHAnsi" w:hAnsiTheme="majorHAnsi" w:cstheme="minorHAnsi"/>
                <w:sz w:val="20"/>
                <w:szCs w:val="20"/>
                <w:lang w:val="fr-CH"/>
              </w:rPr>
            </w:pPr>
            <w:r>
              <w:rPr>
                <w:rFonts w:asciiTheme="majorHAnsi" w:hAnsiTheme="majorHAnsi" w:cstheme="minorHAnsi"/>
                <w:sz w:val="20"/>
                <w:szCs w:val="20"/>
                <w:lang w:val="fr-CH"/>
              </w:rPr>
              <w:t>36 000 000</w:t>
            </w:r>
          </w:p>
        </w:tc>
      </w:tr>
      <w:tr w:rsidR="00FF1186" w:rsidRPr="00815A84" w14:paraId="3F4A551B"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316F183E"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Gestion des déchets</w:t>
            </w:r>
          </w:p>
        </w:tc>
        <w:tc>
          <w:tcPr>
            <w:tcW w:w="729" w:type="pct"/>
            <w:tcBorders>
              <w:top w:val="single" w:sz="4" w:space="0" w:color="auto"/>
              <w:left w:val="single" w:sz="4" w:space="0" w:color="auto"/>
              <w:bottom w:val="single" w:sz="4" w:space="0" w:color="auto"/>
              <w:right w:val="single" w:sz="4" w:space="0" w:color="auto"/>
            </w:tcBorders>
          </w:tcPr>
          <w:p w14:paraId="0E01D1E0" w14:textId="77777777" w:rsidR="00FF1186" w:rsidRPr="00815A84" w:rsidRDefault="00FF1186" w:rsidP="002C7347">
            <w:pPr>
              <w:spacing w:after="0"/>
              <w:jc w:val="center"/>
              <w:rPr>
                <w:rFonts w:asciiTheme="majorHAnsi" w:hAnsiTheme="majorHAnsi" w:cstheme="minorHAnsi"/>
                <w:bCs/>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76DD3F8F"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20DC5234" w14:textId="77777777" w:rsidR="00FF1186" w:rsidRPr="00815A84" w:rsidRDefault="00FF1186" w:rsidP="00C3770C">
            <w:pPr>
              <w:spacing w:after="0"/>
              <w:jc w:val="center"/>
              <w:rPr>
                <w:rFonts w:asciiTheme="majorHAnsi" w:hAnsiTheme="majorHAnsi" w:cstheme="minorHAnsi"/>
                <w:sz w:val="20"/>
                <w:szCs w:val="20"/>
                <w:lang w:val="fr-CH"/>
              </w:rPr>
            </w:pPr>
            <w:r>
              <w:rPr>
                <w:rFonts w:asciiTheme="majorHAnsi" w:hAnsiTheme="majorHAnsi" w:cstheme="minorHAnsi"/>
                <w:sz w:val="20"/>
                <w:szCs w:val="20"/>
                <w:lang w:val="fr-CH"/>
              </w:rPr>
              <w:t>1</w:t>
            </w:r>
            <w:r w:rsidRPr="00815A84">
              <w:rPr>
                <w:rFonts w:asciiTheme="majorHAnsi" w:hAnsiTheme="majorHAnsi" w:cstheme="minorHAnsi"/>
                <w:sz w:val="20"/>
                <w:szCs w:val="20"/>
                <w:lang w:val="fr-CH"/>
              </w:rPr>
              <w:t>5 000 000</w:t>
            </w:r>
          </w:p>
        </w:tc>
      </w:tr>
      <w:tr w:rsidR="00FF1186" w:rsidRPr="00815A84" w14:paraId="241829DE"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21AFB9D6" w14:textId="77777777" w:rsidR="00FF1186" w:rsidRPr="00815A84" w:rsidRDefault="00FF1186" w:rsidP="002C7347">
            <w:pPr>
              <w:spacing w:after="0"/>
              <w:rPr>
                <w:rFonts w:asciiTheme="majorHAnsi" w:hAnsiTheme="majorHAnsi" w:cstheme="minorHAnsi"/>
                <w:sz w:val="20"/>
                <w:szCs w:val="20"/>
              </w:rPr>
            </w:pPr>
            <w:r w:rsidRPr="0076725B">
              <w:rPr>
                <w:rFonts w:asciiTheme="majorHAnsi" w:hAnsiTheme="majorHAnsi" w:cstheme="minorHAnsi"/>
                <w:sz w:val="20"/>
                <w:szCs w:val="20"/>
              </w:rPr>
              <w:t>Promotion de l’agro foresterie dans les parcelles agricoles (248</w:t>
            </w:r>
            <w:r>
              <w:rPr>
                <w:rFonts w:asciiTheme="majorHAnsi" w:hAnsiTheme="majorHAnsi" w:cstheme="minorHAnsi"/>
                <w:sz w:val="20"/>
                <w:szCs w:val="20"/>
              </w:rPr>
              <w:t>3</w:t>
            </w:r>
            <w:r w:rsidRPr="0076725B">
              <w:rPr>
                <w:rFonts w:asciiTheme="majorHAnsi" w:hAnsiTheme="majorHAnsi" w:cstheme="minorHAnsi"/>
                <w:sz w:val="20"/>
                <w:szCs w:val="20"/>
              </w:rPr>
              <w:t xml:space="preserve"> arbres)</w:t>
            </w:r>
          </w:p>
        </w:tc>
        <w:tc>
          <w:tcPr>
            <w:tcW w:w="729" w:type="pct"/>
            <w:tcBorders>
              <w:top w:val="single" w:sz="4" w:space="0" w:color="auto"/>
              <w:left w:val="single" w:sz="4" w:space="0" w:color="auto"/>
              <w:bottom w:val="single" w:sz="4" w:space="0" w:color="auto"/>
              <w:right w:val="single" w:sz="4" w:space="0" w:color="auto"/>
            </w:tcBorders>
          </w:tcPr>
          <w:p w14:paraId="6D791617" w14:textId="77777777" w:rsidR="00FF1186" w:rsidRPr="00815A84" w:rsidRDefault="00FF1186" w:rsidP="002C7347">
            <w:pPr>
              <w:spacing w:after="0"/>
              <w:jc w:val="center"/>
              <w:rPr>
                <w:rFonts w:asciiTheme="majorHAnsi" w:hAnsiTheme="majorHAnsi" w:cstheme="minorHAnsi"/>
                <w:bCs/>
                <w:sz w:val="20"/>
                <w:szCs w:val="20"/>
                <w:lang w:val="fr-CH"/>
              </w:rPr>
            </w:pPr>
            <w:r w:rsidRPr="00815A84">
              <w:rPr>
                <w:rFonts w:asciiTheme="majorHAnsi" w:hAnsiTheme="majorHAnsi" w:cstheme="minorHAnsi"/>
                <w:bCs/>
                <w:sz w:val="20"/>
                <w:szCs w:val="20"/>
                <w:lang w:val="fr-CH"/>
              </w:rPr>
              <w:t xml:space="preserve">Plants </w:t>
            </w:r>
          </w:p>
        </w:tc>
        <w:tc>
          <w:tcPr>
            <w:tcW w:w="663" w:type="pct"/>
            <w:tcBorders>
              <w:top w:val="single" w:sz="4" w:space="0" w:color="auto"/>
              <w:left w:val="single" w:sz="4" w:space="0" w:color="auto"/>
              <w:bottom w:val="single" w:sz="4" w:space="0" w:color="auto"/>
              <w:right w:val="single" w:sz="4" w:space="0" w:color="auto"/>
            </w:tcBorders>
          </w:tcPr>
          <w:p w14:paraId="595157E8"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20A63A52" w14:textId="77777777" w:rsidR="00FF1186" w:rsidRPr="00815A84" w:rsidRDefault="00FF1186" w:rsidP="00C3770C">
            <w:pPr>
              <w:spacing w:after="0"/>
              <w:jc w:val="center"/>
              <w:rPr>
                <w:rFonts w:asciiTheme="majorHAnsi" w:hAnsiTheme="majorHAnsi" w:cstheme="minorHAnsi"/>
                <w:sz w:val="20"/>
                <w:szCs w:val="20"/>
                <w:lang w:val="fr-CH"/>
              </w:rPr>
            </w:pPr>
            <w:r>
              <w:rPr>
                <w:rFonts w:asciiTheme="majorHAnsi" w:hAnsiTheme="majorHAnsi" w:cstheme="minorHAnsi"/>
                <w:sz w:val="20"/>
                <w:szCs w:val="20"/>
                <w:lang w:val="fr-CH"/>
              </w:rPr>
              <w:t>18 000 000</w:t>
            </w:r>
          </w:p>
        </w:tc>
      </w:tr>
      <w:tr w:rsidR="00FF1186" w:rsidRPr="00815A84" w14:paraId="7CDECEBE"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4E0AE777" w14:textId="77777777" w:rsidR="00FF1186" w:rsidRPr="00815A84" w:rsidRDefault="00FF1186" w:rsidP="002C7347">
            <w:pPr>
              <w:spacing w:after="0"/>
              <w:rPr>
                <w:rFonts w:asciiTheme="majorHAnsi" w:hAnsiTheme="majorHAnsi" w:cstheme="minorHAnsi"/>
                <w:sz w:val="20"/>
                <w:szCs w:val="20"/>
              </w:rPr>
            </w:pPr>
            <w:r>
              <w:rPr>
                <w:rFonts w:asciiTheme="majorHAnsi" w:hAnsiTheme="majorHAnsi" w:cstheme="minorHAnsi"/>
                <w:sz w:val="20"/>
                <w:szCs w:val="20"/>
              </w:rPr>
              <w:t>Plan de protection environnemental et sociale de l’emprunt</w:t>
            </w:r>
          </w:p>
        </w:tc>
        <w:tc>
          <w:tcPr>
            <w:tcW w:w="729" w:type="pct"/>
            <w:tcBorders>
              <w:top w:val="single" w:sz="4" w:space="0" w:color="auto"/>
              <w:left w:val="single" w:sz="4" w:space="0" w:color="auto"/>
              <w:bottom w:val="single" w:sz="4" w:space="0" w:color="auto"/>
              <w:right w:val="single" w:sz="4" w:space="0" w:color="auto"/>
            </w:tcBorders>
          </w:tcPr>
          <w:p w14:paraId="135E9474" w14:textId="77777777" w:rsidR="00FF1186" w:rsidRPr="00815A84" w:rsidRDefault="00FF1186" w:rsidP="002C7347">
            <w:pPr>
              <w:spacing w:after="0"/>
              <w:jc w:val="center"/>
              <w:rPr>
                <w:rFonts w:asciiTheme="majorHAnsi" w:hAnsiTheme="majorHAnsi" w:cstheme="minorHAnsi"/>
                <w:bCs/>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2E71DFE9"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61A7C935" w14:textId="77777777" w:rsidR="00FF1186" w:rsidRPr="00815A84" w:rsidRDefault="00FF1186" w:rsidP="00C3770C">
            <w:pPr>
              <w:spacing w:after="0"/>
              <w:jc w:val="center"/>
              <w:rPr>
                <w:rFonts w:asciiTheme="majorHAnsi" w:hAnsiTheme="majorHAnsi" w:cstheme="minorHAnsi"/>
                <w:sz w:val="20"/>
                <w:szCs w:val="20"/>
                <w:lang w:val="fr-CH"/>
              </w:rPr>
            </w:pPr>
            <w:r>
              <w:rPr>
                <w:rFonts w:asciiTheme="majorHAnsi" w:hAnsiTheme="majorHAnsi" w:cstheme="minorHAnsi"/>
                <w:sz w:val="20"/>
                <w:szCs w:val="20"/>
                <w:lang w:val="fr-CH"/>
              </w:rPr>
              <w:t>66</w:t>
            </w:r>
            <w:r w:rsidRPr="00815A84">
              <w:rPr>
                <w:rFonts w:asciiTheme="majorHAnsi" w:hAnsiTheme="majorHAnsi" w:cstheme="minorHAnsi"/>
                <w:sz w:val="20"/>
                <w:szCs w:val="20"/>
                <w:lang w:val="fr-CH"/>
              </w:rPr>
              <w:t> 000 000</w:t>
            </w:r>
          </w:p>
        </w:tc>
      </w:tr>
      <w:tr w:rsidR="00FF1186" w:rsidRPr="00815A84" w14:paraId="099386E9"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0AAE3CB9" w14:textId="77777777" w:rsidR="00FF1186" w:rsidRPr="00815A84" w:rsidDel="006B50A3" w:rsidRDefault="00FF1186" w:rsidP="002C7347">
            <w:pPr>
              <w:spacing w:after="0"/>
              <w:rPr>
                <w:rFonts w:asciiTheme="majorHAnsi" w:hAnsiTheme="majorHAnsi" w:cstheme="minorHAnsi"/>
                <w:sz w:val="20"/>
                <w:szCs w:val="20"/>
              </w:rPr>
            </w:pPr>
            <w:r w:rsidRPr="00FA2F68">
              <w:rPr>
                <w:rFonts w:asciiTheme="majorHAnsi" w:hAnsiTheme="majorHAnsi" w:cstheme="minorHAnsi"/>
              </w:rPr>
              <w:t>Signalisation et/ou balisage des sites de travaux et zones dangereuses</w:t>
            </w:r>
          </w:p>
        </w:tc>
        <w:tc>
          <w:tcPr>
            <w:tcW w:w="729" w:type="pct"/>
            <w:tcBorders>
              <w:top w:val="single" w:sz="4" w:space="0" w:color="auto"/>
              <w:left w:val="single" w:sz="4" w:space="0" w:color="auto"/>
              <w:bottom w:val="single" w:sz="4" w:space="0" w:color="auto"/>
              <w:right w:val="single" w:sz="4" w:space="0" w:color="auto"/>
            </w:tcBorders>
          </w:tcPr>
          <w:p w14:paraId="595C35AF" w14:textId="77777777" w:rsidR="00FF1186" w:rsidRPr="00815A84" w:rsidRDefault="00FF1186" w:rsidP="002C7347">
            <w:pPr>
              <w:spacing w:after="0"/>
              <w:jc w:val="center"/>
              <w:rPr>
                <w:rFonts w:asciiTheme="majorHAnsi" w:hAnsiTheme="majorHAnsi" w:cstheme="minorHAnsi"/>
                <w:bCs/>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4184686B"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0FA6B5A7" w14:textId="77777777" w:rsidR="00FF1186" w:rsidRDefault="00FF1186" w:rsidP="00C3770C">
            <w:pPr>
              <w:spacing w:after="0"/>
              <w:jc w:val="center"/>
              <w:rPr>
                <w:rFonts w:asciiTheme="majorHAnsi" w:hAnsiTheme="majorHAnsi" w:cstheme="minorHAnsi"/>
                <w:sz w:val="20"/>
                <w:szCs w:val="20"/>
                <w:lang w:val="fr-CH"/>
              </w:rPr>
            </w:pPr>
            <w:r>
              <w:rPr>
                <w:rFonts w:asciiTheme="majorHAnsi" w:hAnsiTheme="majorHAnsi" w:cstheme="minorHAnsi"/>
                <w:sz w:val="20"/>
                <w:szCs w:val="20"/>
                <w:lang w:val="fr-CH"/>
              </w:rPr>
              <w:t>25 000 000</w:t>
            </w:r>
          </w:p>
        </w:tc>
      </w:tr>
      <w:tr w:rsidR="00FF1186" w:rsidRPr="00815A84" w14:paraId="64C0DE4B"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7BAB57CE" w14:textId="77777777" w:rsidR="00FF1186" w:rsidRPr="00815A84" w:rsidRDefault="00FF1186" w:rsidP="002C7347">
            <w:pPr>
              <w:spacing w:after="0"/>
              <w:rPr>
                <w:rFonts w:asciiTheme="majorHAnsi" w:hAnsiTheme="majorHAnsi" w:cstheme="minorHAnsi"/>
                <w:sz w:val="20"/>
                <w:szCs w:val="20"/>
              </w:rPr>
            </w:pPr>
            <w:r w:rsidRPr="00815A84">
              <w:rPr>
                <w:rFonts w:asciiTheme="majorHAnsi" w:hAnsiTheme="majorHAnsi" w:cstheme="minorHAnsi"/>
                <w:sz w:val="20"/>
                <w:szCs w:val="20"/>
              </w:rPr>
              <w:t>Compensation des pertes de biens</w:t>
            </w:r>
            <w:r>
              <w:rPr>
                <w:rFonts w:asciiTheme="majorHAnsi" w:hAnsiTheme="majorHAnsi" w:cstheme="minorHAnsi"/>
                <w:sz w:val="20"/>
                <w:szCs w:val="20"/>
              </w:rPr>
              <w:t xml:space="preserve"> non-bâtis, bâtis et cultures (PAR)</w:t>
            </w:r>
          </w:p>
        </w:tc>
        <w:tc>
          <w:tcPr>
            <w:tcW w:w="729" w:type="pct"/>
            <w:tcBorders>
              <w:top w:val="single" w:sz="4" w:space="0" w:color="auto"/>
              <w:left w:val="single" w:sz="4" w:space="0" w:color="auto"/>
              <w:bottom w:val="single" w:sz="4" w:space="0" w:color="auto"/>
              <w:right w:val="single" w:sz="4" w:space="0" w:color="auto"/>
            </w:tcBorders>
          </w:tcPr>
          <w:p w14:paraId="77547EC1" w14:textId="77777777" w:rsidR="00FF1186" w:rsidRPr="00815A84" w:rsidRDefault="00FF1186" w:rsidP="002C7347">
            <w:pPr>
              <w:spacing w:after="0"/>
              <w:jc w:val="center"/>
              <w:rPr>
                <w:rFonts w:asciiTheme="majorHAnsi" w:hAnsiTheme="majorHAnsi" w:cstheme="minorHAnsi"/>
                <w:bCs/>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7F8FBB4E" w14:textId="77777777" w:rsidR="00FF1186" w:rsidRPr="00815A84" w:rsidRDefault="00FF1186" w:rsidP="002C7347">
            <w:pPr>
              <w:spacing w:after="0"/>
              <w:jc w:val="center"/>
              <w:rPr>
                <w:rFonts w:asciiTheme="majorHAnsi" w:hAnsiTheme="majorHAnsi" w:cstheme="minorHAnsi"/>
                <w:bCs/>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48118FA7" w14:textId="77777777" w:rsidR="00FF1186" w:rsidRPr="00815A84" w:rsidRDefault="00FF1186" w:rsidP="00C3770C">
            <w:pPr>
              <w:spacing w:after="0"/>
              <w:jc w:val="center"/>
              <w:rPr>
                <w:rFonts w:asciiTheme="majorHAnsi" w:hAnsiTheme="majorHAnsi" w:cstheme="minorHAnsi"/>
                <w:sz w:val="20"/>
                <w:szCs w:val="20"/>
                <w:lang w:val="fr-CH"/>
              </w:rPr>
            </w:pPr>
            <w:r w:rsidRPr="002C7347">
              <w:rPr>
                <w:rFonts w:asciiTheme="majorHAnsi" w:hAnsiTheme="majorHAnsi" w:cstheme="minorHAnsi"/>
                <w:sz w:val="20"/>
                <w:szCs w:val="20"/>
                <w:lang w:val="fr-CH"/>
              </w:rPr>
              <w:t>766 240 235</w:t>
            </w:r>
          </w:p>
        </w:tc>
      </w:tr>
      <w:tr w:rsidR="00FF1186" w:rsidRPr="00627C07" w14:paraId="3D14DEE2"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561CE146" w14:textId="77777777" w:rsidR="00FF1186" w:rsidRPr="002C7347" w:rsidRDefault="00FF1186" w:rsidP="002C7347">
            <w:pPr>
              <w:spacing w:after="0"/>
              <w:rPr>
                <w:rFonts w:asciiTheme="majorHAnsi" w:hAnsiTheme="majorHAnsi" w:cstheme="minorHAnsi"/>
                <w:sz w:val="20"/>
                <w:szCs w:val="20"/>
              </w:rPr>
            </w:pPr>
            <w:r w:rsidRPr="002C7347">
              <w:rPr>
                <w:rFonts w:asciiTheme="majorHAnsi" w:hAnsiTheme="majorHAnsi" w:cstheme="minorHAnsi"/>
                <w:sz w:val="20"/>
                <w:szCs w:val="20"/>
              </w:rPr>
              <w:t>Coût de mise en œuvre du PRME</w:t>
            </w:r>
          </w:p>
        </w:tc>
        <w:tc>
          <w:tcPr>
            <w:tcW w:w="729" w:type="pct"/>
            <w:tcBorders>
              <w:top w:val="single" w:sz="4" w:space="0" w:color="auto"/>
              <w:left w:val="single" w:sz="4" w:space="0" w:color="auto"/>
              <w:bottom w:val="single" w:sz="4" w:space="0" w:color="auto"/>
              <w:right w:val="single" w:sz="4" w:space="0" w:color="auto"/>
            </w:tcBorders>
          </w:tcPr>
          <w:p w14:paraId="2CFB2833" w14:textId="77777777" w:rsidR="00FF1186" w:rsidRPr="002C7347" w:rsidRDefault="00FF1186" w:rsidP="002C7347">
            <w:pPr>
              <w:spacing w:after="0"/>
              <w:rPr>
                <w:rFonts w:asciiTheme="majorHAnsi" w:hAnsiTheme="majorHAnsi" w:cstheme="minorHAnsi"/>
                <w:sz w:val="20"/>
                <w:szCs w:val="20"/>
              </w:rPr>
            </w:pPr>
          </w:p>
        </w:tc>
        <w:tc>
          <w:tcPr>
            <w:tcW w:w="663" w:type="pct"/>
            <w:tcBorders>
              <w:top w:val="single" w:sz="4" w:space="0" w:color="auto"/>
              <w:left w:val="single" w:sz="4" w:space="0" w:color="auto"/>
              <w:bottom w:val="single" w:sz="4" w:space="0" w:color="auto"/>
              <w:right w:val="single" w:sz="4" w:space="0" w:color="auto"/>
            </w:tcBorders>
          </w:tcPr>
          <w:p w14:paraId="3A420A57" w14:textId="77777777" w:rsidR="00FF1186" w:rsidRPr="002C7347" w:rsidRDefault="00FF1186" w:rsidP="002C7347">
            <w:pPr>
              <w:spacing w:after="0"/>
              <w:rPr>
                <w:rFonts w:asciiTheme="majorHAnsi" w:hAnsiTheme="majorHAnsi" w:cstheme="minorHAnsi"/>
                <w:sz w:val="20"/>
                <w:szCs w:val="20"/>
              </w:rPr>
            </w:pPr>
          </w:p>
        </w:tc>
        <w:tc>
          <w:tcPr>
            <w:tcW w:w="957" w:type="pct"/>
            <w:tcBorders>
              <w:top w:val="single" w:sz="4" w:space="0" w:color="auto"/>
              <w:left w:val="single" w:sz="4" w:space="0" w:color="auto"/>
              <w:bottom w:val="single" w:sz="4" w:space="0" w:color="auto"/>
              <w:right w:val="single" w:sz="4" w:space="0" w:color="auto"/>
            </w:tcBorders>
            <w:vAlign w:val="center"/>
          </w:tcPr>
          <w:p w14:paraId="12936EF8" w14:textId="77777777" w:rsidR="00FF1186" w:rsidRPr="002C7347" w:rsidRDefault="00FF1186" w:rsidP="00C3770C">
            <w:pPr>
              <w:spacing w:after="0"/>
              <w:jc w:val="center"/>
              <w:rPr>
                <w:rFonts w:asciiTheme="majorHAnsi" w:hAnsiTheme="majorHAnsi" w:cstheme="minorHAnsi"/>
                <w:sz w:val="20"/>
                <w:szCs w:val="20"/>
              </w:rPr>
            </w:pPr>
            <w:r w:rsidRPr="00654331">
              <w:rPr>
                <w:rFonts w:asciiTheme="majorHAnsi" w:hAnsiTheme="majorHAnsi" w:cstheme="minorHAnsi"/>
                <w:sz w:val="20"/>
                <w:szCs w:val="20"/>
                <w:lang w:val="fr-CH"/>
              </w:rPr>
              <w:t>125 320 850</w:t>
            </w:r>
          </w:p>
        </w:tc>
      </w:tr>
      <w:tr w:rsidR="00FF1186" w:rsidRPr="00627C07" w14:paraId="489361FD" w14:textId="77777777" w:rsidTr="00C3770C">
        <w:trPr>
          <w:trHeight w:val="70"/>
        </w:trPr>
        <w:tc>
          <w:tcPr>
            <w:tcW w:w="2651" w:type="pct"/>
            <w:tcBorders>
              <w:top w:val="single" w:sz="4" w:space="0" w:color="auto"/>
              <w:left w:val="single" w:sz="4" w:space="0" w:color="auto"/>
              <w:bottom w:val="single" w:sz="4" w:space="0" w:color="auto"/>
              <w:right w:val="single" w:sz="4" w:space="0" w:color="auto"/>
            </w:tcBorders>
          </w:tcPr>
          <w:p w14:paraId="64B7662E" w14:textId="77777777" w:rsidR="00FF1186" w:rsidRPr="002C7347" w:rsidRDefault="00FF1186" w:rsidP="002C7347">
            <w:pPr>
              <w:spacing w:after="0"/>
              <w:rPr>
                <w:rFonts w:asciiTheme="majorHAnsi" w:hAnsiTheme="majorHAnsi" w:cstheme="minorHAnsi"/>
                <w:sz w:val="20"/>
                <w:szCs w:val="20"/>
              </w:rPr>
            </w:pPr>
            <w:r w:rsidRPr="002C7347">
              <w:rPr>
                <w:rFonts w:asciiTheme="majorHAnsi" w:hAnsiTheme="majorHAnsi" w:cstheme="minorHAnsi"/>
                <w:sz w:val="20"/>
                <w:szCs w:val="20"/>
              </w:rPr>
              <w:t>Coût de mise œuvre P3P</w:t>
            </w:r>
          </w:p>
        </w:tc>
        <w:tc>
          <w:tcPr>
            <w:tcW w:w="729" w:type="pct"/>
            <w:tcBorders>
              <w:top w:val="single" w:sz="4" w:space="0" w:color="auto"/>
              <w:left w:val="single" w:sz="4" w:space="0" w:color="auto"/>
              <w:bottom w:val="single" w:sz="4" w:space="0" w:color="auto"/>
              <w:right w:val="single" w:sz="4" w:space="0" w:color="auto"/>
            </w:tcBorders>
          </w:tcPr>
          <w:p w14:paraId="6AD7E9FF" w14:textId="77777777" w:rsidR="00FF1186" w:rsidRPr="002C7347" w:rsidRDefault="00FF1186" w:rsidP="002C7347">
            <w:pPr>
              <w:spacing w:after="0"/>
              <w:rPr>
                <w:rFonts w:asciiTheme="majorHAnsi" w:hAnsiTheme="majorHAnsi" w:cstheme="minorHAnsi"/>
                <w:sz w:val="20"/>
                <w:szCs w:val="20"/>
              </w:rPr>
            </w:pPr>
          </w:p>
        </w:tc>
        <w:tc>
          <w:tcPr>
            <w:tcW w:w="663" w:type="pct"/>
            <w:tcBorders>
              <w:top w:val="single" w:sz="4" w:space="0" w:color="auto"/>
              <w:left w:val="single" w:sz="4" w:space="0" w:color="auto"/>
              <w:bottom w:val="single" w:sz="4" w:space="0" w:color="auto"/>
              <w:right w:val="single" w:sz="4" w:space="0" w:color="auto"/>
            </w:tcBorders>
          </w:tcPr>
          <w:p w14:paraId="7838BC11" w14:textId="77777777" w:rsidR="00FF1186" w:rsidRPr="002C7347" w:rsidRDefault="00FF1186" w:rsidP="002C7347">
            <w:pPr>
              <w:spacing w:after="0"/>
              <w:rPr>
                <w:rFonts w:asciiTheme="majorHAnsi" w:hAnsiTheme="majorHAnsi" w:cstheme="minorHAnsi"/>
                <w:sz w:val="20"/>
                <w:szCs w:val="20"/>
              </w:rPr>
            </w:pPr>
          </w:p>
        </w:tc>
        <w:tc>
          <w:tcPr>
            <w:tcW w:w="957" w:type="pct"/>
            <w:tcBorders>
              <w:top w:val="single" w:sz="4" w:space="0" w:color="auto"/>
              <w:left w:val="single" w:sz="4" w:space="0" w:color="auto"/>
              <w:bottom w:val="single" w:sz="4" w:space="0" w:color="auto"/>
              <w:right w:val="single" w:sz="4" w:space="0" w:color="auto"/>
            </w:tcBorders>
            <w:vAlign w:val="center"/>
          </w:tcPr>
          <w:p w14:paraId="3393CFB0" w14:textId="77777777" w:rsidR="00FF1186" w:rsidRPr="002C7347" w:rsidRDefault="00FF1186" w:rsidP="00C3770C">
            <w:pPr>
              <w:spacing w:after="0"/>
              <w:jc w:val="center"/>
              <w:rPr>
                <w:rFonts w:asciiTheme="majorHAnsi" w:hAnsiTheme="majorHAnsi" w:cstheme="minorHAnsi"/>
                <w:sz w:val="20"/>
                <w:szCs w:val="20"/>
              </w:rPr>
            </w:pPr>
            <w:r w:rsidRPr="002C7347">
              <w:rPr>
                <w:rFonts w:asciiTheme="majorHAnsi" w:hAnsiTheme="majorHAnsi" w:cstheme="minorHAnsi"/>
                <w:sz w:val="20"/>
                <w:szCs w:val="20"/>
                <w:lang w:val="fr-CH"/>
              </w:rPr>
              <w:t>121 060 000</w:t>
            </w:r>
          </w:p>
        </w:tc>
      </w:tr>
      <w:tr w:rsidR="00FF1186" w:rsidRPr="00815A84" w14:paraId="0E762AB6" w14:textId="77777777" w:rsidTr="00C3770C">
        <w:tc>
          <w:tcPr>
            <w:tcW w:w="2651" w:type="pct"/>
            <w:tcBorders>
              <w:top w:val="single" w:sz="4" w:space="0" w:color="auto"/>
              <w:left w:val="single" w:sz="4" w:space="0" w:color="auto"/>
              <w:bottom w:val="single" w:sz="4" w:space="0" w:color="auto"/>
              <w:right w:val="single" w:sz="4" w:space="0" w:color="auto"/>
            </w:tcBorders>
          </w:tcPr>
          <w:p w14:paraId="5922F296" w14:textId="77777777" w:rsidR="00FF1186" w:rsidRPr="00815A84" w:rsidRDefault="00FF1186" w:rsidP="002C7347">
            <w:pPr>
              <w:spacing w:after="0"/>
              <w:jc w:val="center"/>
              <w:rPr>
                <w:rFonts w:asciiTheme="majorHAnsi" w:hAnsiTheme="majorHAnsi" w:cstheme="minorHAnsi"/>
                <w:b/>
                <w:sz w:val="20"/>
                <w:szCs w:val="20"/>
                <w:lang w:val="fr-CH"/>
              </w:rPr>
            </w:pPr>
            <w:r w:rsidRPr="00815A84">
              <w:rPr>
                <w:rFonts w:asciiTheme="majorHAnsi" w:hAnsiTheme="majorHAnsi" w:cstheme="minorHAnsi"/>
                <w:b/>
                <w:sz w:val="20"/>
                <w:szCs w:val="20"/>
                <w:lang w:val="fr-CH"/>
              </w:rPr>
              <w:t>Total</w:t>
            </w:r>
          </w:p>
        </w:tc>
        <w:tc>
          <w:tcPr>
            <w:tcW w:w="729" w:type="pct"/>
            <w:tcBorders>
              <w:top w:val="single" w:sz="4" w:space="0" w:color="auto"/>
              <w:left w:val="single" w:sz="4" w:space="0" w:color="auto"/>
              <w:bottom w:val="single" w:sz="4" w:space="0" w:color="auto"/>
              <w:right w:val="single" w:sz="4" w:space="0" w:color="auto"/>
            </w:tcBorders>
          </w:tcPr>
          <w:p w14:paraId="2CC14FDE" w14:textId="77777777" w:rsidR="00FF1186" w:rsidRPr="00815A84" w:rsidRDefault="00FF1186" w:rsidP="002C7347">
            <w:pPr>
              <w:spacing w:after="0"/>
              <w:jc w:val="center"/>
              <w:rPr>
                <w:rFonts w:asciiTheme="majorHAnsi" w:hAnsiTheme="majorHAnsi" w:cstheme="minorHAnsi"/>
                <w:b/>
                <w:sz w:val="20"/>
                <w:szCs w:val="20"/>
                <w:lang w:val="fr-CH"/>
              </w:rPr>
            </w:pPr>
          </w:p>
        </w:tc>
        <w:tc>
          <w:tcPr>
            <w:tcW w:w="663" w:type="pct"/>
            <w:tcBorders>
              <w:top w:val="single" w:sz="4" w:space="0" w:color="auto"/>
              <w:left w:val="single" w:sz="4" w:space="0" w:color="auto"/>
              <w:bottom w:val="single" w:sz="4" w:space="0" w:color="auto"/>
              <w:right w:val="single" w:sz="4" w:space="0" w:color="auto"/>
            </w:tcBorders>
          </w:tcPr>
          <w:p w14:paraId="0F21B64B" w14:textId="77777777" w:rsidR="00FF1186" w:rsidRPr="00815A84" w:rsidRDefault="00FF1186" w:rsidP="002C7347">
            <w:pPr>
              <w:spacing w:after="0"/>
              <w:jc w:val="center"/>
              <w:rPr>
                <w:rFonts w:asciiTheme="majorHAnsi" w:hAnsiTheme="majorHAnsi" w:cstheme="minorHAnsi"/>
                <w:b/>
                <w:sz w:val="20"/>
                <w:szCs w:val="20"/>
                <w:lang w:val="fr-CH"/>
              </w:rPr>
            </w:pPr>
          </w:p>
        </w:tc>
        <w:tc>
          <w:tcPr>
            <w:tcW w:w="957" w:type="pct"/>
            <w:tcBorders>
              <w:top w:val="single" w:sz="4" w:space="0" w:color="auto"/>
              <w:left w:val="single" w:sz="4" w:space="0" w:color="auto"/>
              <w:bottom w:val="single" w:sz="4" w:space="0" w:color="auto"/>
              <w:right w:val="single" w:sz="4" w:space="0" w:color="auto"/>
            </w:tcBorders>
            <w:vAlign w:val="center"/>
          </w:tcPr>
          <w:p w14:paraId="1B5B0908" w14:textId="77777777" w:rsidR="00FF1186" w:rsidRPr="00815A84" w:rsidRDefault="00FF1186" w:rsidP="00C3770C">
            <w:pPr>
              <w:spacing w:after="0"/>
              <w:jc w:val="center"/>
              <w:rPr>
                <w:rFonts w:asciiTheme="majorHAnsi" w:hAnsiTheme="majorHAnsi" w:cstheme="minorHAnsi"/>
                <w:b/>
                <w:sz w:val="20"/>
                <w:szCs w:val="20"/>
              </w:rPr>
            </w:pPr>
            <w:r>
              <w:rPr>
                <w:rFonts w:asciiTheme="majorHAnsi" w:hAnsiTheme="majorHAnsi" w:cstheme="minorHAnsi"/>
                <w:b/>
                <w:sz w:val="20"/>
                <w:szCs w:val="20"/>
              </w:rPr>
              <w:t>1 747 271 085</w:t>
            </w:r>
          </w:p>
        </w:tc>
      </w:tr>
    </w:tbl>
    <w:p w14:paraId="432572DF" w14:textId="77777777" w:rsidR="00953A07" w:rsidRPr="00001CCD" w:rsidRDefault="00953A07" w:rsidP="00FF2395">
      <w:pPr>
        <w:spacing w:before="120" w:after="120"/>
        <w:jc w:val="both"/>
        <w:rPr>
          <w:rFonts w:asciiTheme="majorHAnsi" w:hAnsiTheme="majorHAnsi"/>
          <w:color w:val="0070C0"/>
        </w:rPr>
      </w:pPr>
    </w:p>
    <w:p w14:paraId="1A85D6D8" w14:textId="77777777" w:rsidR="00D43804" w:rsidRPr="00001CCD" w:rsidRDefault="00D43804" w:rsidP="00A62386">
      <w:pPr>
        <w:spacing w:before="120" w:line="23" w:lineRule="atLeast"/>
        <w:jc w:val="both"/>
        <w:rPr>
          <w:rFonts w:asciiTheme="majorHAnsi" w:hAnsiTheme="majorHAnsi"/>
          <w:color w:val="0070C0"/>
        </w:rPr>
        <w:sectPr w:rsidR="00D43804" w:rsidRPr="00001CCD" w:rsidSect="004143B7">
          <w:pgSz w:w="11906" w:h="16838"/>
          <w:pgMar w:top="1418" w:right="1418" w:bottom="1418" w:left="1418" w:header="709" w:footer="709" w:gutter="0"/>
          <w:cols w:space="708"/>
          <w:docGrid w:linePitch="360"/>
        </w:sectPr>
      </w:pPr>
    </w:p>
    <w:p w14:paraId="1B8FD724" w14:textId="77777777" w:rsidR="00A62386" w:rsidRPr="00001CCD" w:rsidRDefault="00A62386" w:rsidP="00A62386">
      <w:pPr>
        <w:pStyle w:val="Titre1"/>
        <w:numPr>
          <w:ilvl w:val="0"/>
          <w:numId w:val="0"/>
        </w:numPr>
        <w:tabs>
          <w:tab w:val="clear" w:pos="454"/>
          <w:tab w:val="left" w:pos="0"/>
        </w:tabs>
        <w:spacing w:before="0"/>
        <w:rPr>
          <w:rFonts w:asciiTheme="majorHAnsi" w:hAnsiTheme="majorHAnsi"/>
          <w:noProof/>
          <w:color w:val="0070C0"/>
          <w:sz w:val="32"/>
          <w:szCs w:val="32"/>
          <w:lang w:val="en-US"/>
        </w:rPr>
      </w:pPr>
      <w:bookmarkStart w:id="20" w:name="_Toc94871490"/>
      <w:bookmarkStart w:id="21" w:name="_Toc205999973"/>
      <w:r w:rsidRPr="00001CCD">
        <w:rPr>
          <w:rFonts w:asciiTheme="majorHAnsi" w:hAnsiTheme="majorHAnsi"/>
          <w:noProof/>
          <w:color w:val="0070C0"/>
          <w:sz w:val="32"/>
          <w:szCs w:val="32"/>
          <w:lang w:val="en-US"/>
        </w:rPr>
        <w:lastRenderedPageBreak/>
        <w:t>NON-TECHNICAL SUMMARY</w:t>
      </w:r>
      <w:bookmarkEnd w:id="20"/>
      <w:bookmarkEnd w:id="21"/>
    </w:p>
    <w:p w14:paraId="783D3C2B" w14:textId="77777777" w:rsidR="00A62386" w:rsidRPr="00001CCD" w:rsidRDefault="00A62386" w:rsidP="00A62386">
      <w:pPr>
        <w:spacing w:after="60"/>
        <w:rPr>
          <w:rFonts w:asciiTheme="majorHAnsi" w:hAnsiTheme="majorHAnsi" w:cstheme="minorHAnsi"/>
          <w:b/>
          <w:sz w:val="24"/>
          <w:szCs w:val="24"/>
          <w:lang w:val="en-US"/>
        </w:rPr>
      </w:pPr>
      <w:r w:rsidRPr="00001CCD">
        <w:rPr>
          <w:rFonts w:asciiTheme="majorHAnsi" w:hAnsiTheme="majorHAnsi" w:cstheme="minorHAnsi"/>
          <w:b/>
          <w:sz w:val="24"/>
          <w:szCs w:val="24"/>
          <w:lang w:val="en-US"/>
        </w:rPr>
        <w:t>Context and justification</w:t>
      </w:r>
    </w:p>
    <w:p w14:paraId="603A3162" w14:textId="1422A7C4" w:rsidR="00A62386" w:rsidRPr="00001CCD" w:rsidRDefault="00A62386" w:rsidP="00A62386">
      <w:pPr>
        <w:spacing w:after="120"/>
        <w:jc w:val="both"/>
        <w:rPr>
          <w:rFonts w:asciiTheme="majorHAnsi" w:hAnsiTheme="majorHAnsi"/>
          <w:lang w:val="en-US"/>
        </w:rPr>
      </w:pPr>
      <w:bookmarkStart w:id="22" w:name="_Hlk194838574"/>
      <w:r w:rsidRPr="00001CCD">
        <w:rPr>
          <w:rFonts w:asciiTheme="majorHAnsi" w:hAnsiTheme="majorHAnsi"/>
          <w:lang w:val="en-US"/>
        </w:rPr>
        <w:t>The present environmental and social impact assessment</w:t>
      </w:r>
      <w:r w:rsidR="00F83FB9" w:rsidRPr="00001CCD">
        <w:rPr>
          <w:rFonts w:asciiTheme="majorHAnsi" w:hAnsiTheme="majorHAnsi"/>
          <w:lang w:val="en-US"/>
        </w:rPr>
        <w:t xml:space="preserve"> is carried out within the framework of the Agro-industrial Development Project in the Northern regions</w:t>
      </w:r>
      <w:r w:rsidR="00A95AAA" w:rsidRPr="00001CCD">
        <w:rPr>
          <w:rFonts w:asciiTheme="majorHAnsi" w:hAnsiTheme="majorHAnsi"/>
          <w:lang w:val="en-US"/>
        </w:rPr>
        <w:t xml:space="preserve"> - Construction of multipurpose dams (</w:t>
      </w:r>
      <w:r w:rsidR="00915C5B" w:rsidRPr="00001CCD">
        <w:rPr>
          <w:rFonts w:asciiTheme="majorHAnsi" w:hAnsiTheme="majorHAnsi"/>
          <w:lang w:val="en-US"/>
        </w:rPr>
        <w:t>PDAS 1</w:t>
      </w:r>
      <w:r w:rsidR="00A95AAA" w:rsidRPr="00001CCD">
        <w:rPr>
          <w:rFonts w:asciiTheme="majorHAnsi" w:hAnsiTheme="majorHAnsi"/>
          <w:lang w:val="en-US"/>
        </w:rPr>
        <w:t>– CB). This study</w:t>
      </w:r>
      <w:r w:rsidRPr="00001CCD">
        <w:rPr>
          <w:rFonts w:asciiTheme="majorHAnsi" w:hAnsiTheme="majorHAnsi"/>
          <w:lang w:val="en-US"/>
        </w:rPr>
        <w:t xml:space="preserve"> is part of technical studies </w:t>
      </w:r>
      <w:r w:rsidR="00A95AAA" w:rsidRPr="00001CCD">
        <w:rPr>
          <w:rFonts w:asciiTheme="majorHAnsi" w:hAnsiTheme="majorHAnsi"/>
          <w:lang w:val="en-US"/>
        </w:rPr>
        <w:t>for the</w:t>
      </w:r>
      <w:r w:rsidR="008F661F" w:rsidRPr="00001CCD">
        <w:rPr>
          <w:rFonts w:asciiTheme="majorHAnsi" w:hAnsiTheme="majorHAnsi"/>
          <w:lang w:val="en-US"/>
        </w:rPr>
        <w:t xml:space="preserve"> mobilization and valorization of rain water in the North Region of Cameroon</w:t>
      </w:r>
      <w:r w:rsidRPr="00001CCD">
        <w:rPr>
          <w:rFonts w:asciiTheme="majorHAnsi" w:hAnsiTheme="majorHAnsi"/>
          <w:lang w:val="en-US"/>
        </w:rPr>
        <w:t xml:space="preserve">. </w:t>
      </w:r>
      <w:bookmarkEnd w:id="22"/>
      <w:r w:rsidR="008F661F" w:rsidRPr="00001CCD">
        <w:rPr>
          <w:rFonts w:asciiTheme="majorHAnsi" w:hAnsiTheme="majorHAnsi"/>
          <w:lang w:val="en-US"/>
        </w:rPr>
        <w:t>The objective of this project is to build infrastructures that will store water that will ameliorate the living conditions of the local populations especially during the dry season. The project will facilitate agriculture and livestock during the dry season.</w:t>
      </w:r>
    </w:p>
    <w:p w14:paraId="33856EDE" w14:textId="77777777" w:rsidR="00A62386" w:rsidRPr="00001CCD" w:rsidRDefault="00A62386" w:rsidP="00A62386">
      <w:pPr>
        <w:spacing w:before="120" w:after="120"/>
        <w:jc w:val="both"/>
        <w:rPr>
          <w:rFonts w:asciiTheme="majorHAnsi" w:hAnsiTheme="majorHAnsi" w:cstheme="minorHAnsi"/>
          <w:lang w:val="en-US"/>
        </w:rPr>
      </w:pPr>
      <w:r w:rsidRPr="00001CCD">
        <w:rPr>
          <w:rFonts w:asciiTheme="majorHAnsi" w:hAnsiTheme="majorHAnsi" w:cstheme="minorHAnsi"/>
          <w:lang w:val="en-US"/>
        </w:rPr>
        <w:t>Environmental and social impact assessment is carried out in conformity to the laws and regulations applied in Cameroon, notably the Law N°96/12 of the 5</w:t>
      </w:r>
      <w:r w:rsidRPr="00001CCD">
        <w:rPr>
          <w:rFonts w:asciiTheme="majorHAnsi" w:hAnsiTheme="majorHAnsi" w:cstheme="minorHAnsi"/>
          <w:vertAlign w:val="superscript"/>
          <w:lang w:val="en-US"/>
        </w:rPr>
        <w:t>th</w:t>
      </w:r>
      <w:r w:rsidRPr="00001CCD">
        <w:rPr>
          <w:rFonts w:asciiTheme="majorHAnsi" w:hAnsiTheme="majorHAnsi" w:cstheme="minorHAnsi"/>
          <w:lang w:val="en-US"/>
        </w:rPr>
        <w:t xml:space="preserve"> August 1996 related to the management of the environment</w:t>
      </w:r>
      <w:r w:rsidRPr="00001CCD">
        <w:rPr>
          <w:rFonts w:asciiTheme="majorHAnsi" w:hAnsiTheme="majorHAnsi" w:cstheme="minorHAnsi"/>
          <w:lang w:val="en-GB"/>
        </w:rPr>
        <w:t xml:space="preserve"> which imposes to all promoters or those responsible for construction works that could affect the environment to carry out an environmental impact assessment study</w:t>
      </w:r>
      <w:r w:rsidRPr="00001CCD">
        <w:rPr>
          <w:rFonts w:asciiTheme="majorHAnsi" w:hAnsiTheme="majorHAnsi" w:cstheme="minorHAnsi"/>
          <w:lang w:val="en-US"/>
        </w:rPr>
        <w:t>. Considering the Order N°00001/MINEPDED of the 09</w:t>
      </w:r>
      <w:r w:rsidRPr="00001CCD">
        <w:rPr>
          <w:rFonts w:asciiTheme="majorHAnsi" w:hAnsiTheme="majorHAnsi" w:cstheme="minorHAnsi"/>
          <w:vertAlign w:val="superscript"/>
          <w:lang w:val="en-US"/>
        </w:rPr>
        <w:t>th</w:t>
      </w:r>
      <w:r w:rsidRPr="00001CCD">
        <w:rPr>
          <w:rFonts w:asciiTheme="majorHAnsi" w:hAnsiTheme="majorHAnsi" w:cstheme="minorHAnsi"/>
          <w:lang w:val="en-US"/>
        </w:rPr>
        <w:t xml:space="preserve"> February 2016 defining the categories of operations that require environmental and social impact assessment, this road rehabilitation project falls in the category of those that have to undergo detailed impact assessment.</w:t>
      </w:r>
    </w:p>
    <w:p w14:paraId="20FB1491" w14:textId="77777777" w:rsidR="00B97926" w:rsidRPr="00001CCD" w:rsidRDefault="00B97926" w:rsidP="003F5909">
      <w:pPr>
        <w:spacing w:before="120" w:after="120"/>
        <w:jc w:val="both"/>
        <w:rPr>
          <w:rFonts w:asciiTheme="majorHAnsi" w:hAnsiTheme="majorHAnsi" w:cstheme="minorHAnsi"/>
          <w:lang w:val="en-US"/>
        </w:rPr>
      </w:pPr>
      <w:r w:rsidRPr="00001CCD">
        <w:rPr>
          <w:rFonts w:asciiTheme="majorHAnsi" w:hAnsiTheme="majorHAnsi" w:cstheme="minorHAnsi"/>
          <w:lang w:val="en-US"/>
        </w:rPr>
        <w:t>With regards to the Environmental and Social Assessment Procedures (ESAP) of the African Development Bank, this project is classified as Category 1 due to the fact that its implementation could create adverse and irreversible environmental and social impacts.</w:t>
      </w:r>
    </w:p>
    <w:p w14:paraId="5B50B0F4" w14:textId="4692E900" w:rsidR="00A62386" w:rsidRPr="00001CCD" w:rsidRDefault="00A62386" w:rsidP="00A62386">
      <w:pPr>
        <w:spacing w:before="120" w:after="120"/>
        <w:jc w:val="both"/>
        <w:rPr>
          <w:rFonts w:asciiTheme="majorHAnsi" w:hAnsiTheme="majorHAnsi" w:cstheme="minorHAnsi"/>
          <w:lang w:val="en-US"/>
        </w:rPr>
      </w:pPr>
      <w:r w:rsidRPr="00001CCD">
        <w:rPr>
          <w:rFonts w:asciiTheme="majorHAnsi" w:hAnsiTheme="majorHAnsi" w:cstheme="minorHAnsi"/>
          <w:lang w:val="en-US"/>
        </w:rPr>
        <w:t xml:space="preserve">Localities </w:t>
      </w:r>
      <w:r w:rsidR="008F661F" w:rsidRPr="00001CCD">
        <w:rPr>
          <w:rFonts w:asciiTheme="majorHAnsi" w:hAnsiTheme="majorHAnsi" w:cstheme="minorHAnsi"/>
          <w:lang w:val="en-US"/>
        </w:rPr>
        <w:t xml:space="preserve">concerned by the project are </w:t>
      </w:r>
      <w:proofErr w:type="spellStart"/>
      <w:r w:rsidR="008F661F" w:rsidRPr="00001CCD">
        <w:rPr>
          <w:rFonts w:asciiTheme="majorHAnsi" w:hAnsiTheme="majorHAnsi" w:cstheme="minorHAnsi"/>
          <w:lang w:val="en-US"/>
        </w:rPr>
        <w:t>Barkehi</w:t>
      </w:r>
      <w:proofErr w:type="spellEnd"/>
      <w:r w:rsidR="004143B7" w:rsidRPr="00001CCD">
        <w:rPr>
          <w:rFonts w:asciiTheme="majorHAnsi" w:hAnsiTheme="majorHAnsi" w:cstheme="minorHAnsi"/>
          <w:lang w:val="en-US"/>
        </w:rPr>
        <w:t xml:space="preserve">, </w:t>
      </w:r>
      <w:proofErr w:type="spellStart"/>
      <w:r w:rsidR="004143B7" w:rsidRPr="00001CCD">
        <w:rPr>
          <w:rFonts w:asciiTheme="majorHAnsi" w:hAnsiTheme="majorHAnsi" w:cstheme="minorHAnsi"/>
          <w:lang w:val="en-US"/>
        </w:rPr>
        <w:t>Tchiffel</w:t>
      </w:r>
      <w:proofErr w:type="spellEnd"/>
      <w:r w:rsidR="004143B7" w:rsidRPr="00001CCD">
        <w:rPr>
          <w:rFonts w:asciiTheme="majorHAnsi" w:hAnsiTheme="majorHAnsi" w:cstheme="minorHAnsi"/>
          <w:lang w:val="en-US"/>
        </w:rPr>
        <w:t xml:space="preserve"> and </w:t>
      </w:r>
      <w:proofErr w:type="spellStart"/>
      <w:r w:rsidR="004143B7" w:rsidRPr="00001CCD">
        <w:rPr>
          <w:rFonts w:asciiTheme="majorHAnsi" w:hAnsiTheme="majorHAnsi" w:cstheme="minorHAnsi"/>
          <w:lang w:val="en-US"/>
        </w:rPr>
        <w:t>Sondjilo</w:t>
      </w:r>
      <w:proofErr w:type="spellEnd"/>
      <w:r w:rsidR="004143B7" w:rsidRPr="00001CCD">
        <w:rPr>
          <w:rFonts w:asciiTheme="majorHAnsi" w:hAnsiTheme="majorHAnsi" w:cstheme="minorHAnsi"/>
          <w:lang w:val="en-US"/>
        </w:rPr>
        <w:t xml:space="preserve"> in the </w:t>
      </w:r>
      <w:proofErr w:type="spellStart"/>
      <w:r w:rsidR="004143B7" w:rsidRPr="00001CCD">
        <w:rPr>
          <w:rFonts w:asciiTheme="majorHAnsi" w:hAnsiTheme="majorHAnsi" w:cstheme="minorHAnsi"/>
          <w:lang w:val="en-US"/>
        </w:rPr>
        <w:t>Gaschiga</w:t>
      </w:r>
      <w:proofErr w:type="spellEnd"/>
      <w:r w:rsidR="004143B7" w:rsidRPr="00001CCD">
        <w:rPr>
          <w:rFonts w:asciiTheme="majorHAnsi" w:hAnsiTheme="majorHAnsi" w:cstheme="minorHAnsi"/>
          <w:lang w:val="en-US"/>
        </w:rPr>
        <w:t xml:space="preserve"> council</w:t>
      </w:r>
      <w:r w:rsidR="008F661F" w:rsidRPr="00001CCD">
        <w:rPr>
          <w:rFonts w:asciiTheme="majorHAnsi" w:hAnsiTheme="majorHAnsi" w:cstheme="minorHAnsi"/>
          <w:lang w:val="en-US"/>
        </w:rPr>
        <w:t xml:space="preserve"> (</w:t>
      </w:r>
      <w:proofErr w:type="spellStart"/>
      <w:r w:rsidR="008F661F" w:rsidRPr="00001CCD">
        <w:rPr>
          <w:rFonts w:asciiTheme="majorHAnsi" w:hAnsiTheme="majorHAnsi" w:cstheme="minorHAnsi"/>
          <w:lang w:val="en-US"/>
        </w:rPr>
        <w:t>Demsa</w:t>
      </w:r>
      <w:proofErr w:type="spellEnd"/>
      <w:r w:rsidR="008F661F" w:rsidRPr="00001CCD">
        <w:rPr>
          <w:rFonts w:asciiTheme="majorHAnsi" w:hAnsiTheme="majorHAnsi" w:cstheme="minorHAnsi"/>
          <w:lang w:val="en-US"/>
        </w:rPr>
        <w:t xml:space="preserve"> Sub</w:t>
      </w:r>
      <w:r w:rsidR="00E06B9F" w:rsidRPr="00001CCD">
        <w:rPr>
          <w:rFonts w:asciiTheme="majorHAnsi" w:hAnsiTheme="majorHAnsi" w:cstheme="minorHAnsi"/>
          <w:lang w:val="en-US"/>
        </w:rPr>
        <w:t>-division</w:t>
      </w:r>
      <w:r w:rsidR="008F661F" w:rsidRPr="00001CCD">
        <w:rPr>
          <w:rFonts w:asciiTheme="majorHAnsi" w:hAnsiTheme="majorHAnsi" w:cstheme="minorHAnsi"/>
          <w:lang w:val="en-US"/>
        </w:rPr>
        <w:t>)</w:t>
      </w:r>
      <w:r w:rsidR="004143B7" w:rsidRPr="00001CCD">
        <w:rPr>
          <w:rFonts w:asciiTheme="majorHAnsi" w:hAnsiTheme="majorHAnsi" w:cstheme="minorHAnsi"/>
          <w:lang w:val="en-US"/>
        </w:rPr>
        <w:t xml:space="preserve">, </w:t>
      </w:r>
      <w:proofErr w:type="spellStart"/>
      <w:r w:rsidR="004143B7" w:rsidRPr="00001CCD">
        <w:rPr>
          <w:rFonts w:asciiTheme="majorHAnsi" w:hAnsiTheme="majorHAnsi" w:cstheme="minorHAnsi"/>
          <w:lang w:val="en-US"/>
        </w:rPr>
        <w:t>Benoue</w:t>
      </w:r>
      <w:proofErr w:type="spellEnd"/>
      <w:r w:rsidR="004143B7" w:rsidRPr="00001CCD">
        <w:rPr>
          <w:rFonts w:asciiTheme="majorHAnsi" w:hAnsiTheme="majorHAnsi" w:cstheme="minorHAnsi"/>
          <w:lang w:val="en-US"/>
        </w:rPr>
        <w:t xml:space="preserve"> Division</w:t>
      </w:r>
      <w:r w:rsidRPr="00001CCD">
        <w:rPr>
          <w:rFonts w:asciiTheme="majorHAnsi" w:hAnsiTheme="majorHAnsi" w:cstheme="minorHAnsi"/>
          <w:lang w:val="en-US"/>
        </w:rPr>
        <w:t>.</w:t>
      </w:r>
    </w:p>
    <w:p w14:paraId="41A155E9" w14:textId="77777777" w:rsidR="00A62386" w:rsidRPr="00001CCD" w:rsidRDefault="00A62386" w:rsidP="00A62386">
      <w:pPr>
        <w:spacing w:before="240" w:after="60"/>
        <w:jc w:val="both"/>
        <w:rPr>
          <w:rFonts w:asciiTheme="majorHAnsi" w:hAnsiTheme="majorHAnsi" w:cstheme="minorHAnsi"/>
          <w:b/>
          <w:sz w:val="24"/>
          <w:szCs w:val="24"/>
          <w:lang w:val="en-US"/>
        </w:rPr>
      </w:pPr>
      <w:r w:rsidRPr="00001CCD">
        <w:rPr>
          <w:rFonts w:asciiTheme="majorHAnsi" w:hAnsiTheme="majorHAnsi" w:cstheme="minorHAnsi"/>
          <w:b/>
          <w:sz w:val="24"/>
          <w:szCs w:val="24"/>
          <w:lang w:val="en-US"/>
        </w:rPr>
        <w:t>Objective of the environmental and social impact assessment</w:t>
      </w:r>
    </w:p>
    <w:p w14:paraId="65699A3E" w14:textId="77777777" w:rsidR="00A62386" w:rsidRPr="00001CCD" w:rsidRDefault="00A62386" w:rsidP="00A62386">
      <w:pPr>
        <w:spacing w:before="120" w:after="120"/>
        <w:jc w:val="both"/>
        <w:rPr>
          <w:rFonts w:asciiTheme="majorHAnsi" w:hAnsiTheme="majorHAnsi" w:cstheme="minorHAnsi"/>
          <w:lang w:val="en-US"/>
        </w:rPr>
      </w:pPr>
      <w:r w:rsidRPr="00001CCD">
        <w:rPr>
          <w:rFonts w:asciiTheme="majorHAnsi" w:hAnsiTheme="majorHAnsi" w:cstheme="minorHAnsi"/>
          <w:lang w:val="en-US"/>
        </w:rPr>
        <w:t xml:space="preserve">The objective of environment and social impact assessment is to identify and analyze the effects of a project on the natural and human milieu so as to facilitate the consideration and integration of environmental aspects in the different phases of infrastructural projects (construction and exploitation). In fact, the </w:t>
      </w:r>
      <w:r w:rsidR="00E06B9F" w:rsidRPr="00001CCD">
        <w:rPr>
          <w:rFonts w:asciiTheme="majorHAnsi" w:hAnsiTheme="majorHAnsi" w:cstheme="minorHAnsi"/>
          <w:lang w:val="en-US"/>
        </w:rPr>
        <w:t>aim</w:t>
      </w:r>
      <w:r w:rsidRPr="00001CCD">
        <w:rPr>
          <w:rFonts w:asciiTheme="majorHAnsi" w:hAnsiTheme="majorHAnsi" w:cstheme="minorHAnsi"/>
          <w:lang w:val="en-US"/>
        </w:rPr>
        <w:t xml:space="preserve"> is to harmoniously insert the project in its environment making sure that natural and human resources are preserved.</w:t>
      </w:r>
    </w:p>
    <w:p w14:paraId="1F4F2B1F" w14:textId="77777777" w:rsidR="003F5909" w:rsidRPr="00001CCD" w:rsidRDefault="003F5909" w:rsidP="003F5909">
      <w:pPr>
        <w:spacing w:after="120"/>
        <w:jc w:val="both"/>
        <w:rPr>
          <w:rFonts w:asciiTheme="majorHAnsi" w:hAnsiTheme="majorHAnsi" w:cstheme="minorHAnsi"/>
          <w:b/>
          <w:sz w:val="24"/>
          <w:szCs w:val="24"/>
          <w:lang w:val="en-US"/>
        </w:rPr>
      </w:pPr>
      <w:r w:rsidRPr="00001CCD">
        <w:rPr>
          <w:rFonts w:asciiTheme="majorHAnsi" w:hAnsiTheme="majorHAnsi" w:cstheme="minorHAnsi"/>
          <w:b/>
          <w:sz w:val="24"/>
          <w:szCs w:val="24"/>
          <w:lang w:val="en-US"/>
        </w:rPr>
        <w:t>Legal Framework</w:t>
      </w:r>
    </w:p>
    <w:p w14:paraId="2103589C" w14:textId="1124177F" w:rsidR="004021F9" w:rsidRPr="00001CCD" w:rsidRDefault="00BA2E87" w:rsidP="00A6135C">
      <w:pPr>
        <w:spacing w:before="120" w:after="120"/>
        <w:jc w:val="both"/>
        <w:rPr>
          <w:rFonts w:asciiTheme="majorHAnsi" w:hAnsiTheme="majorHAnsi" w:cstheme="minorHAnsi"/>
          <w:lang w:val="en-US"/>
        </w:rPr>
      </w:pPr>
      <w:r w:rsidRPr="00001CCD">
        <w:rPr>
          <w:rFonts w:asciiTheme="majorHAnsi" w:hAnsiTheme="majorHAnsi" w:cstheme="minorHAnsi"/>
          <w:lang w:val="en-US"/>
        </w:rPr>
        <w:t>The Government of Cameroon has put in place a number of legal texts targeting the protection of the environment and that have to be respected in the implementation of this project. The environmental and social impact assessme</w:t>
      </w:r>
      <w:r w:rsidR="00FB27B0" w:rsidRPr="00001CCD">
        <w:rPr>
          <w:rFonts w:asciiTheme="majorHAnsi" w:hAnsiTheme="majorHAnsi" w:cstheme="minorHAnsi"/>
          <w:lang w:val="en-US"/>
        </w:rPr>
        <w:t xml:space="preserve">nt is prescribed in the Law N° </w:t>
      </w:r>
      <w:r w:rsidRPr="00001CCD">
        <w:rPr>
          <w:rFonts w:asciiTheme="majorHAnsi" w:hAnsiTheme="majorHAnsi" w:cstheme="minorHAnsi"/>
          <w:lang w:val="en-US"/>
        </w:rPr>
        <w:t xml:space="preserve">96/12 of </w:t>
      </w:r>
      <w:r w:rsidR="00FB27B0" w:rsidRPr="00001CCD">
        <w:rPr>
          <w:rFonts w:asciiTheme="majorHAnsi" w:hAnsiTheme="majorHAnsi" w:cstheme="minorHAnsi"/>
          <w:lang w:val="en-US"/>
        </w:rPr>
        <w:t xml:space="preserve">the </w:t>
      </w:r>
      <w:r w:rsidRPr="00001CCD">
        <w:rPr>
          <w:rFonts w:asciiTheme="majorHAnsi" w:hAnsiTheme="majorHAnsi" w:cstheme="minorHAnsi"/>
          <w:lang w:val="en-US"/>
        </w:rPr>
        <w:t>5</w:t>
      </w:r>
      <w:r w:rsidR="00FB27B0" w:rsidRPr="00001CCD">
        <w:rPr>
          <w:rFonts w:asciiTheme="majorHAnsi" w:hAnsiTheme="majorHAnsi" w:cstheme="minorHAnsi"/>
          <w:vertAlign w:val="superscript"/>
          <w:lang w:val="en-US"/>
        </w:rPr>
        <w:t xml:space="preserve">th </w:t>
      </w:r>
      <w:r w:rsidRPr="00001CCD">
        <w:rPr>
          <w:rFonts w:asciiTheme="majorHAnsi" w:hAnsiTheme="majorHAnsi" w:cstheme="minorHAnsi"/>
          <w:lang w:val="en-US"/>
        </w:rPr>
        <w:t xml:space="preserve">August 1996, relating to environmental management. Texts deriving from this main law relating to environmental and social </w:t>
      </w:r>
      <w:r w:rsidR="00E33786" w:rsidRPr="00001CCD">
        <w:rPr>
          <w:rFonts w:asciiTheme="majorHAnsi" w:hAnsiTheme="majorHAnsi" w:cstheme="minorHAnsi"/>
          <w:lang w:val="en-US"/>
        </w:rPr>
        <w:t xml:space="preserve">evaluation are: </w:t>
      </w:r>
      <w:r w:rsidRPr="00001CCD">
        <w:rPr>
          <w:rFonts w:asciiTheme="majorHAnsi" w:hAnsiTheme="majorHAnsi" w:cstheme="minorHAnsi"/>
          <w:lang w:val="en-US"/>
        </w:rPr>
        <w:t xml:space="preserve"> </w:t>
      </w:r>
      <w:r w:rsidR="00E33786" w:rsidRPr="00001CCD">
        <w:rPr>
          <w:rFonts w:asciiTheme="majorHAnsi" w:hAnsiTheme="majorHAnsi" w:cstheme="minorHAnsi"/>
          <w:lang w:val="en-US"/>
        </w:rPr>
        <w:t>Decree N°2013/0171/PM of the 14th February 2013 which presents the procedures for the realization of ESIA</w:t>
      </w:r>
      <w:r w:rsidR="00BD26FE" w:rsidRPr="00001CCD">
        <w:rPr>
          <w:rFonts w:asciiTheme="majorHAnsi" w:hAnsiTheme="majorHAnsi" w:cstheme="minorHAnsi"/>
          <w:lang w:val="en-US"/>
        </w:rPr>
        <w:t xml:space="preserve"> and the Order N°00001/MINEPDED of the 8th February 2016, which establishes categories of operations subject to environmental and social impact assessment.</w:t>
      </w:r>
    </w:p>
    <w:p w14:paraId="186B1B96" w14:textId="6109917B" w:rsidR="003F5909" w:rsidRPr="00001CCD" w:rsidRDefault="00A40D97" w:rsidP="00A40D97">
      <w:pPr>
        <w:spacing w:before="120" w:after="120"/>
        <w:jc w:val="both"/>
        <w:rPr>
          <w:rFonts w:asciiTheme="majorHAnsi" w:hAnsiTheme="majorHAnsi" w:cstheme="minorHAnsi"/>
          <w:lang w:val="en-US"/>
        </w:rPr>
      </w:pPr>
      <w:r w:rsidRPr="00001CCD">
        <w:rPr>
          <w:rFonts w:asciiTheme="majorHAnsi" w:hAnsiTheme="majorHAnsi" w:cstheme="minorHAnsi"/>
          <w:lang w:val="en-US"/>
        </w:rPr>
        <w:t xml:space="preserve">Concerning damages and loss of properties within the framework </w:t>
      </w:r>
      <w:r w:rsidR="0075518F" w:rsidRPr="00001CCD">
        <w:rPr>
          <w:rFonts w:asciiTheme="majorHAnsi" w:hAnsiTheme="majorHAnsi" w:cstheme="minorHAnsi"/>
          <w:lang w:val="en-US"/>
        </w:rPr>
        <w:t>of the</w:t>
      </w:r>
      <w:r w:rsidRPr="00001CCD">
        <w:rPr>
          <w:rFonts w:asciiTheme="majorHAnsi" w:hAnsiTheme="majorHAnsi" w:cstheme="minorHAnsi"/>
          <w:lang w:val="en-US"/>
        </w:rPr>
        <w:t xml:space="preserve"> project, the legal framework has prescribed compensation within the framework of the Law N°85/09 of 4th July 1985 on expropriation for public utility and modalities of compensation. </w:t>
      </w:r>
    </w:p>
    <w:p w14:paraId="7226259F" w14:textId="77777777" w:rsidR="00D6034C" w:rsidRPr="00C3770C" w:rsidRDefault="00D6034C" w:rsidP="00D6034C">
      <w:pPr>
        <w:spacing w:before="120" w:after="120"/>
        <w:jc w:val="both"/>
        <w:rPr>
          <w:rFonts w:asciiTheme="majorHAnsi" w:hAnsiTheme="majorHAnsi" w:cstheme="minorHAnsi"/>
          <w:lang w:val="en-US"/>
        </w:rPr>
      </w:pPr>
      <w:r w:rsidRPr="00C3770C">
        <w:rPr>
          <w:rFonts w:asciiTheme="majorHAnsi" w:hAnsiTheme="majorHAnsi" w:cstheme="minorHAnsi"/>
          <w:lang w:val="en-US"/>
        </w:rPr>
        <w:t>The ADB’s environmental and social operational safeguards concerned are:</w:t>
      </w:r>
    </w:p>
    <w:p w14:paraId="3C7E445D" w14:textId="77777777" w:rsidR="00D6034C" w:rsidRPr="00C3770C" w:rsidRDefault="00D6034C" w:rsidP="00D6034C">
      <w:pPr>
        <w:pStyle w:val="Paragraphedeliste"/>
        <w:numPr>
          <w:ilvl w:val="0"/>
          <w:numId w:val="140"/>
        </w:numPr>
        <w:spacing w:after="120"/>
        <w:rPr>
          <w:rFonts w:asciiTheme="majorHAnsi" w:hAnsiTheme="majorHAnsi" w:cstheme="minorHAnsi"/>
          <w:lang w:val="en-US"/>
        </w:rPr>
      </w:pPr>
      <w:r w:rsidRPr="00C3770C">
        <w:rPr>
          <w:rFonts w:asciiTheme="majorHAnsi" w:hAnsiTheme="majorHAnsi" w:cstheme="minorHAnsi"/>
          <w:sz w:val="22"/>
          <w:szCs w:val="22"/>
          <w:lang w:val="en-US"/>
        </w:rPr>
        <w:lastRenderedPageBreak/>
        <w:t>E&amp;S OS 1 (OS1): Assessment and Management of Environmental and Social Risks and Impacts</w:t>
      </w:r>
    </w:p>
    <w:p w14:paraId="53118A83" w14:textId="77777777" w:rsidR="00D6034C" w:rsidRPr="00C3770C" w:rsidRDefault="00D6034C" w:rsidP="00D6034C">
      <w:pPr>
        <w:pStyle w:val="Paragraphedeliste"/>
        <w:numPr>
          <w:ilvl w:val="0"/>
          <w:numId w:val="140"/>
        </w:numPr>
        <w:spacing w:after="120"/>
        <w:rPr>
          <w:rFonts w:asciiTheme="majorHAnsi" w:hAnsiTheme="majorHAnsi" w:cstheme="minorHAnsi"/>
          <w:sz w:val="22"/>
          <w:szCs w:val="22"/>
          <w:lang w:val="en-US"/>
        </w:rPr>
      </w:pPr>
      <w:r w:rsidRPr="00C3770C">
        <w:rPr>
          <w:rFonts w:asciiTheme="majorHAnsi" w:hAnsiTheme="majorHAnsi" w:cstheme="minorHAnsi"/>
          <w:sz w:val="22"/>
          <w:szCs w:val="22"/>
          <w:lang w:val="en-US"/>
        </w:rPr>
        <w:t xml:space="preserve">E&amp;S OS 5 (OS5): Land Acquisition, Restrictions on Access to Land and Land use, and Involuntary Resettlement </w:t>
      </w:r>
    </w:p>
    <w:p w14:paraId="62FB9E8D" w14:textId="77777777" w:rsidR="00D6034C" w:rsidRPr="00C3770C" w:rsidRDefault="00D6034C" w:rsidP="00D6034C">
      <w:pPr>
        <w:pStyle w:val="Paragraphedeliste"/>
        <w:numPr>
          <w:ilvl w:val="0"/>
          <w:numId w:val="140"/>
        </w:numPr>
        <w:spacing w:after="120"/>
        <w:rPr>
          <w:rFonts w:asciiTheme="majorHAnsi" w:hAnsiTheme="majorHAnsi" w:cstheme="minorHAnsi"/>
          <w:sz w:val="22"/>
          <w:szCs w:val="22"/>
          <w:lang w:val="en-US"/>
        </w:rPr>
      </w:pPr>
      <w:r w:rsidRPr="00C3770C">
        <w:rPr>
          <w:rFonts w:asciiTheme="majorHAnsi" w:hAnsiTheme="majorHAnsi" w:cstheme="minorHAnsi"/>
          <w:lang w:val="en-US"/>
        </w:rPr>
        <w:t xml:space="preserve">E&amp;S OS 6 (OS6): Habitat and Biodiversity Conservation and Sustainable Management of Living Natural Resources </w:t>
      </w:r>
    </w:p>
    <w:p w14:paraId="69FE74B1" w14:textId="77777777" w:rsidR="00D6034C" w:rsidRPr="00C3770C" w:rsidRDefault="00D6034C" w:rsidP="00D6034C">
      <w:pPr>
        <w:pStyle w:val="Paragraphedeliste"/>
        <w:numPr>
          <w:ilvl w:val="0"/>
          <w:numId w:val="140"/>
        </w:numPr>
        <w:spacing w:after="120"/>
        <w:rPr>
          <w:rFonts w:asciiTheme="majorHAnsi" w:hAnsiTheme="majorHAnsi" w:cstheme="minorHAnsi"/>
          <w:sz w:val="22"/>
          <w:szCs w:val="22"/>
          <w:lang w:val="en-US"/>
        </w:rPr>
      </w:pPr>
      <w:r w:rsidRPr="00C3770C">
        <w:rPr>
          <w:rFonts w:asciiTheme="majorHAnsi" w:hAnsiTheme="majorHAnsi" w:cstheme="minorHAnsi"/>
          <w:lang w:val="en-US"/>
        </w:rPr>
        <w:t xml:space="preserve">E&amp;S Operational Safeguard 7 (OS7): Vulnerable Groups </w:t>
      </w:r>
    </w:p>
    <w:p w14:paraId="61CF9299" w14:textId="77777777" w:rsidR="00D6034C" w:rsidRPr="00C3770C" w:rsidRDefault="00D6034C" w:rsidP="00D6034C">
      <w:pPr>
        <w:pStyle w:val="Paragraphedeliste"/>
        <w:numPr>
          <w:ilvl w:val="0"/>
          <w:numId w:val="140"/>
        </w:numPr>
        <w:spacing w:after="120"/>
        <w:rPr>
          <w:rFonts w:asciiTheme="majorHAnsi" w:hAnsiTheme="majorHAnsi" w:cstheme="minorHAnsi"/>
          <w:lang w:val="en-US"/>
        </w:rPr>
      </w:pPr>
      <w:r w:rsidRPr="00C3770C">
        <w:rPr>
          <w:rFonts w:asciiTheme="majorHAnsi" w:hAnsiTheme="majorHAnsi" w:cstheme="minorHAnsi"/>
          <w:lang w:val="en-US"/>
        </w:rPr>
        <w:t>E&amp;S Operational Safeguard 8 (OS8): Cultural Heritage</w:t>
      </w:r>
    </w:p>
    <w:p w14:paraId="11005A8F" w14:textId="6770A1D0" w:rsidR="00E9269F" w:rsidRPr="00C3770C" w:rsidRDefault="00D6034C" w:rsidP="00C3770C">
      <w:pPr>
        <w:pStyle w:val="Paragraphedeliste"/>
        <w:numPr>
          <w:ilvl w:val="0"/>
          <w:numId w:val="140"/>
        </w:numPr>
        <w:spacing w:after="120"/>
        <w:rPr>
          <w:rFonts w:asciiTheme="majorHAnsi" w:hAnsiTheme="majorHAnsi" w:cstheme="minorHAnsi"/>
          <w:lang w:val="en-US"/>
        </w:rPr>
      </w:pPr>
      <w:r w:rsidRPr="00C3770C">
        <w:rPr>
          <w:rFonts w:asciiTheme="majorHAnsi" w:hAnsiTheme="majorHAnsi" w:cstheme="minorHAnsi"/>
          <w:sz w:val="22"/>
          <w:szCs w:val="22"/>
          <w:lang w:val="en-US"/>
        </w:rPr>
        <w:t>E&amp;S Operational Safeguard 10 (OS10): Stakeholder Engagement and Information Disclosure.</w:t>
      </w:r>
    </w:p>
    <w:p w14:paraId="600E04D5" w14:textId="284C4503" w:rsidR="003F5909" w:rsidRPr="00001CCD" w:rsidRDefault="003F5909" w:rsidP="003F5909">
      <w:pPr>
        <w:spacing w:before="120" w:after="120"/>
        <w:jc w:val="both"/>
        <w:rPr>
          <w:rFonts w:asciiTheme="majorHAnsi" w:hAnsiTheme="majorHAnsi" w:cstheme="minorHAnsi"/>
          <w:b/>
          <w:sz w:val="24"/>
          <w:szCs w:val="24"/>
          <w:lang w:val="en-US"/>
        </w:rPr>
      </w:pPr>
      <w:r w:rsidRPr="00001CCD">
        <w:rPr>
          <w:rFonts w:asciiTheme="majorHAnsi" w:hAnsiTheme="majorHAnsi" w:cstheme="minorHAnsi"/>
          <w:b/>
          <w:sz w:val="24"/>
          <w:szCs w:val="24"/>
          <w:lang w:val="en-US"/>
        </w:rPr>
        <w:t>Institutional stakeholders</w:t>
      </w:r>
    </w:p>
    <w:p w14:paraId="14DC5A30" w14:textId="77777777" w:rsidR="00C4795B" w:rsidRPr="00001CCD" w:rsidRDefault="00030980" w:rsidP="003F5909">
      <w:pPr>
        <w:spacing w:before="120" w:after="120"/>
        <w:jc w:val="both"/>
        <w:rPr>
          <w:rFonts w:asciiTheme="majorHAnsi" w:hAnsiTheme="majorHAnsi" w:cstheme="minorHAnsi"/>
          <w:lang w:val="en-US"/>
        </w:rPr>
      </w:pPr>
      <w:r w:rsidRPr="00001CCD">
        <w:rPr>
          <w:rFonts w:asciiTheme="majorHAnsi" w:hAnsiTheme="majorHAnsi" w:cstheme="minorHAnsi"/>
          <w:lang w:val="en-US"/>
        </w:rPr>
        <w:t>The institutional stakeholders of the present project are</w:t>
      </w:r>
      <w:r w:rsidR="003F5909" w:rsidRPr="00001CCD">
        <w:rPr>
          <w:rFonts w:asciiTheme="majorHAnsi" w:hAnsiTheme="majorHAnsi" w:cstheme="minorHAnsi"/>
          <w:lang w:val="en-US"/>
        </w:rPr>
        <w:t xml:space="preserve">: </w:t>
      </w:r>
      <w:r w:rsidRPr="00001CCD">
        <w:rPr>
          <w:rFonts w:asciiTheme="majorHAnsi" w:hAnsiTheme="majorHAnsi" w:cstheme="minorHAnsi"/>
          <w:lang w:val="en-US"/>
        </w:rPr>
        <w:t>the Ministry of Water Resources and Energy (MINEE) which is the contract authority responsible for examining and validation the results of the technical studies, Min</w:t>
      </w:r>
      <w:r w:rsidR="00FB27B0" w:rsidRPr="00001CCD">
        <w:rPr>
          <w:rFonts w:asciiTheme="majorHAnsi" w:hAnsiTheme="majorHAnsi" w:cstheme="minorHAnsi"/>
          <w:lang w:val="en-US"/>
        </w:rPr>
        <w:t>i</w:t>
      </w:r>
      <w:r w:rsidRPr="00001CCD">
        <w:rPr>
          <w:rFonts w:asciiTheme="majorHAnsi" w:hAnsiTheme="majorHAnsi" w:cstheme="minorHAnsi"/>
          <w:lang w:val="en-US"/>
        </w:rPr>
        <w:t>stry of Economy, Planning</w:t>
      </w:r>
      <w:r w:rsidR="00C4795B" w:rsidRPr="00001CCD">
        <w:rPr>
          <w:rFonts w:asciiTheme="majorHAnsi" w:hAnsiTheme="majorHAnsi" w:cstheme="minorHAnsi"/>
          <w:lang w:val="en-US"/>
        </w:rPr>
        <w:t xml:space="preserve"> and Regional Dev</w:t>
      </w:r>
      <w:r w:rsidR="00FB27B0" w:rsidRPr="00001CCD">
        <w:rPr>
          <w:rFonts w:asciiTheme="majorHAnsi" w:hAnsiTheme="majorHAnsi" w:cstheme="minorHAnsi"/>
          <w:lang w:val="en-US"/>
        </w:rPr>
        <w:t>e</w:t>
      </w:r>
      <w:r w:rsidR="00C4795B" w:rsidRPr="00001CCD">
        <w:rPr>
          <w:rFonts w:asciiTheme="majorHAnsi" w:hAnsiTheme="majorHAnsi" w:cstheme="minorHAnsi"/>
          <w:lang w:val="en-US"/>
        </w:rPr>
        <w:t>lopment (MINEPAT), Min</w:t>
      </w:r>
      <w:r w:rsidR="00FB27B0" w:rsidRPr="00001CCD">
        <w:rPr>
          <w:rFonts w:asciiTheme="majorHAnsi" w:hAnsiTheme="majorHAnsi" w:cstheme="minorHAnsi"/>
          <w:lang w:val="en-US"/>
        </w:rPr>
        <w:t>i</w:t>
      </w:r>
      <w:r w:rsidR="00C4795B" w:rsidRPr="00001CCD">
        <w:rPr>
          <w:rFonts w:asciiTheme="majorHAnsi" w:hAnsiTheme="majorHAnsi" w:cstheme="minorHAnsi"/>
          <w:lang w:val="en-US"/>
        </w:rPr>
        <w:t>stry of Agriculture and Rural Development (MINADER), Ministry of Livestock, Fishery and Animal Production,  Ministry of Environment, Protection of Nature and Sustainable Development (MINEPDED), Ministry of Social Affairs (MINAS), Ministry of Public Contracts (MINMAP) Ministry of Public Works (MINTP), Ministry of State Property, Surveys and Land Tenure (MINDCAF), Ministry of Forestry and Wildlife (MINFOF), councils and development organizations</w:t>
      </w:r>
      <w:r w:rsidR="00FB27B0" w:rsidRPr="00001CCD">
        <w:rPr>
          <w:rFonts w:asciiTheme="majorHAnsi" w:hAnsiTheme="majorHAnsi" w:cstheme="minorHAnsi"/>
          <w:lang w:val="en-US"/>
        </w:rPr>
        <w:t>.</w:t>
      </w:r>
    </w:p>
    <w:p w14:paraId="647CB21C" w14:textId="77777777" w:rsidR="003F5909" w:rsidRPr="00001CCD" w:rsidRDefault="003F5909" w:rsidP="003F5909">
      <w:pPr>
        <w:spacing w:after="120"/>
        <w:rPr>
          <w:rFonts w:asciiTheme="majorHAnsi" w:hAnsiTheme="majorHAnsi" w:cstheme="minorHAnsi"/>
          <w:b/>
          <w:lang w:val="en-US"/>
        </w:rPr>
      </w:pPr>
      <w:r w:rsidRPr="00001CCD">
        <w:rPr>
          <w:rFonts w:asciiTheme="majorHAnsi" w:hAnsiTheme="majorHAnsi" w:cstheme="minorHAnsi"/>
          <w:b/>
          <w:lang w:val="en-US"/>
        </w:rPr>
        <w:t>Description of the project</w:t>
      </w:r>
    </w:p>
    <w:p w14:paraId="1EC9D1BD" w14:textId="068A62D1" w:rsidR="005B33E6" w:rsidRPr="00001CCD" w:rsidRDefault="0072178A" w:rsidP="003F5909">
      <w:pPr>
        <w:spacing w:after="120"/>
        <w:rPr>
          <w:rFonts w:asciiTheme="majorHAnsi" w:hAnsiTheme="majorHAnsi"/>
          <w:bCs/>
          <w:lang w:val="en-US"/>
        </w:rPr>
      </w:pPr>
      <w:r w:rsidRPr="00001CCD">
        <w:rPr>
          <w:rFonts w:asciiTheme="majorHAnsi" w:hAnsiTheme="majorHAnsi"/>
          <w:bCs/>
          <w:lang w:val="en-US"/>
        </w:rPr>
        <w:t xml:space="preserve">The project is characterized by the construction of dams to retain water in hilly areas and the installation of </w:t>
      </w:r>
      <w:r w:rsidR="00041CDF" w:rsidRPr="00001CCD">
        <w:rPr>
          <w:rFonts w:asciiTheme="majorHAnsi" w:hAnsiTheme="majorHAnsi"/>
          <w:bCs/>
          <w:lang w:val="en-US"/>
        </w:rPr>
        <w:t>an irrigation</w:t>
      </w:r>
      <w:r w:rsidRPr="00001CCD">
        <w:rPr>
          <w:rFonts w:asciiTheme="majorHAnsi" w:hAnsiTheme="majorHAnsi"/>
          <w:bCs/>
          <w:lang w:val="en-US"/>
        </w:rPr>
        <w:t xml:space="preserve"> network for agriculture and livestock. </w:t>
      </w:r>
      <w:r w:rsidR="007A250B" w:rsidRPr="00001CCD">
        <w:rPr>
          <w:rFonts w:asciiTheme="majorHAnsi" w:hAnsiTheme="majorHAnsi"/>
          <w:bCs/>
          <w:lang w:val="en-US"/>
        </w:rPr>
        <w:t xml:space="preserve">The type of dam to build is </w:t>
      </w:r>
      <w:proofErr w:type="spellStart"/>
      <w:r w:rsidR="007A250B" w:rsidRPr="00001CCD">
        <w:rPr>
          <w:rFonts w:asciiTheme="majorHAnsi" w:hAnsiTheme="majorHAnsi"/>
          <w:bCs/>
          <w:lang w:val="en-US"/>
        </w:rPr>
        <w:t>rockfill</w:t>
      </w:r>
      <w:proofErr w:type="spellEnd"/>
      <w:r w:rsidR="007A250B" w:rsidRPr="00001CCD">
        <w:rPr>
          <w:rFonts w:asciiTheme="majorHAnsi" w:hAnsiTheme="majorHAnsi"/>
          <w:bCs/>
          <w:lang w:val="en-US"/>
        </w:rPr>
        <w:t xml:space="preserve"> in </w:t>
      </w:r>
      <w:proofErr w:type="spellStart"/>
      <w:r w:rsidR="007A250B" w:rsidRPr="00001CCD">
        <w:rPr>
          <w:rFonts w:asciiTheme="majorHAnsi" w:hAnsiTheme="majorHAnsi"/>
          <w:bCs/>
          <w:lang w:val="en-US"/>
        </w:rPr>
        <w:t>Barkehi</w:t>
      </w:r>
      <w:proofErr w:type="spellEnd"/>
      <w:r w:rsidR="007A250B" w:rsidRPr="00001CCD">
        <w:rPr>
          <w:rFonts w:asciiTheme="majorHAnsi" w:hAnsiTheme="majorHAnsi"/>
          <w:bCs/>
          <w:lang w:val="en-US"/>
        </w:rPr>
        <w:t>.</w:t>
      </w:r>
      <w:r w:rsidRPr="00001CCD">
        <w:rPr>
          <w:rFonts w:asciiTheme="majorHAnsi" w:hAnsiTheme="majorHAnsi"/>
          <w:bCs/>
          <w:lang w:val="en-US"/>
        </w:rPr>
        <w:t xml:space="preserve"> </w:t>
      </w:r>
    </w:p>
    <w:p w14:paraId="39BA3C3F" w14:textId="077EA037" w:rsidR="00611915" w:rsidRPr="00001CCD" w:rsidRDefault="00611915" w:rsidP="00611915">
      <w:pPr>
        <w:pStyle w:val="Corpsdetexte"/>
        <w:spacing w:before="120" w:line="300" w:lineRule="atLeast"/>
        <w:rPr>
          <w:rFonts w:asciiTheme="majorHAnsi" w:hAnsiTheme="majorHAnsi"/>
          <w:b/>
          <w:u w:val="single"/>
          <w:lang w:val="en-US"/>
        </w:rPr>
      </w:pPr>
      <w:r w:rsidRPr="00001CCD">
        <w:rPr>
          <w:rFonts w:asciiTheme="majorHAnsi" w:hAnsiTheme="majorHAnsi"/>
          <w:b/>
          <w:u w:val="single"/>
          <w:lang w:val="en-US"/>
        </w:rPr>
        <w:t xml:space="preserve">Characteristics of </w:t>
      </w:r>
      <w:r w:rsidR="007A250B" w:rsidRPr="00001CCD">
        <w:rPr>
          <w:rFonts w:asciiTheme="majorHAnsi" w:hAnsiTheme="majorHAnsi"/>
          <w:b/>
          <w:u w:val="single"/>
          <w:lang w:val="en-US"/>
        </w:rPr>
        <w:t xml:space="preserve">the </w:t>
      </w:r>
      <w:r w:rsidR="00836DE6" w:rsidRPr="00001CCD">
        <w:rPr>
          <w:rFonts w:asciiTheme="majorHAnsi" w:hAnsiTheme="majorHAnsi"/>
          <w:b/>
          <w:u w:val="single"/>
          <w:lang w:val="en-US"/>
        </w:rPr>
        <w:t xml:space="preserve">rockfill </w:t>
      </w:r>
      <w:r w:rsidRPr="00001CCD">
        <w:rPr>
          <w:rFonts w:asciiTheme="majorHAnsi" w:hAnsiTheme="majorHAnsi"/>
          <w:b/>
          <w:u w:val="single"/>
          <w:lang w:val="en-US"/>
        </w:rPr>
        <w:t>da</w:t>
      </w:r>
      <w:r w:rsidR="007A250B" w:rsidRPr="00001CCD">
        <w:rPr>
          <w:rFonts w:asciiTheme="majorHAnsi" w:hAnsiTheme="majorHAnsi"/>
          <w:b/>
          <w:u w:val="single"/>
          <w:lang w:val="en-US"/>
        </w:rPr>
        <w:t>m</w:t>
      </w:r>
      <w:r w:rsidRPr="00001CCD">
        <w:rPr>
          <w:rFonts w:asciiTheme="majorHAnsi" w:hAnsiTheme="majorHAnsi"/>
          <w:b/>
          <w:u w:val="single"/>
          <w:lang w:val="en-US"/>
        </w:rPr>
        <w:t xml:space="preserve"> </w:t>
      </w:r>
    </w:p>
    <w:p w14:paraId="38A608B7" w14:textId="77777777" w:rsidR="00E63807" w:rsidRPr="00001CCD" w:rsidRDefault="00836DE6" w:rsidP="003F5909">
      <w:pPr>
        <w:spacing w:after="120"/>
        <w:rPr>
          <w:rFonts w:asciiTheme="majorHAnsi" w:hAnsiTheme="majorHAnsi"/>
          <w:bCs/>
          <w:lang w:val="en-US"/>
        </w:rPr>
      </w:pPr>
      <w:r w:rsidRPr="00001CCD">
        <w:rPr>
          <w:rFonts w:asciiTheme="majorHAnsi" w:hAnsiTheme="majorHAnsi"/>
          <w:bCs/>
          <w:lang w:val="en-US"/>
        </w:rPr>
        <w:t>The rockfill dam is composed of two principal components</w:t>
      </w:r>
      <w:r w:rsidR="00E63807" w:rsidRPr="00001CCD">
        <w:rPr>
          <w:rFonts w:asciiTheme="majorHAnsi" w:hAnsiTheme="majorHAnsi"/>
          <w:bCs/>
          <w:lang w:val="en-US"/>
        </w:rPr>
        <w:t>:</w:t>
      </w:r>
    </w:p>
    <w:p w14:paraId="54A9276D" w14:textId="77777777" w:rsidR="007D0B49" w:rsidRPr="00001CCD" w:rsidRDefault="007D0B49" w:rsidP="000411D6">
      <w:pPr>
        <w:pStyle w:val="Paragraphedeliste"/>
        <w:numPr>
          <w:ilvl w:val="0"/>
          <w:numId w:val="98"/>
        </w:numPr>
        <w:rPr>
          <w:rFonts w:asciiTheme="majorHAnsi" w:hAnsiTheme="majorHAnsi"/>
          <w:sz w:val="22"/>
          <w:szCs w:val="22"/>
          <w:lang w:val="en-US"/>
        </w:rPr>
      </w:pPr>
      <w:r w:rsidRPr="00001CCD">
        <w:rPr>
          <w:rFonts w:asciiTheme="majorHAnsi" w:hAnsiTheme="majorHAnsi"/>
          <w:bCs/>
          <w:sz w:val="22"/>
          <w:szCs w:val="22"/>
          <w:lang w:val="en-US"/>
        </w:rPr>
        <w:t>A rockfill embankment compacted in layers of 1 to 2m with vibrating rollers of 10 tons</w:t>
      </w:r>
      <w:r w:rsidR="003F5909" w:rsidRPr="00001CCD">
        <w:rPr>
          <w:rFonts w:asciiTheme="majorHAnsi" w:hAnsiTheme="majorHAnsi"/>
          <w:bCs/>
          <w:sz w:val="22"/>
          <w:szCs w:val="22"/>
          <w:lang w:val="en-US"/>
        </w:rPr>
        <w:t xml:space="preserve">, </w:t>
      </w:r>
      <w:r w:rsidRPr="00001CCD">
        <w:rPr>
          <w:rFonts w:asciiTheme="majorHAnsi" w:hAnsiTheme="majorHAnsi"/>
          <w:bCs/>
          <w:sz w:val="22"/>
          <w:szCs w:val="22"/>
          <w:lang w:val="en-US"/>
        </w:rPr>
        <w:t xml:space="preserve">with a minimum of </w:t>
      </w:r>
      <w:r w:rsidR="003F5909" w:rsidRPr="00001CCD">
        <w:rPr>
          <w:rFonts w:asciiTheme="majorHAnsi" w:hAnsiTheme="majorHAnsi"/>
          <w:bCs/>
          <w:sz w:val="22"/>
          <w:szCs w:val="22"/>
          <w:lang w:val="en-US"/>
        </w:rPr>
        <w:t xml:space="preserve">4 passes. </w:t>
      </w:r>
      <w:r w:rsidRPr="00001CCD">
        <w:rPr>
          <w:rFonts w:asciiTheme="majorHAnsi" w:hAnsiTheme="majorHAnsi"/>
          <w:bCs/>
          <w:sz w:val="22"/>
          <w:szCs w:val="22"/>
          <w:lang w:val="en-US"/>
        </w:rPr>
        <w:t>Due to compacting, settlement of good quality rocks could reduce to 0.4% from the height of the dam, which represents an advantage.</w:t>
      </w:r>
    </w:p>
    <w:p w14:paraId="785A5D5B" w14:textId="04323910" w:rsidR="0075258A" w:rsidRPr="00001CCD" w:rsidRDefault="0075258A" w:rsidP="000411D6">
      <w:pPr>
        <w:numPr>
          <w:ilvl w:val="0"/>
          <w:numId w:val="98"/>
        </w:numPr>
        <w:spacing w:before="120" w:after="60"/>
        <w:jc w:val="both"/>
        <w:rPr>
          <w:rFonts w:asciiTheme="majorHAnsi" w:hAnsiTheme="majorHAnsi"/>
          <w:lang w:val="en-US"/>
        </w:rPr>
      </w:pPr>
      <w:r w:rsidRPr="00001CCD">
        <w:rPr>
          <w:rFonts w:asciiTheme="majorHAnsi" w:hAnsiTheme="majorHAnsi"/>
          <w:bCs/>
          <w:lang w:val="en-US"/>
        </w:rPr>
        <w:t>An impermeability or water</w:t>
      </w:r>
      <w:r w:rsidR="002D5B0D" w:rsidRPr="00001CCD">
        <w:rPr>
          <w:rFonts w:asciiTheme="majorHAnsi" w:hAnsiTheme="majorHAnsi"/>
          <w:bCs/>
          <w:lang w:val="en-US"/>
        </w:rPr>
        <w:t xml:space="preserve"> </w:t>
      </w:r>
      <w:r w:rsidRPr="00001CCD">
        <w:rPr>
          <w:rFonts w:asciiTheme="majorHAnsi" w:hAnsiTheme="majorHAnsi"/>
          <w:bCs/>
          <w:lang w:val="en-US"/>
        </w:rPr>
        <w:t xml:space="preserve">tightness disposal which will be made of 3 </w:t>
      </w:r>
      <w:r w:rsidR="007A250B" w:rsidRPr="00001CCD">
        <w:rPr>
          <w:rFonts w:asciiTheme="majorHAnsi" w:hAnsiTheme="majorHAnsi"/>
          <w:bCs/>
          <w:lang w:val="en-US"/>
        </w:rPr>
        <w:t>elements:</w:t>
      </w:r>
      <w:r w:rsidRPr="00001CCD">
        <w:rPr>
          <w:rFonts w:asciiTheme="majorHAnsi" w:hAnsiTheme="majorHAnsi"/>
          <w:bCs/>
          <w:lang w:val="en-US"/>
        </w:rPr>
        <w:t xml:space="preserve"> an upstream bituminous con</w:t>
      </w:r>
      <w:r w:rsidR="002D5B0D" w:rsidRPr="00001CCD">
        <w:rPr>
          <w:rFonts w:asciiTheme="majorHAnsi" w:hAnsiTheme="majorHAnsi"/>
          <w:bCs/>
          <w:lang w:val="en-US"/>
        </w:rPr>
        <w:t>c</w:t>
      </w:r>
      <w:r w:rsidRPr="00001CCD">
        <w:rPr>
          <w:rFonts w:asciiTheme="majorHAnsi" w:hAnsiTheme="majorHAnsi"/>
          <w:bCs/>
          <w:lang w:val="en-US"/>
        </w:rPr>
        <w:t xml:space="preserve">rete </w:t>
      </w:r>
      <w:r w:rsidR="007A250B" w:rsidRPr="00001CCD">
        <w:rPr>
          <w:rFonts w:asciiTheme="majorHAnsi" w:hAnsiTheme="majorHAnsi"/>
          <w:bCs/>
          <w:lang w:val="en-US"/>
        </w:rPr>
        <w:t>mask, a</w:t>
      </w:r>
      <w:r w:rsidRPr="00001CCD">
        <w:rPr>
          <w:rFonts w:asciiTheme="majorHAnsi" w:hAnsiTheme="majorHAnsi"/>
          <w:bCs/>
          <w:lang w:val="en-US"/>
        </w:rPr>
        <w:t xml:space="preserve"> plinth which provides the junction between the upstream mask and the bedrock </w:t>
      </w:r>
      <w:r w:rsidR="007A250B" w:rsidRPr="00001CCD">
        <w:rPr>
          <w:rFonts w:asciiTheme="majorHAnsi" w:hAnsiTheme="majorHAnsi"/>
          <w:bCs/>
          <w:lang w:val="en-US"/>
        </w:rPr>
        <w:t>and a</w:t>
      </w:r>
      <w:r w:rsidRPr="00001CCD">
        <w:rPr>
          <w:rFonts w:asciiTheme="majorHAnsi" w:hAnsiTheme="majorHAnsi"/>
          <w:bCs/>
          <w:lang w:val="en-US"/>
        </w:rPr>
        <w:t xml:space="preserve"> waterproofing installation to prevent water to flow under the dam.</w:t>
      </w:r>
    </w:p>
    <w:p w14:paraId="3DBC6751" w14:textId="77777777" w:rsidR="0053485A" w:rsidRPr="00001CCD" w:rsidRDefault="0053485A" w:rsidP="0053485A">
      <w:pPr>
        <w:spacing w:before="120" w:after="60"/>
        <w:ind w:left="720"/>
        <w:jc w:val="both"/>
        <w:rPr>
          <w:rFonts w:asciiTheme="majorHAnsi" w:hAnsiTheme="majorHAnsi"/>
          <w:lang w:val="en-US"/>
        </w:rPr>
      </w:pPr>
      <w:r w:rsidRPr="00001CCD">
        <w:rPr>
          <w:rFonts w:asciiTheme="majorHAnsi" w:hAnsiTheme="majorHAnsi"/>
          <w:bCs/>
          <w:lang w:val="en-US"/>
        </w:rPr>
        <w:t xml:space="preserve">The bituminous mask that has to be put on the upstream face of the hill dam comprise from the bottom </w:t>
      </w:r>
      <w:r w:rsidR="002D5B0D" w:rsidRPr="00001CCD">
        <w:rPr>
          <w:rFonts w:asciiTheme="majorHAnsi" w:hAnsiTheme="majorHAnsi"/>
          <w:bCs/>
          <w:lang w:val="en-US"/>
        </w:rPr>
        <w:t>to</w:t>
      </w:r>
      <w:r w:rsidRPr="00001CCD">
        <w:rPr>
          <w:rFonts w:asciiTheme="majorHAnsi" w:hAnsiTheme="majorHAnsi"/>
          <w:bCs/>
          <w:lang w:val="en-US"/>
        </w:rPr>
        <w:t xml:space="preserve"> the high level the following layers: </w:t>
      </w:r>
    </w:p>
    <w:p w14:paraId="7FD4609E" w14:textId="77777777" w:rsidR="0053485A" w:rsidRPr="00001CCD" w:rsidRDefault="0053485A" w:rsidP="000411D6">
      <w:pPr>
        <w:numPr>
          <w:ilvl w:val="0"/>
          <w:numId w:val="94"/>
        </w:numPr>
        <w:spacing w:after="0"/>
        <w:jc w:val="both"/>
        <w:rPr>
          <w:rFonts w:asciiTheme="majorHAnsi" w:hAnsiTheme="majorHAnsi"/>
          <w:lang w:val="en-US"/>
        </w:rPr>
      </w:pPr>
      <w:r w:rsidRPr="00001CCD">
        <w:rPr>
          <w:rFonts w:asciiTheme="majorHAnsi" w:hAnsiTheme="majorHAnsi"/>
          <w:lang w:val="en-US"/>
        </w:rPr>
        <w:t>A transition layer of crushed rocks (0 – 90mm) with 60cm thickness</w:t>
      </w:r>
    </w:p>
    <w:p w14:paraId="118B9792" w14:textId="77777777" w:rsidR="0053485A" w:rsidRPr="00001CCD" w:rsidRDefault="0053485A" w:rsidP="000411D6">
      <w:pPr>
        <w:numPr>
          <w:ilvl w:val="0"/>
          <w:numId w:val="94"/>
        </w:numPr>
        <w:spacing w:after="0"/>
        <w:jc w:val="both"/>
        <w:rPr>
          <w:rFonts w:asciiTheme="majorHAnsi" w:hAnsiTheme="majorHAnsi"/>
          <w:lang w:val="en-US"/>
        </w:rPr>
      </w:pPr>
      <w:r w:rsidRPr="00001CCD">
        <w:rPr>
          <w:rFonts w:asciiTheme="majorHAnsi" w:hAnsiTheme="majorHAnsi"/>
          <w:lang w:val="en-US"/>
        </w:rPr>
        <w:t>An impregnation or bonding layer</w:t>
      </w:r>
    </w:p>
    <w:p w14:paraId="33426D6B" w14:textId="77777777" w:rsidR="0053485A" w:rsidRPr="00001CCD" w:rsidRDefault="0053485A" w:rsidP="000411D6">
      <w:pPr>
        <w:numPr>
          <w:ilvl w:val="0"/>
          <w:numId w:val="94"/>
        </w:numPr>
        <w:spacing w:after="0"/>
        <w:jc w:val="both"/>
        <w:rPr>
          <w:rFonts w:asciiTheme="majorHAnsi" w:hAnsiTheme="majorHAnsi"/>
          <w:lang w:val="en-US"/>
        </w:rPr>
      </w:pPr>
      <w:r w:rsidRPr="00001CCD">
        <w:rPr>
          <w:rFonts w:asciiTheme="majorHAnsi" w:hAnsiTheme="majorHAnsi"/>
          <w:lang w:val="en-US"/>
        </w:rPr>
        <w:t>A layer of filtering bituminous concrete (</w:t>
      </w:r>
      <w:r w:rsidR="005F7522" w:rsidRPr="00001CCD">
        <w:rPr>
          <w:rFonts w:asciiTheme="majorHAnsi" w:hAnsiTheme="majorHAnsi"/>
          <w:lang w:val="en-US"/>
        </w:rPr>
        <w:t>Drain Binder</w:t>
      </w:r>
      <w:r w:rsidRPr="00001CCD">
        <w:rPr>
          <w:rFonts w:asciiTheme="majorHAnsi" w:hAnsiTheme="majorHAnsi"/>
          <w:lang w:val="en-US"/>
        </w:rPr>
        <w:t>) 5 cm thick</w:t>
      </w:r>
    </w:p>
    <w:p w14:paraId="166C7040" w14:textId="77777777" w:rsidR="005F7522" w:rsidRPr="00001CCD" w:rsidRDefault="003F5909" w:rsidP="000411D6">
      <w:pPr>
        <w:numPr>
          <w:ilvl w:val="0"/>
          <w:numId w:val="94"/>
        </w:numPr>
        <w:spacing w:after="0"/>
        <w:jc w:val="both"/>
        <w:rPr>
          <w:rFonts w:asciiTheme="majorHAnsi" w:hAnsiTheme="majorHAnsi"/>
          <w:lang w:val="en-US"/>
        </w:rPr>
      </w:pPr>
      <w:r w:rsidRPr="00001CCD">
        <w:rPr>
          <w:rFonts w:asciiTheme="majorHAnsi" w:hAnsiTheme="majorHAnsi"/>
          <w:bCs/>
          <w:lang w:val="en-US"/>
        </w:rPr>
        <w:t xml:space="preserve"> </w:t>
      </w:r>
      <w:r w:rsidR="005F7522" w:rsidRPr="00001CCD">
        <w:rPr>
          <w:rFonts w:asciiTheme="majorHAnsi" w:hAnsiTheme="majorHAnsi"/>
          <w:lang w:val="en-US"/>
        </w:rPr>
        <w:t>A layer of filtering bituminous concrete (Drain Binder) 10 cm thick</w:t>
      </w:r>
    </w:p>
    <w:p w14:paraId="591AFA93" w14:textId="77777777" w:rsidR="003F5909" w:rsidRPr="00001CCD" w:rsidRDefault="005F7522" w:rsidP="000411D6">
      <w:pPr>
        <w:numPr>
          <w:ilvl w:val="0"/>
          <w:numId w:val="94"/>
        </w:numPr>
        <w:spacing w:after="0"/>
        <w:jc w:val="both"/>
        <w:rPr>
          <w:rFonts w:asciiTheme="majorHAnsi" w:hAnsiTheme="majorHAnsi"/>
          <w:lang w:val="en-US"/>
        </w:rPr>
      </w:pPr>
      <w:r w:rsidRPr="00001CCD">
        <w:rPr>
          <w:rFonts w:asciiTheme="majorHAnsi" w:hAnsiTheme="majorHAnsi"/>
          <w:lang w:val="en-US"/>
        </w:rPr>
        <w:t xml:space="preserve">Two layers of impermeable bituminous concrete </w:t>
      </w:r>
      <w:r w:rsidR="001132FF" w:rsidRPr="00001CCD">
        <w:rPr>
          <w:rFonts w:asciiTheme="majorHAnsi" w:eastAsia="Times New Roman" w:hAnsiTheme="majorHAnsi" w:cs="Courier New"/>
          <w:lang w:val="en"/>
        </w:rPr>
        <w:t>6 cm thick each, to allow effective compaction of the coating</w:t>
      </w:r>
    </w:p>
    <w:p w14:paraId="7B0BC37F" w14:textId="77777777" w:rsidR="00FE57A7" w:rsidRPr="00001CCD" w:rsidRDefault="00FE57A7" w:rsidP="000411D6">
      <w:pPr>
        <w:numPr>
          <w:ilvl w:val="0"/>
          <w:numId w:val="94"/>
        </w:numPr>
        <w:spacing w:after="0"/>
        <w:jc w:val="both"/>
        <w:rPr>
          <w:rFonts w:asciiTheme="majorHAnsi" w:hAnsiTheme="majorHAnsi"/>
          <w:lang w:val="en-US"/>
        </w:rPr>
      </w:pPr>
      <w:r w:rsidRPr="00001CCD">
        <w:rPr>
          <w:rFonts w:asciiTheme="majorHAnsi" w:hAnsiTheme="majorHAnsi"/>
          <w:lang w:val="en-US"/>
        </w:rPr>
        <w:t>A thermal protection layer of special paint “</w:t>
      </w:r>
      <w:proofErr w:type="spellStart"/>
      <w:r w:rsidRPr="00001CCD">
        <w:rPr>
          <w:rFonts w:asciiTheme="majorHAnsi" w:hAnsiTheme="majorHAnsi"/>
          <w:lang w:val="en-US"/>
        </w:rPr>
        <w:t>mastix</w:t>
      </w:r>
      <w:proofErr w:type="spellEnd"/>
      <w:r w:rsidRPr="00001CCD">
        <w:rPr>
          <w:rFonts w:asciiTheme="majorHAnsi" w:hAnsiTheme="majorHAnsi"/>
          <w:lang w:val="en-US"/>
        </w:rPr>
        <w:t>” type</w:t>
      </w:r>
    </w:p>
    <w:p w14:paraId="0D57E723" w14:textId="0D931D8C" w:rsidR="003F5909" w:rsidRPr="00001CCD" w:rsidRDefault="00FE57A7" w:rsidP="003F5909">
      <w:pPr>
        <w:spacing w:before="120" w:after="120"/>
        <w:rPr>
          <w:rFonts w:asciiTheme="majorHAnsi" w:hAnsiTheme="majorHAnsi"/>
          <w:i/>
          <w:u w:val="single"/>
          <w:lang w:val="en-US"/>
        </w:rPr>
      </w:pPr>
      <w:r w:rsidRPr="00001CCD">
        <w:rPr>
          <w:rFonts w:asciiTheme="majorHAnsi" w:hAnsiTheme="majorHAnsi"/>
          <w:bCs/>
          <w:i/>
          <w:u w:val="single"/>
          <w:lang w:val="en-US"/>
        </w:rPr>
        <w:t xml:space="preserve">Dimensions of the weir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51"/>
        <w:gridCol w:w="1056"/>
        <w:gridCol w:w="1056"/>
        <w:gridCol w:w="837"/>
        <w:gridCol w:w="855"/>
        <w:gridCol w:w="1263"/>
        <w:gridCol w:w="984"/>
        <w:gridCol w:w="1258"/>
      </w:tblGrid>
      <w:tr w:rsidR="00A62818" w:rsidRPr="00001CCD" w14:paraId="1642332A" w14:textId="77777777" w:rsidTr="00041CDF">
        <w:trPr>
          <w:trHeight w:val="679"/>
          <w:jc w:val="center"/>
        </w:trPr>
        <w:tc>
          <w:tcPr>
            <w:tcW w:w="966" w:type="pct"/>
            <w:tcMar>
              <w:top w:w="15" w:type="dxa"/>
              <w:left w:w="15" w:type="dxa"/>
              <w:bottom w:w="0" w:type="dxa"/>
              <w:right w:w="15" w:type="dxa"/>
            </w:tcMar>
            <w:vAlign w:val="center"/>
            <w:hideMark/>
          </w:tcPr>
          <w:p w14:paraId="004AD0E8" w14:textId="77777777" w:rsidR="003F5909" w:rsidRPr="00001CCD" w:rsidRDefault="00611915" w:rsidP="009375ED">
            <w:pPr>
              <w:spacing w:before="20" w:after="20" w:line="256" w:lineRule="auto"/>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lastRenderedPageBreak/>
              <w:t>Dams</w:t>
            </w:r>
            <w:proofErr w:type="spellEnd"/>
          </w:p>
        </w:tc>
        <w:tc>
          <w:tcPr>
            <w:tcW w:w="583" w:type="pct"/>
            <w:tcMar>
              <w:top w:w="15" w:type="dxa"/>
              <w:left w:w="15" w:type="dxa"/>
              <w:bottom w:w="0" w:type="dxa"/>
              <w:right w:w="15" w:type="dxa"/>
            </w:tcMar>
            <w:vAlign w:val="center"/>
            <w:hideMark/>
          </w:tcPr>
          <w:p w14:paraId="513D07AE" w14:textId="77777777" w:rsidR="003F5909" w:rsidRPr="00001CCD" w:rsidRDefault="00FE57A7" w:rsidP="00FE57A7">
            <w:pPr>
              <w:spacing w:before="20" w:after="20" w:line="256" w:lineRule="auto"/>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Sill</w:t>
            </w:r>
            <w:proofErr w:type="spellEnd"/>
            <w:r w:rsidRPr="00001CCD">
              <w:rPr>
                <w:rFonts w:asciiTheme="majorHAnsi" w:eastAsia="Times New Roman" w:hAnsiTheme="majorHAnsi" w:cs="Arial"/>
                <w:bCs/>
                <w:i/>
                <w:kern w:val="24"/>
                <w:sz w:val="20"/>
                <w:szCs w:val="20"/>
              </w:rPr>
              <w:t xml:space="preserve"> </w:t>
            </w:r>
            <w:proofErr w:type="spellStart"/>
            <w:r w:rsidRPr="00001CCD">
              <w:rPr>
                <w:rFonts w:asciiTheme="majorHAnsi" w:eastAsia="Times New Roman" w:hAnsiTheme="majorHAnsi" w:cs="Arial"/>
                <w:bCs/>
                <w:i/>
                <w:kern w:val="24"/>
                <w:sz w:val="20"/>
                <w:szCs w:val="20"/>
              </w:rPr>
              <w:t>Length</w:t>
            </w:r>
            <w:proofErr w:type="spellEnd"/>
            <w:r w:rsidR="003F5909" w:rsidRPr="00001CCD">
              <w:rPr>
                <w:rFonts w:asciiTheme="majorHAnsi" w:eastAsia="Times New Roman" w:hAnsiTheme="majorHAnsi" w:cs="Arial"/>
                <w:bCs/>
                <w:i/>
                <w:kern w:val="24"/>
                <w:sz w:val="20"/>
                <w:szCs w:val="20"/>
              </w:rPr>
              <w:t xml:space="preserve"> </w:t>
            </w:r>
            <w:proofErr w:type="spellStart"/>
            <w:r w:rsidR="003F5909" w:rsidRPr="00001CCD">
              <w:rPr>
                <w:rFonts w:asciiTheme="majorHAnsi" w:eastAsia="Times New Roman" w:hAnsiTheme="majorHAnsi" w:cs="Arial"/>
                <w:bCs/>
                <w:i/>
                <w:kern w:val="24"/>
                <w:sz w:val="20"/>
                <w:szCs w:val="20"/>
              </w:rPr>
              <w:t>Ls</w:t>
            </w:r>
            <w:proofErr w:type="spellEnd"/>
            <w:r w:rsidR="003F5909" w:rsidRPr="00001CCD">
              <w:rPr>
                <w:rFonts w:asciiTheme="majorHAnsi" w:eastAsia="Times New Roman" w:hAnsiTheme="majorHAnsi" w:cs="Arial"/>
                <w:bCs/>
                <w:i/>
                <w:kern w:val="24"/>
                <w:sz w:val="20"/>
                <w:szCs w:val="20"/>
              </w:rPr>
              <w:t xml:space="preserve"> </w:t>
            </w:r>
            <w:r w:rsidR="003F5909" w:rsidRPr="00001CCD">
              <w:rPr>
                <w:rFonts w:asciiTheme="majorHAnsi" w:eastAsia="Times New Roman" w:hAnsiTheme="majorHAnsi" w:cs="Arial"/>
                <w:bCs/>
                <w:i/>
                <w:kern w:val="24"/>
                <w:sz w:val="20"/>
                <w:szCs w:val="20"/>
                <w:lang w:val="en-GB"/>
              </w:rPr>
              <w:t>(m)</w:t>
            </w:r>
          </w:p>
        </w:tc>
        <w:tc>
          <w:tcPr>
            <w:tcW w:w="583" w:type="pct"/>
            <w:tcMar>
              <w:top w:w="15" w:type="dxa"/>
              <w:left w:w="15" w:type="dxa"/>
              <w:bottom w:w="0" w:type="dxa"/>
              <w:right w:w="15" w:type="dxa"/>
            </w:tcMar>
            <w:vAlign w:val="center"/>
            <w:hideMark/>
          </w:tcPr>
          <w:p w14:paraId="2D5C8F48" w14:textId="77777777" w:rsidR="003F5909" w:rsidRPr="00001CCD" w:rsidRDefault="00FE57A7" w:rsidP="009375ED">
            <w:pPr>
              <w:spacing w:before="20" w:after="20" w:line="256" w:lineRule="auto"/>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Height</w:t>
            </w:r>
            <w:proofErr w:type="spellEnd"/>
            <w:r w:rsidR="003F5909" w:rsidRPr="00001CCD">
              <w:rPr>
                <w:rFonts w:asciiTheme="majorHAnsi" w:eastAsia="Times New Roman" w:hAnsiTheme="majorHAnsi" w:cs="Arial"/>
                <w:bCs/>
                <w:i/>
                <w:kern w:val="24"/>
                <w:sz w:val="20"/>
                <w:szCs w:val="20"/>
              </w:rPr>
              <w:t xml:space="preserve"> RN </w:t>
            </w:r>
            <w:r w:rsidR="003F5909" w:rsidRPr="00001CCD">
              <w:rPr>
                <w:rFonts w:asciiTheme="majorHAnsi" w:eastAsia="Times New Roman" w:hAnsiTheme="majorHAnsi" w:cs="Arial"/>
                <w:bCs/>
                <w:i/>
                <w:kern w:val="24"/>
                <w:sz w:val="20"/>
                <w:szCs w:val="20"/>
                <w:lang w:val="en-GB"/>
              </w:rPr>
              <w:t>(m)</w:t>
            </w:r>
          </w:p>
        </w:tc>
        <w:tc>
          <w:tcPr>
            <w:tcW w:w="462" w:type="pct"/>
            <w:tcMar>
              <w:top w:w="15" w:type="dxa"/>
              <w:left w:w="15" w:type="dxa"/>
              <w:bottom w:w="0" w:type="dxa"/>
              <w:right w:w="15" w:type="dxa"/>
            </w:tcMar>
            <w:vAlign w:val="center"/>
            <w:hideMark/>
          </w:tcPr>
          <w:p w14:paraId="52F182B0" w14:textId="77777777" w:rsidR="003F5909" w:rsidRPr="00001CCD" w:rsidRDefault="003F5909" w:rsidP="009375ED">
            <w:pPr>
              <w:spacing w:before="20" w:after="20" w:line="256" w:lineRule="auto"/>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PHE</w:t>
            </w:r>
          </w:p>
          <w:p w14:paraId="162F895C" w14:textId="77777777" w:rsidR="003F5909" w:rsidRPr="00001CCD" w:rsidRDefault="003F5909" w:rsidP="009375ED">
            <w:pPr>
              <w:spacing w:before="20" w:after="20" w:line="256" w:lineRule="auto"/>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lang w:val="en-GB"/>
              </w:rPr>
              <w:t>(m)</w:t>
            </w:r>
          </w:p>
        </w:tc>
        <w:tc>
          <w:tcPr>
            <w:tcW w:w="472" w:type="pct"/>
            <w:tcMar>
              <w:top w:w="15" w:type="dxa"/>
              <w:left w:w="15" w:type="dxa"/>
              <w:bottom w:w="0" w:type="dxa"/>
              <w:right w:w="15" w:type="dxa"/>
            </w:tcMar>
            <w:vAlign w:val="center"/>
            <w:hideMark/>
          </w:tcPr>
          <w:p w14:paraId="38B545B8" w14:textId="77777777" w:rsidR="003F5909" w:rsidRPr="00001CCD" w:rsidRDefault="00FE57A7" w:rsidP="009375ED">
            <w:pPr>
              <w:spacing w:before="20" w:after="20" w:line="256" w:lineRule="auto"/>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Freboard</w:t>
            </w:r>
            <w:proofErr w:type="spellEnd"/>
            <w:r w:rsidR="003F5909" w:rsidRPr="00001CCD">
              <w:rPr>
                <w:rFonts w:asciiTheme="majorHAnsi" w:eastAsia="Times New Roman" w:hAnsiTheme="majorHAnsi" w:cs="Arial"/>
                <w:bCs/>
                <w:i/>
                <w:kern w:val="24"/>
                <w:sz w:val="20"/>
                <w:szCs w:val="20"/>
              </w:rPr>
              <w:t xml:space="preserve"> R </w:t>
            </w:r>
            <w:r w:rsidR="003F5909" w:rsidRPr="00001CCD">
              <w:rPr>
                <w:rFonts w:asciiTheme="majorHAnsi" w:eastAsia="Times New Roman" w:hAnsiTheme="majorHAnsi" w:cs="Arial"/>
                <w:bCs/>
                <w:i/>
                <w:kern w:val="24"/>
                <w:sz w:val="20"/>
                <w:szCs w:val="20"/>
                <w:lang w:val="en-GB"/>
              </w:rPr>
              <w:t>(m)</w:t>
            </w:r>
          </w:p>
        </w:tc>
        <w:tc>
          <w:tcPr>
            <w:tcW w:w="697" w:type="pct"/>
            <w:tcMar>
              <w:top w:w="15" w:type="dxa"/>
              <w:left w:w="15" w:type="dxa"/>
              <w:bottom w:w="0" w:type="dxa"/>
              <w:right w:w="15" w:type="dxa"/>
            </w:tcMar>
            <w:vAlign w:val="center"/>
            <w:hideMark/>
          </w:tcPr>
          <w:p w14:paraId="1D407FA2" w14:textId="77777777" w:rsidR="003F5909" w:rsidRPr="00001CCD" w:rsidRDefault="00FE57A7" w:rsidP="009375ED">
            <w:pPr>
              <w:spacing w:before="20" w:after="20" w:line="256" w:lineRule="auto"/>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Crest </w:t>
            </w:r>
            <w:proofErr w:type="spellStart"/>
            <w:r w:rsidRPr="00001CCD">
              <w:rPr>
                <w:rFonts w:asciiTheme="majorHAnsi" w:eastAsia="Times New Roman" w:hAnsiTheme="majorHAnsi" w:cs="Arial"/>
                <w:bCs/>
                <w:i/>
                <w:kern w:val="24"/>
                <w:sz w:val="20"/>
                <w:szCs w:val="20"/>
              </w:rPr>
              <w:t>height</w:t>
            </w:r>
            <w:proofErr w:type="spellEnd"/>
            <w:r w:rsidR="003F5909" w:rsidRPr="00001CCD">
              <w:rPr>
                <w:rFonts w:asciiTheme="majorHAnsi" w:eastAsia="Times New Roman" w:hAnsiTheme="majorHAnsi" w:cs="Arial"/>
                <w:bCs/>
                <w:i/>
                <w:kern w:val="24"/>
                <w:sz w:val="20"/>
                <w:szCs w:val="20"/>
              </w:rPr>
              <w:t xml:space="preserve"> </w:t>
            </w:r>
            <w:r w:rsidR="003F5909" w:rsidRPr="00001CCD">
              <w:rPr>
                <w:rFonts w:asciiTheme="majorHAnsi" w:eastAsia="Times New Roman" w:hAnsiTheme="majorHAnsi" w:cs="Arial"/>
                <w:bCs/>
                <w:i/>
                <w:kern w:val="24"/>
                <w:sz w:val="20"/>
                <w:szCs w:val="20"/>
                <w:lang w:val="en-GB"/>
              </w:rPr>
              <w:t>(m)</w:t>
            </w:r>
          </w:p>
        </w:tc>
        <w:tc>
          <w:tcPr>
            <w:tcW w:w="543" w:type="pct"/>
            <w:tcMar>
              <w:top w:w="15" w:type="dxa"/>
              <w:left w:w="15" w:type="dxa"/>
              <w:bottom w:w="0" w:type="dxa"/>
              <w:right w:w="15" w:type="dxa"/>
            </w:tcMar>
            <w:vAlign w:val="center"/>
            <w:hideMark/>
          </w:tcPr>
          <w:p w14:paraId="4E6D30E2" w14:textId="77777777" w:rsidR="003F5909" w:rsidRPr="00001CCD" w:rsidRDefault="003F5909" w:rsidP="009375ED">
            <w:pPr>
              <w:spacing w:before="20" w:after="20" w:line="256" w:lineRule="auto"/>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Hmax</w:t>
            </w:r>
            <w:proofErr w:type="spellEnd"/>
            <w:r w:rsidRPr="00001CCD">
              <w:rPr>
                <w:rFonts w:asciiTheme="majorHAnsi" w:eastAsia="Times New Roman" w:hAnsiTheme="majorHAnsi" w:cs="Arial"/>
                <w:bCs/>
                <w:i/>
                <w:kern w:val="24"/>
                <w:sz w:val="20"/>
                <w:szCs w:val="20"/>
              </w:rPr>
              <w:t xml:space="preserve"> </w:t>
            </w:r>
          </w:p>
          <w:p w14:paraId="4DF92F6F" w14:textId="77777777" w:rsidR="003F5909" w:rsidRPr="00001CCD" w:rsidRDefault="003F5909" w:rsidP="009375ED">
            <w:pPr>
              <w:spacing w:before="20" w:after="20" w:line="256" w:lineRule="auto"/>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lang w:val="en-GB"/>
              </w:rPr>
              <w:t>(m)</w:t>
            </w:r>
          </w:p>
        </w:tc>
        <w:tc>
          <w:tcPr>
            <w:tcW w:w="694" w:type="pct"/>
            <w:tcMar>
              <w:top w:w="15" w:type="dxa"/>
              <w:left w:w="15" w:type="dxa"/>
              <w:bottom w:w="0" w:type="dxa"/>
              <w:right w:w="15" w:type="dxa"/>
            </w:tcMar>
            <w:vAlign w:val="center"/>
            <w:hideMark/>
          </w:tcPr>
          <w:p w14:paraId="6B9D8D4A" w14:textId="77777777" w:rsidR="003F5909" w:rsidRPr="00001CCD" w:rsidRDefault="00FE57A7" w:rsidP="009375ED">
            <w:pPr>
              <w:spacing w:before="20" w:after="20" w:line="256" w:lineRule="auto"/>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Security </w:t>
            </w:r>
            <w:proofErr w:type="spellStart"/>
            <w:r w:rsidRPr="00001CCD">
              <w:rPr>
                <w:rFonts w:asciiTheme="majorHAnsi" w:eastAsia="Times New Roman" w:hAnsiTheme="majorHAnsi" w:cs="Arial"/>
                <w:bCs/>
                <w:i/>
                <w:kern w:val="24"/>
                <w:sz w:val="20"/>
                <w:szCs w:val="20"/>
              </w:rPr>
              <w:t>margin</w:t>
            </w:r>
            <w:proofErr w:type="spellEnd"/>
            <w:r w:rsidR="003F5909" w:rsidRPr="00001CCD">
              <w:rPr>
                <w:rFonts w:asciiTheme="majorHAnsi" w:eastAsia="Times New Roman" w:hAnsiTheme="majorHAnsi" w:cs="Arial"/>
                <w:bCs/>
                <w:i/>
                <w:kern w:val="24"/>
                <w:sz w:val="20"/>
                <w:szCs w:val="20"/>
              </w:rPr>
              <w:t xml:space="preserve"> </w:t>
            </w:r>
            <w:r w:rsidR="003F5909" w:rsidRPr="00001CCD">
              <w:rPr>
                <w:rFonts w:asciiTheme="majorHAnsi" w:eastAsia="Times New Roman" w:hAnsiTheme="majorHAnsi" w:cs="Arial"/>
                <w:bCs/>
                <w:i/>
                <w:kern w:val="24"/>
                <w:sz w:val="20"/>
                <w:szCs w:val="20"/>
                <w:lang w:val="en-GB"/>
              </w:rPr>
              <w:t>(m)</w:t>
            </w:r>
          </w:p>
        </w:tc>
      </w:tr>
      <w:tr w:rsidR="00A62818" w:rsidRPr="00001CCD" w14:paraId="5A7115B5" w14:textId="77777777" w:rsidTr="00041CDF">
        <w:trPr>
          <w:trHeight w:val="394"/>
          <w:jc w:val="center"/>
        </w:trPr>
        <w:tc>
          <w:tcPr>
            <w:tcW w:w="966" w:type="pct"/>
            <w:tcMar>
              <w:top w:w="15" w:type="dxa"/>
              <w:left w:w="15" w:type="dxa"/>
              <w:bottom w:w="0" w:type="dxa"/>
              <w:right w:w="15" w:type="dxa"/>
            </w:tcMar>
            <w:vAlign w:val="center"/>
            <w:hideMark/>
          </w:tcPr>
          <w:p w14:paraId="04B19FAA"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583" w:type="pct"/>
            <w:tcMar>
              <w:top w:w="15" w:type="dxa"/>
              <w:left w:w="15" w:type="dxa"/>
              <w:bottom w:w="0" w:type="dxa"/>
              <w:right w:w="15" w:type="dxa"/>
            </w:tcMar>
            <w:vAlign w:val="center"/>
            <w:hideMark/>
          </w:tcPr>
          <w:p w14:paraId="2D46E239"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50</w:t>
            </w:r>
          </w:p>
        </w:tc>
        <w:tc>
          <w:tcPr>
            <w:tcW w:w="583" w:type="pct"/>
            <w:tcMar>
              <w:top w:w="15" w:type="dxa"/>
              <w:left w:w="15" w:type="dxa"/>
              <w:bottom w:w="0" w:type="dxa"/>
              <w:right w:w="15" w:type="dxa"/>
            </w:tcMar>
            <w:vAlign w:val="center"/>
            <w:hideMark/>
          </w:tcPr>
          <w:p w14:paraId="136177A8"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16</w:t>
            </w:r>
          </w:p>
        </w:tc>
        <w:tc>
          <w:tcPr>
            <w:tcW w:w="462" w:type="pct"/>
            <w:tcMar>
              <w:top w:w="15" w:type="dxa"/>
              <w:left w:w="15" w:type="dxa"/>
              <w:bottom w:w="0" w:type="dxa"/>
              <w:right w:w="15" w:type="dxa"/>
            </w:tcMar>
            <w:vAlign w:val="center"/>
            <w:hideMark/>
          </w:tcPr>
          <w:p w14:paraId="1D381E6F"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1,6</w:t>
            </w:r>
          </w:p>
        </w:tc>
        <w:tc>
          <w:tcPr>
            <w:tcW w:w="472" w:type="pct"/>
            <w:tcMar>
              <w:top w:w="15" w:type="dxa"/>
              <w:left w:w="15" w:type="dxa"/>
              <w:bottom w:w="0" w:type="dxa"/>
              <w:right w:w="15" w:type="dxa"/>
            </w:tcMar>
            <w:vAlign w:val="center"/>
            <w:hideMark/>
          </w:tcPr>
          <w:p w14:paraId="0CF436DC"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1,4</w:t>
            </w:r>
          </w:p>
        </w:tc>
        <w:tc>
          <w:tcPr>
            <w:tcW w:w="697" w:type="pct"/>
            <w:tcMar>
              <w:top w:w="15" w:type="dxa"/>
              <w:left w:w="15" w:type="dxa"/>
              <w:bottom w:w="0" w:type="dxa"/>
              <w:right w:w="15" w:type="dxa"/>
            </w:tcMar>
            <w:vAlign w:val="center"/>
            <w:hideMark/>
          </w:tcPr>
          <w:p w14:paraId="0FE941AF"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19</w:t>
            </w:r>
          </w:p>
        </w:tc>
        <w:tc>
          <w:tcPr>
            <w:tcW w:w="543" w:type="pct"/>
            <w:tcMar>
              <w:top w:w="15" w:type="dxa"/>
              <w:left w:w="15" w:type="dxa"/>
              <w:bottom w:w="0" w:type="dxa"/>
              <w:right w:w="15" w:type="dxa"/>
            </w:tcMar>
            <w:vAlign w:val="center"/>
            <w:hideMark/>
          </w:tcPr>
          <w:p w14:paraId="02898D0D"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2,4</w:t>
            </w:r>
          </w:p>
        </w:tc>
        <w:tc>
          <w:tcPr>
            <w:tcW w:w="694" w:type="pct"/>
            <w:tcMar>
              <w:top w:w="15" w:type="dxa"/>
              <w:left w:w="15" w:type="dxa"/>
              <w:bottom w:w="0" w:type="dxa"/>
              <w:right w:w="15" w:type="dxa"/>
            </w:tcMar>
            <w:vAlign w:val="center"/>
            <w:hideMark/>
          </w:tcPr>
          <w:p w14:paraId="71F4E138"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0,6</w:t>
            </w:r>
          </w:p>
        </w:tc>
      </w:tr>
    </w:tbl>
    <w:p w14:paraId="570DE0C7" w14:textId="5FE14160" w:rsidR="003F5909" w:rsidRPr="00001CCD" w:rsidRDefault="002C6434" w:rsidP="00D7325B">
      <w:pPr>
        <w:spacing w:before="120" w:after="60"/>
        <w:rPr>
          <w:rFonts w:asciiTheme="majorHAnsi" w:hAnsiTheme="majorHAnsi"/>
          <w:i/>
          <w:u w:val="single"/>
          <w:lang w:val="en-US"/>
        </w:rPr>
      </w:pPr>
      <w:r w:rsidRPr="00001CCD">
        <w:rPr>
          <w:rFonts w:asciiTheme="majorHAnsi" w:hAnsiTheme="majorHAnsi"/>
          <w:bCs/>
          <w:i/>
          <w:u w:val="single"/>
          <w:lang w:val="en-US"/>
        </w:rPr>
        <w:t xml:space="preserve">Dimensions of the flow channel and chute spillway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23"/>
        <w:gridCol w:w="1000"/>
        <w:gridCol w:w="667"/>
        <w:gridCol w:w="834"/>
        <w:gridCol w:w="855"/>
        <w:gridCol w:w="834"/>
        <w:gridCol w:w="835"/>
        <w:gridCol w:w="661"/>
        <w:gridCol w:w="1069"/>
        <w:gridCol w:w="882"/>
      </w:tblGrid>
      <w:tr w:rsidR="00A62818" w:rsidRPr="00001CCD" w14:paraId="6901594B" w14:textId="77777777" w:rsidTr="00041CDF">
        <w:trPr>
          <w:trHeight w:val="314"/>
          <w:jc w:val="center"/>
        </w:trPr>
        <w:tc>
          <w:tcPr>
            <w:tcW w:w="785" w:type="pct"/>
            <w:vMerge w:val="restart"/>
            <w:tcMar>
              <w:top w:w="10" w:type="dxa"/>
              <w:left w:w="10" w:type="dxa"/>
              <w:bottom w:w="0" w:type="dxa"/>
              <w:right w:w="10" w:type="dxa"/>
            </w:tcMar>
            <w:vAlign w:val="center"/>
            <w:hideMark/>
          </w:tcPr>
          <w:p w14:paraId="4A75126D" w14:textId="77777777" w:rsidR="003F5909" w:rsidRPr="00001CCD" w:rsidRDefault="002C6434" w:rsidP="009375ED">
            <w:pPr>
              <w:spacing w:before="20" w:after="20" w:line="240" w:lineRule="auto"/>
              <w:jc w:val="center"/>
              <w:textAlignment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Dams</w:t>
            </w:r>
            <w:proofErr w:type="spellEnd"/>
            <w:r w:rsidR="003F5909" w:rsidRPr="00001CCD">
              <w:rPr>
                <w:rFonts w:asciiTheme="majorHAnsi" w:eastAsia="Times New Roman" w:hAnsiTheme="majorHAnsi" w:cs="Arial"/>
                <w:bCs/>
                <w:i/>
                <w:kern w:val="24"/>
                <w:sz w:val="20"/>
                <w:szCs w:val="20"/>
              </w:rPr>
              <w:t xml:space="preserve"> </w:t>
            </w:r>
          </w:p>
        </w:tc>
        <w:tc>
          <w:tcPr>
            <w:tcW w:w="1852" w:type="pct"/>
            <w:gridSpan w:val="4"/>
            <w:tcMar>
              <w:top w:w="10" w:type="dxa"/>
              <w:left w:w="10" w:type="dxa"/>
              <w:bottom w:w="0" w:type="dxa"/>
              <w:right w:w="10" w:type="dxa"/>
            </w:tcMar>
            <w:vAlign w:val="center"/>
            <w:hideMark/>
          </w:tcPr>
          <w:p w14:paraId="0850BB2A" w14:textId="77777777" w:rsidR="003F5909" w:rsidRPr="00001CCD" w:rsidRDefault="002C6434" w:rsidP="009375ED">
            <w:pPr>
              <w:spacing w:before="20" w:after="20" w:line="240" w:lineRule="auto"/>
              <w:jc w:val="center"/>
              <w:textAlignment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Flow </w:t>
            </w:r>
            <w:proofErr w:type="spellStart"/>
            <w:r w:rsidRPr="00001CCD">
              <w:rPr>
                <w:rFonts w:asciiTheme="majorHAnsi" w:eastAsia="Times New Roman" w:hAnsiTheme="majorHAnsi" w:cs="Arial"/>
                <w:bCs/>
                <w:i/>
                <w:kern w:val="24"/>
                <w:sz w:val="20"/>
                <w:szCs w:val="20"/>
              </w:rPr>
              <w:t>channel</w:t>
            </w:r>
            <w:proofErr w:type="spellEnd"/>
          </w:p>
        </w:tc>
        <w:tc>
          <w:tcPr>
            <w:tcW w:w="2363" w:type="pct"/>
            <w:gridSpan w:val="5"/>
            <w:tcMar>
              <w:top w:w="10" w:type="dxa"/>
              <w:left w:w="10" w:type="dxa"/>
              <w:bottom w:w="0" w:type="dxa"/>
              <w:right w:w="10" w:type="dxa"/>
            </w:tcMar>
            <w:vAlign w:val="center"/>
            <w:hideMark/>
          </w:tcPr>
          <w:p w14:paraId="1C28EC63" w14:textId="77777777" w:rsidR="003F5909" w:rsidRPr="00001CCD" w:rsidRDefault="002C6434" w:rsidP="009375ED">
            <w:pPr>
              <w:spacing w:before="20" w:after="20" w:line="240" w:lineRule="auto"/>
              <w:jc w:val="center"/>
              <w:textAlignment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Chute </w:t>
            </w:r>
            <w:proofErr w:type="spellStart"/>
            <w:r w:rsidRPr="00001CCD">
              <w:rPr>
                <w:rFonts w:asciiTheme="majorHAnsi" w:eastAsia="Times New Roman" w:hAnsiTheme="majorHAnsi" w:cs="Arial"/>
                <w:bCs/>
                <w:i/>
                <w:kern w:val="24"/>
                <w:sz w:val="20"/>
                <w:szCs w:val="20"/>
              </w:rPr>
              <w:t>spillway</w:t>
            </w:r>
            <w:proofErr w:type="spellEnd"/>
          </w:p>
        </w:tc>
      </w:tr>
      <w:tr w:rsidR="00A62818" w:rsidRPr="00001CCD" w14:paraId="2DAE3C24" w14:textId="77777777" w:rsidTr="00041CDF">
        <w:trPr>
          <w:trHeight w:val="559"/>
          <w:jc w:val="center"/>
        </w:trPr>
        <w:tc>
          <w:tcPr>
            <w:tcW w:w="785" w:type="pct"/>
            <w:vMerge/>
            <w:vAlign w:val="center"/>
            <w:hideMark/>
          </w:tcPr>
          <w:p w14:paraId="73CB8F73" w14:textId="77777777" w:rsidR="003F5909" w:rsidRPr="0071783B" w:rsidRDefault="003F5909" w:rsidP="009375ED">
            <w:pPr>
              <w:spacing w:before="20" w:after="20" w:line="240" w:lineRule="auto"/>
              <w:rPr>
                <w:rFonts w:asciiTheme="majorHAnsi" w:eastAsia="Times New Roman" w:hAnsiTheme="majorHAnsi" w:cs="Arial"/>
                <w:sz w:val="20"/>
                <w:szCs w:val="20"/>
              </w:rPr>
            </w:pPr>
          </w:p>
        </w:tc>
        <w:tc>
          <w:tcPr>
            <w:tcW w:w="552" w:type="pct"/>
            <w:tcMar>
              <w:top w:w="10" w:type="dxa"/>
              <w:left w:w="10" w:type="dxa"/>
              <w:bottom w:w="0" w:type="dxa"/>
              <w:right w:w="10" w:type="dxa"/>
            </w:tcMar>
            <w:vAlign w:val="center"/>
            <w:hideMark/>
          </w:tcPr>
          <w:p w14:paraId="634B1C9F"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Width</w:t>
            </w:r>
            <w:proofErr w:type="spellEnd"/>
            <w:r w:rsidR="003F5909" w:rsidRPr="00001CCD">
              <w:rPr>
                <w:rFonts w:asciiTheme="majorHAnsi" w:eastAsia="Times New Roman" w:hAnsiTheme="majorHAnsi" w:cs="Arial"/>
                <w:bCs/>
                <w:kern w:val="24"/>
                <w:sz w:val="20"/>
                <w:szCs w:val="20"/>
              </w:rPr>
              <w:t xml:space="preserve"> (m)</w:t>
            </w:r>
          </w:p>
        </w:tc>
        <w:tc>
          <w:tcPr>
            <w:tcW w:w="368" w:type="pct"/>
            <w:tcMar>
              <w:top w:w="10" w:type="dxa"/>
              <w:left w:w="10" w:type="dxa"/>
              <w:bottom w:w="0" w:type="dxa"/>
              <w:right w:w="10" w:type="dxa"/>
            </w:tcMar>
            <w:vAlign w:val="center"/>
            <w:hideMark/>
          </w:tcPr>
          <w:p w14:paraId="5395E4B0" w14:textId="77777777" w:rsidR="003F5909" w:rsidRPr="00001CCD" w:rsidRDefault="003F5909" w:rsidP="009375ED">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w:t>
            </w:r>
          </w:p>
        </w:tc>
        <w:tc>
          <w:tcPr>
            <w:tcW w:w="460" w:type="pct"/>
            <w:tcMar>
              <w:top w:w="10" w:type="dxa"/>
              <w:left w:w="10" w:type="dxa"/>
              <w:bottom w:w="0" w:type="dxa"/>
              <w:right w:w="10" w:type="dxa"/>
            </w:tcMar>
            <w:vAlign w:val="center"/>
            <w:hideMark/>
          </w:tcPr>
          <w:p w14:paraId="3873277A"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Flow</w:t>
            </w:r>
          </w:p>
        </w:tc>
        <w:tc>
          <w:tcPr>
            <w:tcW w:w="472" w:type="pct"/>
            <w:tcMar>
              <w:top w:w="10" w:type="dxa"/>
              <w:left w:w="10" w:type="dxa"/>
              <w:bottom w:w="0" w:type="dxa"/>
              <w:right w:w="10" w:type="dxa"/>
            </w:tcMar>
            <w:vAlign w:val="center"/>
            <w:hideMark/>
          </w:tcPr>
          <w:p w14:paraId="34BE509B"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Speed</w:t>
            </w:r>
            <w:r w:rsidR="003F5909" w:rsidRPr="00001CCD">
              <w:rPr>
                <w:rFonts w:asciiTheme="majorHAnsi" w:eastAsia="Times New Roman" w:hAnsiTheme="majorHAnsi" w:cs="Arial"/>
                <w:bCs/>
                <w:kern w:val="24"/>
                <w:sz w:val="20"/>
                <w:szCs w:val="20"/>
              </w:rPr>
              <w:t xml:space="preserve"> (m/s)</w:t>
            </w:r>
          </w:p>
        </w:tc>
        <w:tc>
          <w:tcPr>
            <w:tcW w:w="460" w:type="pct"/>
            <w:tcMar>
              <w:top w:w="10" w:type="dxa"/>
              <w:left w:w="10" w:type="dxa"/>
              <w:bottom w:w="0" w:type="dxa"/>
              <w:right w:w="10" w:type="dxa"/>
            </w:tcMar>
            <w:vAlign w:val="center"/>
            <w:hideMark/>
          </w:tcPr>
          <w:p w14:paraId="0427299F"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Length</w:t>
            </w:r>
            <w:proofErr w:type="spellEnd"/>
            <w:r w:rsidR="003F5909" w:rsidRPr="00001CCD">
              <w:rPr>
                <w:rFonts w:asciiTheme="majorHAnsi" w:eastAsia="Times New Roman" w:hAnsiTheme="majorHAnsi" w:cs="Arial"/>
                <w:bCs/>
                <w:kern w:val="24"/>
                <w:sz w:val="20"/>
                <w:szCs w:val="20"/>
              </w:rPr>
              <w:t xml:space="preserve"> (m)</w:t>
            </w:r>
          </w:p>
        </w:tc>
        <w:tc>
          <w:tcPr>
            <w:tcW w:w="461" w:type="pct"/>
            <w:tcMar>
              <w:top w:w="10" w:type="dxa"/>
              <w:left w:w="10" w:type="dxa"/>
              <w:bottom w:w="0" w:type="dxa"/>
              <w:right w:w="10" w:type="dxa"/>
            </w:tcMar>
            <w:vAlign w:val="center"/>
            <w:hideMark/>
          </w:tcPr>
          <w:p w14:paraId="6D746E09"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Slope</w:t>
            </w:r>
            <w:proofErr w:type="spellEnd"/>
            <w:r w:rsidR="003F5909" w:rsidRPr="00001CCD">
              <w:rPr>
                <w:rFonts w:asciiTheme="majorHAnsi" w:eastAsia="Times New Roman" w:hAnsiTheme="majorHAnsi" w:cs="Arial"/>
                <w:bCs/>
                <w:kern w:val="24"/>
                <w:sz w:val="20"/>
                <w:szCs w:val="20"/>
              </w:rPr>
              <w:t xml:space="preserve"> (%)</w:t>
            </w:r>
          </w:p>
        </w:tc>
        <w:tc>
          <w:tcPr>
            <w:tcW w:w="365" w:type="pct"/>
            <w:tcMar>
              <w:top w:w="10" w:type="dxa"/>
              <w:left w:w="10" w:type="dxa"/>
              <w:bottom w:w="0" w:type="dxa"/>
              <w:right w:w="10" w:type="dxa"/>
            </w:tcMar>
            <w:vAlign w:val="center"/>
            <w:hideMark/>
          </w:tcPr>
          <w:p w14:paraId="26AE2EBB" w14:textId="77777777" w:rsidR="003F5909" w:rsidRPr="00001CCD" w:rsidRDefault="003F5909" w:rsidP="009375ED">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w:t>
            </w:r>
          </w:p>
        </w:tc>
        <w:tc>
          <w:tcPr>
            <w:tcW w:w="590" w:type="pct"/>
            <w:tcMar>
              <w:top w:w="10" w:type="dxa"/>
              <w:left w:w="10" w:type="dxa"/>
              <w:bottom w:w="0" w:type="dxa"/>
              <w:right w:w="10" w:type="dxa"/>
            </w:tcMar>
            <w:vAlign w:val="center"/>
            <w:hideMark/>
          </w:tcPr>
          <w:p w14:paraId="03437F4C"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Flow</w:t>
            </w:r>
          </w:p>
        </w:tc>
        <w:tc>
          <w:tcPr>
            <w:tcW w:w="487" w:type="pct"/>
            <w:tcMar>
              <w:top w:w="10" w:type="dxa"/>
              <w:left w:w="10" w:type="dxa"/>
              <w:bottom w:w="0" w:type="dxa"/>
              <w:right w:w="10" w:type="dxa"/>
            </w:tcMar>
            <w:vAlign w:val="center"/>
            <w:hideMark/>
          </w:tcPr>
          <w:p w14:paraId="4F774566" w14:textId="77777777" w:rsidR="003F5909" w:rsidRPr="00001CCD" w:rsidRDefault="002C6434" w:rsidP="009375ED">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Speed</w:t>
            </w:r>
            <w:r w:rsidR="003F5909" w:rsidRPr="00001CCD">
              <w:rPr>
                <w:rFonts w:asciiTheme="majorHAnsi" w:eastAsia="Times New Roman" w:hAnsiTheme="majorHAnsi" w:cs="Arial"/>
                <w:bCs/>
                <w:kern w:val="24"/>
                <w:sz w:val="20"/>
                <w:szCs w:val="20"/>
              </w:rPr>
              <w:t xml:space="preserve"> (m/s)</w:t>
            </w:r>
          </w:p>
        </w:tc>
      </w:tr>
      <w:tr w:rsidR="00A62818" w:rsidRPr="00001CCD" w14:paraId="6146303B" w14:textId="77777777" w:rsidTr="00041CDF">
        <w:trPr>
          <w:trHeight w:val="387"/>
          <w:jc w:val="center"/>
        </w:trPr>
        <w:tc>
          <w:tcPr>
            <w:tcW w:w="785" w:type="pct"/>
            <w:tcMar>
              <w:top w:w="10" w:type="dxa"/>
              <w:left w:w="10" w:type="dxa"/>
              <w:bottom w:w="0" w:type="dxa"/>
              <w:right w:w="10" w:type="dxa"/>
            </w:tcMar>
            <w:vAlign w:val="center"/>
            <w:hideMark/>
          </w:tcPr>
          <w:p w14:paraId="1045F2A5"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Barkéhi</w:t>
            </w:r>
            <w:proofErr w:type="spellEnd"/>
          </w:p>
        </w:tc>
        <w:tc>
          <w:tcPr>
            <w:tcW w:w="552" w:type="pct"/>
            <w:tcMar>
              <w:top w:w="10" w:type="dxa"/>
              <w:left w:w="10" w:type="dxa"/>
              <w:bottom w:w="0" w:type="dxa"/>
              <w:right w:w="10" w:type="dxa"/>
            </w:tcMar>
            <w:vAlign w:val="center"/>
            <w:hideMark/>
          </w:tcPr>
          <w:p w14:paraId="667A54F1"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50</w:t>
            </w:r>
          </w:p>
        </w:tc>
        <w:tc>
          <w:tcPr>
            <w:tcW w:w="368" w:type="pct"/>
            <w:tcMar>
              <w:top w:w="10" w:type="dxa"/>
              <w:left w:w="10" w:type="dxa"/>
              <w:bottom w:w="0" w:type="dxa"/>
              <w:right w:w="10" w:type="dxa"/>
            </w:tcMar>
            <w:vAlign w:val="center"/>
            <w:hideMark/>
          </w:tcPr>
          <w:p w14:paraId="7E1999CF"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0,87</w:t>
            </w:r>
          </w:p>
        </w:tc>
        <w:tc>
          <w:tcPr>
            <w:tcW w:w="460" w:type="pct"/>
            <w:tcMar>
              <w:top w:w="10" w:type="dxa"/>
              <w:left w:w="10" w:type="dxa"/>
              <w:bottom w:w="0" w:type="dxa"/>
              <w:right w:w="10" w:type="dxa"/>
            </w:tcMar>
            <w:vAlign w:val="center"/>
            <w:hideMark/>
          </w:tcPr>
          <w:p w14:paraId="372E887F"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Fluvial</w:t>
            </w:r>
          </w:p>
        </w:tc>
        <w:tc>
          <w:tcPr>
            <w:tcW w:w="472" w:type="pct"/>
            <w:tcMar>
              <w:top w:w="10" w:type="dxa"/>
              <w:left w:w="10" w:type="dxa"/>
              <w:bottom w:w="0" w:type="dxa"/>
              <w:right w:w="10" w:type="dxa"/>
            </w:tcMar>
            <w:vAlign w:val="center"/>
            <w:hideMark/>
          </w:tcPr>
          <w:p w14:paraId="0F373201"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3,1</w:t>
            </w:r>
          </w:p>
        </w:tc>
        <w:tc>
          <w:tcPr>
            <w:tcW w:w="460" w:type="pct"/>
            <w:tcMar>
              <w:top w:w="10" w:type="dxa"/>
              <w:left w:w="10" w:type="dxa"/>
              <w:bottom w:w="0" w:type="dxa"/>
              <w:right w:w="10" w:type="dxa"/>
            </w:tcMar>
            <w:vAlign w:val="center"/>
            <w:hideMark/>
          </w:tcPr>
          <w:p w14:paraId="5385F6E0"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20</w:t>
            </w:r>
          </w:p>
        </w:tc>
        <w:tc>
          <w:tcPr>
            <w:tcW w:w="461" w:type="pct"/>
            <w:tcMar>
              <w:top w:w="10" w:type="dxa"/>
              <w:left w:w="10" w:type="dxa"/>
              <w:bottom w:w="0" w:type="dxa"/>
              <w:right w:w="10" w:type="dxa"/>
            </w:tcMar>
            <w:vAlign w:val="center"/>
            <w:hideMark/>
          </w:tcPr>
          <w:p w14:paraId="555CD726"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40%</w:t>
            </w:r>
          </w:p>
        </w:tc>
        <w:tc>
          <w:tcPr>
            <w:tcW w:w="365" w:type="pct"/>
            <w:tcMar>
              <w:top w:w="10" w:type="dxa"/>
              <w:left w:w="10" w:type="dxa"/>
              <w:bottom w:w="0" w:type="dxa"/>
              <w:right w:w="10" w:type="dxa"/>
            </w:tcMar>
            <w:vAlign w:val="center"/>
            <w:hideMark/>
          </w:tcPr>
          <w:p w14:paraId="65B6BC99"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10,8</w:t>
            </w:r>
          </w:p>
        </w:tc>
        <w:tc>
          <w:tcPr>
            <w:tcW w:w="590" w:type="pct"/>
            <w:tcMar>
              <w:top w:w="10" w:type="dxa"/>
              <w:left w:w="10" w:type="dxa"/>
              <w:bottom w:w="0" w:type="dxa"/>
              <w:right w:w="10" w:type="dxa"/>
            </w:tcMar>
            <w:vAlign w:val="center"/>
            <w:hideMark/>
          </w:tcPr>
          <w:p w14:paraId="2E6E13B9"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Torrentiel</w:t>
            </w:r>
          </w:p>
        </w:tc>
        <w:tc>
          <w:tcPr>
            <w:tcW w:w="487" w:type="pct"/>
            <w:tcMar>
              <w:top w:w="10" w:type="dxa"/>
              <w:left w:w="10" w:type="dxa"/>
              <w:bottom w:w="0" w:type="dxa"/>
              <w:right w:w="10" w:type="dxa"/>
            </w:tcMar>
            <w:vAlign w:val="center"/>
            <w:hideMark/>
          </w:tcPr>
          <w:p w14:paraId="4FF76763"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26,5</w:t>
            </w:r>
          </w:p>
        </w:tc>
      </w:tr>
    </w:tbl>
    <w:p w14:paraId="5567190B" w14:textId="5F95DE95" w:rsidR="003F5909" w:rsidRPr="00001CCD" w:rsidRDefault="004A7216" w:rsidP="00D7325B">
      <w:pPr>
        <w:spacing w:before="120" w:after="60"/>
        <w:rPr>
          <w:rFonts w:asciiTheme="majorHAnsi" w:hAnsiTheme="majorHAnsi"/>
          <w:bCs/>
          <w:i/>
          <w:u w:val="single"/>
          <w:lang w:val="en-US"/>
        </w:rPr>
      </w:pPr>
      <w:r w:rsidRPr="00001CCD">
        <w:rPr>
          <w:rFonts w:asciiTheme="majorHAnsi" w:hAnsiTheme="majorHAnsi"/>
          <w:bCs/>
          <w:i/>
          <w:u w:val="single"/>
          <w:lang w:val="en-US"/>
        </w:rPr>
        <w:t xml:space="preserve">Dimensions of the energy dissipation basin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04"/>
        <w:gridCol w:w="892"/>
        <w:gridCol w:w="957"/>
        <w:gridCol w:w="884"/>
        <w:gridCol w:w="884"/>
        <w:gridCol w:w="886"/>
        <w:gridCol w:w="884"/>
        <w:gridCol w:w="884"/>
        <w:gridCol w:w="884"/>
        <w:gridCol w:w="901"/>
      </w:tblGrid>
      <w:tr w:rsidR="00A62818" w:rsidRPr="00001CCD" w14:paraId="5F9594E8" w14:textId="77777777" w:rsidTr="00041CDF">
        <w:trPr>
          <w:trHeight w:val="654"/>
          <w:jc w:val="center"/>
        </w:trPr>
        <w:tc>
          <w:tcPr>
            <w:tcW w:w="554" w:type="pct"/>
            <w:tcMar>
              <w:top w:w="10" w:type="dxa"/>
              <w:left w:w="10" w:type="dxa"/>
              <w:bottom w:w="0" w:type="dxa"/>
              <w:right w:w="10" w:type="dxa"/>
            </w:tcMar>
            <w:vAlign w:val="center"/>
            <w:hideMark/>
          </w:tcPr>
          <w:p w14:paraId="6F38A6E4" w14:textId="77777777" w:rsidR="003F5909" w:rsidRPr="00001CCD" w:rsidRDefault="004A7216" w:rsidP="009375ED">
            <w:pPr>
              <w:spacing w:before="20" w:after="20" w:line="240" w:lineRule="auto"/>
              <w:jc w:val="center"/>
              <w:textAlignment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Dams</w:t>
            </w:r>
            <w:proofErr w:type="spellEnd"/>
            <w:r w:rsidR="003F5909" w:rsidRPr="00001CCD">
              <w:rPr>
                <w:rFonts w:asciiTheme="majorHAnsi" w:eastAsia="Times New Roman" w:hAnsiTheme="majorHAnsi" w:cs="Arial"/>
                <w:bCs/>
                <w:i/>
                <w:kern w:val="24"/>
                <w:sz w:val="20"/>
                <w:szCs w:val="20"/>
              </w:rPr>
              <w:t xml:space="preserve"> </w:t>
            </w:r>
          </w:p>
        </w:tc>
        <w:tc>
          <w:tcPr>
            <w:tcW w:w="492" w:type="pct"/>
            <w:tcMar>
              <w:top w:w="10" w:type="dxa"/>
              <w:left w:w="10" w:type="dxa"/>
              <w:bottom w:w="0" w:type="dxa"/>
              <w:right w:w="10" w:type="dxa"/>
            </w:tcMar>
            <w:vAlign w:val="center"/>
            <w:hideMark/>
          </w:tcPr>
          <w:p w14:paraId="6B67683F" w14:textId="77777777" w:rsidR="003F5909" w:rsidRPr="00001CCD" w:rsidRDefault="003F5909" w:rsidP="004A7216">
            <w:pPr>
              <w:spacing w:before="20" w:after="20" w:line="240" w:lineRule="auto"/>
              <w:jc w:val="center"/>
              <w:textAlignment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F / </w:t>
            </w:r>
            <w:r w:rsidR="004A7216" w:rsidRPr="00001CCD">
              <w:rPr>
                <w:rFonts w:asciiTheme="majorHAnsi" w:eastAsia="Times New Roman" w:hAnsiTheme="majorHAnsi" w:cs="Arial"/>
                <w:bCs/>
                <w:i/>
                <w:kern w:val="24"/>
                <w:sz w:val="20"/>
                <w:szCs w:val="20"/>
              </w:rPr>
              <w:t xml:space="preserve">Chute </w:t>
            </w:r>
            <w:proofErr w:type="spellStart"/>
            <w:r w:rsidR="004A7216" w:rsidRPr="00001CCD">
              <w:rPr>
                <w:rFonts w:asciiTheme="majorHAnsi" w:eastAsia="Times New Roman" w:hAnsiTheme="majorHAnsi" w:cs="Arial"/>
                <w:bCs/>
                <w:i/>
                <w:kern w:val="24"/>
                <w:sz w:val="20"/>
                <w:szCs w:val="20"/>
              </w:rPr>
              <w:t>spillway</w:t>
            </w:r>
            <w:proofErr w:type="spellEnd"/>
          </w:p>
        </w:tc>
        <w:tc>
          <w:tcPr>
            <w:tcW w:w="528" w:type="pct"/>
            <w:tcMar>
              <w:top w:w="10" w:type="dxa"/>
              <w:left w:w="10" w:type="dxa"/>
              <w:bottom w:w="0" w:type="dxa"/>
              <w:right w:w="10" w:type="dxa"/>
            </w:tcMar>
            <w:vAlign w:val="center"/>
            <w:hideMark/>
          </w:tcPr>
          <w:p w14:paraId="7917169E" w14:textId="77777777" w:rsidR="003F5909" w:rsidRPr="00001CCD" w:rsidRDefault="004A7216" w:rsidP="009375ED">
            <w:pPr>
              <w:spacing w:before="20" w:after="20" w:line="240" w:lineRule="auto"/>
              <w:jc w:val="center"/>
              <w:textAlignment w:val="center"/>
              <w:rPr>
                <w:rFonts w:asciiTheme="majorHAnsi" w:eastAsia="Times New Roman" w:hAnsiTheme="majorHAnsi" w:cs="Arial"/>
                <w:i/>
                <w:sz w:val="20"/>
                <w:szCs w:val="20"/>
                <w:lang w:val="en-US"/>
              </w:rPr>
            </w:pPr>
            <w:r w:rsidRPr="00001CCD">
              <w:rPr>
                <w:rFonts w:asciiTheme="majorHAnsi" w:eastAsia="Times New Roman" w:hAnsiTheme="majorHAnsi" w:cs="Arial"/>
                <w:bCs/>
                <w:i/>
                <w:kern w:val="24"/>
                <w:sz w:val="20"/>
                <w:szCs w:val="20"/>
                <w:lang w:val="en-US"/>
              </w:rPr>
              <w:t>Speed chute spi</w:t>
            </w:r>
            <w:r w:rsidR="005C4B08" w:rsidRPr="00001CCD">
              <w:rPr>
                <w:rFonts w:asciiTheme="majorHAnsi" w:eastAsia="Times New Roman" w:hAnsiTheme="majorHAnsi" w:cs="Arial"/>
                <w:bCs/>
                <w:i/>
                <w:kern w:val="24"/>
                <w:sz w:val="20"/>
                <w:szCs w:val="20"/>
                <w:lang w:val="en-US"/>
              </w:rPr>
              <w:t>l</w:t>
            </w:r>
            <w:r w:rsidRPr="00001CCD">
              <w:rPr>
                <w:rFonts w:asciiTheme="majorHAnsi" w:eastAsia="Times New Roman" w:hAnsiTheme="majorHAnsi" w:cs="Arial"/>
                <w:bCs/>
                <w:i/>
                <w:kern w:val="24"/>
                <w:sz w:val="20"/>
                <w:szCs w:val="20"/>
                <w:lang w:val="en-US"/>
              </w:rPr>
              <w:t>lway</w:t>
            </w:r>
            <w:r w:rsidR="003F5909" w:rsidRPr="00001CCD">
              <w:rPr>
                <w:rFonts w:asciiTheme="majorHAnsi" w:eastAsia="Times New Roman" w:hAnsiTheme="majorHAnsi" w:cs="Arial"/>
                <w:bCs/>
                <w:i/>
                <w:kern w:val="24"/>
                <w:sz w:val="20"/>
                <w:szCs w:val="20"/>
                <w:lang w:val="en-US"/>
              </w:rPr>
              <w:t xml:space="preserve"> (m/s)</w:t>
            </w:r>
          </w:p>
        </w:tc>
        <w:tc>
          <w:tcPr>
            <w:tcW w:w="488" w:type="pct"/>
            <w:tcMar>
              <w:top w:w="10" w:type="dxa"/>
              <w:left w:w="10" w:type="dxa"/>
              <w:bottom w:w="0" w:type="dxa"/>
              <w:right w:w="10" w:type="dxa"/>
            </w:tcMar>
            <w:vAlign w:val="center"/>
            <w:hideMark/>
          </w:tcPr>
          <w:p w14:paraId="05CBB499" w14:textId="77777777" w:rsidR="003F5909" w:rsidRPr="00001CCD" w:rsidRDefault="004A7216" w:rsidP="004A7216">
            <w:pPr>
              <w:spacing w:before="20" w:after="20" w:line="240" w:lineRule="auto"/>
              <w:jc w:val="center"/>
              <w:textAlignment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Basin </w:t>
            </w:r>
            <w:r w:rsidR="003F5909" w:rsidRPr="00001CCD">
              <w:rPr>
                <w:rFonts w:asciiTheme="majorHAnsi" w:eastAsia="Times New Roman" w:hAnsiTheme="majorHAnsi" w:cs="Arial"/>
                <w:bCs/>
                <w:i/>
                <w:kern w:val="24"/>
                <w:sz w:val="20"/>
                <w:szCs w:val="20"/>
              </w:rPr>
              <w:t xml:space="preserve">Type </w:t>
            </w:r>
          </w:p>
        </w:tc>
        <w:tc>
          <w:tcPr>
            <w:tcW w:w="488" w:type="pct"/>
            <w:tcMar>
              <w:top w:w="10" w:type="dxa"/>
              <w:left w:w="10" w:type="dxa"/>
              <w:bottom w:w="0" w:type="dxa"/>
              <w:right w:w="10" w:type="dxa"/>
            </w:tcMar>
            <w:vAlign w:val="center"/>
            <w:hideMark/>
          </w:tcPr>
          <w:p w14:paraId="72DBF52C" w14:textId="77777777" w:rsidR="003F5909" w:rsidRPr="00001CCD" w:rsidRDefault="00DB320D" w:rsidP="009375ED">
            <w:pPr>
              <w:spacing w:before="20" w:after="20" w:line="240" w:lineRule="auto"/>
              <w:jc w:val="center"/>
              <w:textAlignment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Length</w:t>
            </w:r>
            <w:proofErr w:type="spellEnd"/>
            <w:r w:rsidRPr="00001CCD">
              <w:rPr>
                <w:rFonts w:asciiTheme="majorHAnsi" w:eastAsia="Times New Roman" w:hAnsiTheme="majorHAnsi" w:cs="Arial"/>
                <w:bCs/>
                <w:i/>
                <w:kern w:val="24"/>
                <w:sz w:val="20"/>
                <w:szCs w:val="20"/>
              </w:rPr>
              <w:t xml:space="preserve"> Ba</w:t>
            </w:r>
            <w:r w:rsidR="003F5909" w:rsidRPr="00001CCD">
              <w:rPr>
                <w:rFonts w:asciiTheme="majorHAnsi" w:eastAsia="Times New Roman" w:hAnsiTheme="majorHAnsi" w:cs="Arial"/>
                <w:bCs/>
                <w:i/>
                <w:kern w:val="24"/>
                <w:sz w:val="20"/>
                <w:szCs w:val="20"/>
              </w:rPr>
              <w:t>sin (m)</w:t>
            </w:r>
          </w:p>
        </w:tc>
        <w:tc>
          <w:tcPr>
            <w:tcW w:w="489" w:type="pct"/>
            <w:tcMar>
              <w:top w:w="10" w:type="dxa"/>
              <w:left w:w="10" w:type="dxa"/>
              <w:bottom w:w="0" w:type="dxa"/>
              <w:right w:w="10" w:type="dxa"/>
            </w:tcMar>
            <w:vAlign w:val="center"/>
            <w:hideMark/>
          </w:tcPr>
          <w:p w14:paraId="7B597D89" w14:textId="77777777" w:rsidR="003F5909" w:rsidRPr="00001CCD" w:rsidRDefault="00DB320D" w:rsidP="009375ED">
            <w:pPr>
              <w:spacing w:before="20" w:after="20" w:line="240" w:lineRule="auto"/>
              <w:jc w:val="center"/>
              <w:textAlignment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Speed Ba</w:t>
            </w:r>
            <w:r w:rsidR="003F5909" w:rsidRPr="00001CCD">
              <w:rPr>
                <w:rFonts w:asciiTheme="majorHAnsi" w:eastAsia="Times New Roman" w:hAnsiTheme="majorHAnsi" w:cs="Arial"/>
                <w:bCs/>
                <w:i/>
                <w:kern w:val="24"/>
                <w:sz w:val="20"/>
                <w:szCs w:val="20"/>
              </w:rPr>
              <w:t>sin (m/s)</w:t>
            </w:r>
          </w:p>
        </w:tc>
        <w:tc>
          <w:tcPr>
            <w:tcW w:w="488" w:type="pct"/>
            <w:tcMar>
              <w:top w:w="10" w:type="dxa"/>
              <w:left w:w="10" w:type="dxa"/>
              <w:bottom w:w="0" w:type="dxa"/>
              <w:right w:w="10" w:type="dxa"/>
            </w:tcMar>
            <w:vAlign w:val="center"/>
            <w:hideMark/>
          </w:tcPr>
          <w:p w14:paraId="3331E7FB" w14:textId="77777777" w:rsidR="003F5909" w:rsidRPr="00001CCD" w:rsidRDefault="00DB320D" w:rsidP="009375ED">
            <w:pPr>
              <w:spacing w:before="20" w:after="20" w:line="240" w:lineRule="auto"/>
              <w:jc w:val="center"/>
              <w:textAlignment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Depth</w:t>
            </w:r>
            <w:proofErr w:type="spellEnd"/>
            <w:r w:rsidR="003F5909" w:rsidRPr="00001CCD">
              <w:rPr>
                <w:rFonts w:asciiTheme="majorHAnsi" w:eastAsia="Times New Roman" w:hAnsiTheme="majorHAnsi" w:cs="Arial"/>
                <w:bCs/>
                <w:i/>
                <w:kern w:val="24"/>
                <w:sz w:val="20"/>
                <w:szCs w:val="20"/>
              </w:rPr>
              <w:t xml:space="preserve"> y1    (m) </w:t>
            </w:r>
          </w:p>
        </w:tc>
        <w:tc>
          <w:tcPr>
            <w:tcW w:w="488" w:type="pct"/>
            <w:tcMar>
              <w:top w:w="10" w:type="dxa"/>
              <w:left w:w="10" w:type="dxa"/>
              <w:bottom w:w="0" w:type="dxa"/>
              <w:right w:w="10" w:type="dxa"/>
            </w:tcMar>
            <w:vAlign w:val="center"/>
            <w:hideMark/>
          </w:tcPr>
          <w:p w14:paraId="1C9D61BA" w14:textId="77777777" w:rsidR="003F5909" w:rsidRPr="00001CCD" w:rsidRDefault="00DB320D" w:rsidP="009375ED">
            <w:pPr>
              <w:spacing w:before="20" w:after="20" w:line="240" w:lineRule="auto"/>
              <w:jc w:val="center"/>
              <w:textAlignment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F / Ba</w:t>
            </w:r>
            <w:r w:rsidR="003F5909" w:rsidRPr="00001CCD">
              <w:rPr>
                <w:rFonts w:asciiTheme="majorHAnsi" w:eastAsia="Times New Roman" w:hAnsiTheme="majorHAnsi" w:cs="Arial"/>
                <w:bCs/>
                <w:i/>
                <w:kern w:val="24"/>
                <w:sz w:val="20"/>
                <w:szCs w:val="20"/>
              </w:rPr>
              <w:t>sin</w:t>
            </w:r>
          </w:p>
        </w:tc>
        <w:tc>
          <w:tcPr>
            <w:tcW w:w="488" w:type="pct"/>
            <w:tcMar>
              <w:top w:w="10" w:type="dxa"/>
              <w:left w:w="10" w:type="dxa"/>
              <w:bottom w:w="0" w:type="dxa"/>
              <w:right w:w="10" w:type="dxa"/>
            </w:tcMar>
            <w:vAlign w:val="center"/>
            <w:hideMark/>
          </w:tcPr>
          <w:p w14:paraId="5CBAD25E" w14:textId="77777777" w:rsidR="003F5909" w:rsidRPr="00001CCD" w:rsidRDefault="00DB320D" w:rsidP="009375ED">
            <w:pPr>
              <w:spacing w:before="20" w:after="20" w:line="240" w:lineRule="auto"/>
              <w:jc w:val="center"/>
              <w:textAlignment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Depth</w:t>
            </w:r>
            <w:proofErr w:type="spellEnd"/>
            <w:r w:rsidR="003F5909" w:rsidRPr="00001CCD">
              <w:rPr>
                <w:rFonts w:asciiTheme="majorHAnsi" w:eastAsia="Times New Roman" w:hAnsiTheme="majorHAnsi" w:cs="Arial"/>
                <w:bCs/>
                <w:i/>
                <w:kern w:val="24"/>
                <w:sz w:val="20"/>
                <w:szCs w:val="20"/>
              </w:rPr>
              <w:t xml:space="preserve"> y2    (m) </w:t>
            </w:r>
          </w:p>
        </w:tc>
        <w:tc>
          <w:tcPr>
            <w:tcW w:w="497" w:type="pct"/>
            <w:tcMar>
              <w:top w:w="10" w:type="dxa"/>
              <w:left w:w="10" w:type="dxa"/>
              <w:bottom w:w="0" w:type="dxa"/>
              <w:right w:w="10" w:type="dxa"/>
            </w:tcMar>
            <w:vAlign w:val="center"/>
            <w:hideMark/>
          </w:tcPr>
          <w:p w14:paraId="06254A07" w14:textId="77777777" w:rsidR="003F5909" w:rsidRPr="00001CCD" w:rsidRDefault="00DB320D" w:rsidP="009375ED">
            <w:pPr>
              <w:spacing w:before="20" w:after="20" w:line="240" w:lineRule="auto"/>
              <w:jc w:val="center"/>
              <w:textAlignment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Length</w:t>
            </w:r>
            <w:proofErr w:type="spellEnd"/>
            <w:r w:rsidR="003F5909" w:rsidRPr="00001CCD">
              <w:rPr>
                <w:rFonts w:asciiTheme="majorHAnsi" w:eastAsia="Times New Roman" w:hAnsiTheme="majorHAnsi" w:cs="Arial"/>
                <w:bCs/>
                <w:i/>
                <w:kern w:val="24"/>
                <w:sz w:val="20"/>
                <w:szCs w:val="20"/>
              </w:rPr>
              <w:t xml:space="preserve"> Bassin (m)</w:t>
            </w:r>
          </w:p>
        </w:tc>
      </w:tr>
      <w:tr w:rsidR="00A62818" w:rsidRPr="00001CCD" w14:paraId="0614A37A" w14:textId="77777777" w:rsidTr="00041CDF">
        <w:trPr>
          <w:trHeight w:val="459"/>
          <w:jc w:val="center"/>
        </w:trPr>
        <w:tc>
          <w:tcPr>
            <w:tcW w:w="554" w:type="pct"/>
            <w:tcMar>
              <w:top w:w="10" w:type="dxa"/>
              <w:left w:w="10" w:type="dxa"/>
              <w:bottom w:w="0" w:type="dxa"/>
              <w:right w:w="10" w:type="dxa"/>
            </w:tcMar>
            <w:vAlign w:val="center"/>
            <w:hideMark/>
          </w:tcPr>
          <w:p w14:paraId="087E6220"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Barkéhi</w:t>
            </w:r>
            <w:proofErr w:type="spellEnd"/>
          </w:p>
        </w:tc>
        <w:tc>
          <w:tcPr>
            <w:tcW w:w="492" w:type="pct"/>
            <w:tcMar>
              <w:top w:w="10" w:type="dxa"/>
              <w:left w:w="10" w:type="dxa"/>
              <w:bottom w:w="0" w:type="dxa"/>
              <w:right w:w="10" w:type="dxa"/>
            </w:tcMar>
            <w:vAlign w:val="center"/>
            <w:hideMark/>
          </w:tcPr>
          <w:p w14:paraId="738710EE"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10,8</w:t>
            </w:r>
          </w:p>
        </w:tc>
        <w:tc>
          <w:tcPr>
            <w:tcW w:w="528" w:type="pct"/>
            <w:tcMar>
              <w:top w:w="10" w:type="dxa"/>
              <w:left w:w="10" w:type="dxa"/>
              <w:bottom w:w="0" w:type="dxa"/>
              <w:right w:w="10" w:type="dxa"/>
            </w:tcMar>
            <w:vAlign w:val="center"/>
            <w:hideMark/>
          </w:tcPr>
          <w:p w14:paraId="1FA17A37"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26,5</w:t>
            </w:r>
          </w:p>
        </w:tc>
        <w:tc>
          <w:tcPr>
            <w:tcW w:w="488" w:type="pct"/>
            <w:tcMar>
              <w:top w:w="10" w:type="dxa"/>
              <w:left w:w="10" w:type="dxa"/>
              <w:bottom w:w="0" w:type="dxa"/>
              <w:right w:w="10" w:type="dxa"/>
            </w:tcMar>
            <w:vAlign w:val="center"/>
            <w:hideMark/>
          </w:tcPr>
          <w:p w14:paraId="10DA5E49"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Type 3</w:t>
            </w:r>
          </w:p>
        </w:tc>
        <w:tc>
          <w:tcPr>
            <w:tcW w:w="488" w:type="pct"/>
            <w:tcMar>
              <w:top w:w="10" w:type="dxa"/>
              <w:left w:w="10" w:type="dxa"/>
              <w:bottom w:w="0" w:type="dxa"/>
              <w:right w:w="10" w:type="dxa"/>
            </w:tcMar>
            <w:vAlign w:val="center"/>
            <w:hideMark/>
          </w:tcPr>
          <w:p w14:paraId="245FC2E1"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25</w:t>
            </w:r>
          </w:p>
        </w:tc>
        <w:tc>
          <w:tcPr>
            <w:tcW w:w="489" w:type="pct"/>
            <w:tcMar>
              <w:top w:w="10" w:type="dxa"/>
              <w:left w:w="10" w:type="dxa"/>
              <w:bottom w:w="0" w:type="dxa"/>
              <w:right w:w="10" w:type="dxa"/>
            </w:tcMar>
            <w:vAlign w:val="center"/>
            <w:hideMark/>
          </w:tcPr>
          <w:p w14:paraId="08C3F999"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14,7</w:t>
            </w:r>
          </w:p>
        </w:tc>
        <w:tc>
          <w:tcPr>
            <w:tcW w:w="488" w:type="pct"/>
            <w:tcMar>
              <w:top w:w="10" w:type="dxa"/>
              <w:left w:w="10" w:type="dxa"/>
              <w:bottom w:w="0" w:type="dxa"/>
              <w:right w:w="10" w:type="dxa"/>
            </w:tcMar>
            <w:vAlign w:val="center"/>
            <w:hideMark/>
          </w:tcPr>
          <w:p w14:paraId="614B1D79"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0,55</w:t>
            </w:r>
          </w:p>
        </w:tc>
        <w:tc>
          <w:tcPr>
            <w:tcW w:w="488" w:type="pct"/>
            <w:tcMar>
              <w:top w:w="10" w:type="dxa"/>
              <w:left w:w="10" w:type="dxa"/>
              <w:bottom w:w="0" w:type="dxa"/>
              <w:right w:w="10" w:type="dxa"/>
            </w:tcMar>
            <w:vAlign w:val="center"/>
            <w:hideMark/>
          </w:tcPr>
          <w:p w14:paraId="19B6A252"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6,3</w:t>
            </w:r>
          </w:p>
        </w:tc>
        <w:tc>
          <w:tcPr>
            <w:tcW w:w="488" w:type="pct"/>
            <w:tcMar>
              <w:top w:w="10" w:type="dxa"/>
              <w:left w:w="10" w:type="dxa"/>
              <w:bottom w:w="0" w:type="dxa"/>
              <w:right w:w="10" w:type="dxa"/>
            </w:tcMar>
            <w:vAlign w:val="center"/>
            <w:hideMark/>
          </w:tcPr>
          <w:p w14:paraId="0E7DE4D5"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4,7</w:t>
            </w:r>
          </w:p>
        </w:tc>
        <w:tc>
          <w:tcPr>
            <w:tcW w:w="497" w:type="pct"/>
            <w:tcMar>
              <w:top w:w="10" w:type="dxa"/>
              <w:left w:w="10" w:type="dxa"/>
              <w:bottom w:w="0" w:type="dxa"/>
              <w:right w:w="10" w:type="dxa"/>
            </w:tcMar>
            <w:vAlign w:val="center"/>
            <w:hideMark/>
          </w:tcPr>
          <w:p w14:paraId="0EC065F8" w14:textId="77777777" w:rsidR="005C4B08" w:rsidRPr="00001CCD" w:rsidRDefault="005C4B08" w:rsidP="00A62818">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25</w:t>
            </w:r>
          </w:p>
        </w:tc>
      </w:tr>
    </w:tbl>
    <w:p w14:paraId="1E4DFEB1" w14:textId="1388EAC0" w:rsidR="003F5909" w:rsidRPr="00001CCD" w:rsidRDefault="0047047D" w:rsidP="003F5909">
      <w:pPr>
        <w:spacing w:before="120" w:after="120"/>
        <w:rPr>
          <w:rFonts w:asciiTheme="majorHAnsi" w:hAnsiTheme="majorHAnsi"/>
          <w:bCs/>
          <w:i/>
          <w:u w:val="single"/>
          <w:lang w:val="en-US"/>
        </w:rPr>
      </w:pPr>
      <w:r w:rsidRPr="00001CCD">
        <w:rPr>
          <w:rFonts w:asciiTheme="majorHAnsi" w:hAnsiTheme="majorHAnsi"/>
          <w:bCs/>
          <w:i/>
          <w:u w:val="single"/>
          <w:lang w:val="en-US"/>
        </w:rPr>
        <w:t xml:space="preserve">Hydraulic calculation of drain line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04"/>
        <w:gridCol w:w="1433"/>
        <w:gridCol w:w="1701"/>
        <w:gridCol w:w="2368"/>
        <w:gridCol w:w="1854"/>
      </w:tblGrid>
      <w:tr w:rsidR="00A62818" w:rsidRPr="00156988" w14:paraId="345C7447" w14:textId="77777777" w:rsidTr="00041CDF">
        <w:trPr>
          <w:trHeight w:val="495"/>
          <w:jc w:val="center"/>
        </w:trPr>
        <w:tc>
          <w:tcPr>
            <w:tcW w:w="940" w:type="pct"/>
            <w:tcMar>
              <w:top w:w="15" w:type="dxa"/>
              <w:left w:w="15" w:type="dxa"/>
              <w:bottom w:w="0" w:type="dxa"/>
              <w:right w:w="15" w:type="dxa"/>
            </w:tcMar>
            <w:vAlign w:val="center"/>
            <w:hideMark/>
          </w:tcPr>
          <w:p w14:paraId="31309C8D" w14:textId="77777777" w:rsidR="003F5909" w:rsidRPr="00001CCD" w:rsidRDefault="004A7063" w:rsidP="009375ED">
            <w:pPr>
              <w:spacing w:before="20" w:after="20" w:line="260" w:lineRule="exact"/>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Dams</w:t>
            </w:r>
            <w:proofErr w:type="spellEnd"/>
          </w:p>
        </w:tc>
        <w:tc>
          <w:tcPr>
            <w:tcW w:w="791" w:type="pct"/>
            <w:tcMar>
              <w:top w:w="15" w:type="dxa"/>
              <w:left w:w="15" w:type="dxa"/>
              <w:bottom w:w="0" w:type="dxa"/>
              <w:right w:w="15" w:type="dxa"/>
            </w:tcMar>
            <w:vAlign w:val="center"/>
            <w:hideMark/>
          </w:tcPr>
          <w:p w14:paraId="30F2954E" w14:textId="77777777" w:rsidR="003F5909" w:rsidRPr="00001CCD" w:rsidRDefault="003F5909" w:rsidP="009375ED">
            <w:pPr>
              <w:spacing w:before="20" w:after="20" w:line="288" w:lineRule="auto"/>
              <w:jc w:val="center"/>
              <w:rPr>
                <w:rFonts w:asciiTheme="majorHAnsi" w:eastAsia="Times New Roman" w:hAnsiTheme="majorHAnsi" w:cs="Arial"/>
                <w:i/>
                <w:sz w:val="20"/>
                <w:szCs w:val="20"/>
              </w:rPr>
            </w:pPr>
            <w:proofErr w:type="gramStart"/>
            <w:r w:rsidRPr="00001CCD">
              <w:rPr>
                <w:rFonts w:asciiTheme="majorHAnsi" w:eastAsia="Symbol" w:hAnsiTheme="majorHAnsi" w:cs="Symbol"/>
                <w:bCs/>
                <w:i/>
                <w:kern w:val="24"/>
                <w:sz w:val="20"/>
                <w:szCs w:val="20"/>
              </w:rPr>
              <w:t>f</w:t>
            </w:r>
            <w:proofErr w:type="gramEnd"/>
            <w:r w:rsidRPr="00001CCD">
              <w:rPr>
                <w:rFonts w:asciiTheme="majorHAnsi" w:eastAsia="Times New Roman" w:hAnsiTheme="majorHAnsi" w:cs="Arial"/>
                <w:bCs/>
                <w:i/>
                <w:kern w:val="24"/>
                <w:sz w:val="20"/>
                <w:szCs w:val="20"/>
              </w:rPr>
              <w:t xml:space="preserve"> </w:t>
            </w:r>
            <w:proofErr w:type="spellStart"/>
            <w:r w:rsidR="004A7063" w:rsidRPr="00001CCD">
              <w:rPr>
                <w:rFonts w:asciiTheme="majorHAnsi" w:eastAsia="Times New Roman" w:hAnsiTheme="majorHAnsi" w:cs="Arial"/>
                <w:bCs/>
                <w:i/>
                <w:kern w:val="24"/>
                <w:sz w:val="20"/>
                <w:szCs w:val="20"/>
              </w:rPr>
              <w:t>channel</w:t>
            </w:r>
            <w:proofErr w:type="spellEnd"/>
            <w:r w:rsidRPr="00001CCD">
              <w:rPr>
                <w:rFonts w:asciiTheme="majorHAnsi" w:eastAsia="Times New Roman" w:hAnsiTheme="majorHAnsi" w:cs="Arial"/>
                <w:bCs/>
                <w:i/>
                <w:kern w:val="24"/>
                <w:sz w:val="20"/>
                <w:szCs w:val="20"/>
              </w:rPr>
              <w:t xml:space="preserve"> </w:t>
            </w:r>
          </w:p>
          <w:p w14:paraId="6556A122" w14:textId="77777777" w:rsidR="003F5909" w:rsidRPr="00001CCD" w:rsidRDefault="003F5909" w:rsidP="009375ED">
            <w:pPr>
              <w:spacing w:before="20" w:after="20" w:line="288" w:lineRule="auto"/>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lang w:val="en-GB"/>
              </w:rPr>
              <w:t>(mm)</w:t>
            </w:r>
          </w:p>
        </w:tc>
        <w:tc>
          <w:tcPr>
            <w:tcW w:w="939" w:type="pct"/>
            <w:tcMar>
              <w:top w:w="15" w:type="dxa"/>
              <w:left w:w="15" w:type="dxa"/>
              <w:bottom w:w="0" w:type="dxa"/>
              <w:right w:w="15" w:type="dxa"/>
            </w:tcMar>
            <w:vAlign w:val="center"/>
            <w:hideMark/>
          </w:tcPr>
          <w:p w14:paraId="47708059" w14:textId="77777777" w:rsidR="003F5909" w:rsidRPr="00001CCD" w:rsidRDefault="004A7063" w:rsidP="009375ED">
            <w:pPr>
              <w:spacing w:before="20" w:after="20" w:line="288" w:lineRule="auto"/>
              <w:jc w:val="center"/>
              <w:rPr>
                <w:rFonts w:asciiTheme="majorHAnsi" w:eastAsia="Times New Roman" w:hAnsiTheme="majorHAnsi" w:cs="Arial"/>
                <w:i/>
                <w:sz w:val="20"/>
                <w:szCs w:val="20"/>
                <w:lang w:val="en-US"/>
              </w:rPr>
            </w:pPr>
            <w:r w:rsidRPr="00001CCD">
              <w:rPr>
                <w:rFonts w:asciiTheme="majorHAnsi" w:eastAsia="Times New Roman" w:hAnsiTheme="majorHAnsi" w:cs="Arial"/>
                <w:bCs/>
                <w:i/>
                <w:kern w:val="24"/>
                <w:sz w:val="20"/>
                <w:szCs w:val="20"/>
                <w:lang w:val="en-US"/>
              </w:rPr>
              <w:t>Speed in channel</w:t>
            </w:r>
            <w:r w:rsidR="003F5909" w:rsidRPr="00001CCD">
              <w:rPr>
                <w:rFonts w:asciiTheme="majorHAnsi" w:eastAsia="Times New Roman" w:hAnsiTheme="majorHAnsi" w:cs="Arial"/>
                <w:bCs/>
                <w:i/>
                <w:kern w:val="24"/>
                <w:sz w:val="20"/>
                <w:szCs w:val="20"/>
                <w:lang w:val="en-US"/>
              </w:rPr>
              <w:t xml:space="preserve"> (m/s)</w:t>
            </w:r>
          </w:p>
        </w:tc>
        <w:tc>
          <w:tcPr>
            <w:tcW w:w="1307" w:type="pct"/>
            <w:tcMar>
              <w:top w:w="15" w:type="dxa"/>
              <w:left w:w="15" w:type="dxa"/>
              <w:bottom w:w="0" w:type="dxa"/>
              <w:right w:w="15" w:type="dxa"/>
            </w:tcMar>
            <w:vAlign w:val="center"/>
            <w:hideMark/>
          </w:tcPr>
          <w:p w14:paraId="41F8BEDB" w14:textId="77777777" w:rsidR="004A7063" w:rsidRPr="00001CCD" w:rsidRDefault="004A7063" w:rsidP="009375ED">
            <w:pPr>
              <w:spacing w:before="20" w:after="20" w:line="288" w:lineRule="auto"/>
              <w:jc w:val="center"/>
              <w:rPr>
                <w:rFonts w:asciiTheme="majorHAnsi" w:eastAsia="Times New Roman" w:hAnsiTheme="majorHAnsi" w:cs="Arial"/>
                <w:bCs/>
                <w:i/>
                <w:kern w:val="24"/>
                <w:sz w:val="20"/>
                <w:szCs w:val="20"/>
                <w:lang w:val="en-US"/>
              </w:rPr>
            </w:pPr>
            <w:r w:rsidRPr="00001CCD">
              <w:rPr>
                <w:rFonts w:asciiTheme="majorHAnsi" w:eastAsia="Times New Roman" w:hAnsiTheme="majorHAnsi" w:cs="Arial"/>
                <w:bCs/>
                <w:i/>
                <w:kern w:val="24"/>
                <w:sz w:val="20"/>
                <w:szCs w:val="20"/>
                <w:lang w:val="en-US"/>
              </w:rPr>
              <w:t xml:space="preserve">Duration of drainage </w:t>
            </w:r>
          </w:p>
          <w:p w14:paraId="7EBEC04E" w14:textId="77777777" w:rsidR="003F5909" w:rsidRPr="00001CCD" w:rsidRDefault="003F5909" w:rsidP="004A7063">
            <w:pPr>
              <w:spacing w:before="20" w:after="20" w:line="288" w:lineRule="auto"/>
              <w:jc w:val="center"/>
              <w:rPr>
                <w:rFonts w:asciiTheme="majorHAnsi" w:eastAsia="Times New Roman" w:hAnsiTheme="majorHAnsi" w:cs="Arial"/>
                <w:i/>
                <w:sz w:val="20"/>
                <w:szCs w:val="20"/>
                <w:lang w:val="en-US"/>
              </w:rPr>
            </w:pPr>
            <w:r w:rsidRPr="00001CCD">
              <w:rPr>
                <w:rFonts w:asciiTheme="majorHAnsi" w:eastAsia="Times New Roman" w:hAnsiTheme="majorHAnsi" w:cs="Arial"/>
                <w:bCs/>
                <w:i/>
                <w:kern w:val="24"/>
                <w:sz w:val="20"/>
                <w:szCs w:val="20"/>
                <w:lang w:val="en-US"/>
              </w:rPr>
              <w:t xml:space="preserve"> 50 % </w:t>
            </w:r>
            <w:r w:rsidR="004A7063" w:rsidRPr="00001CCD">
              <w:rPr>
                <w:rFonts w:asciiTheme="majorHAnsi" w:eastAsia="Times New Roman" w:hAnsiTheme="majorHAnsi" w:cs="Arial"/>
                <w:bCs/>
                <w:i/>
                <w:kern w:val="24"/>
                <w:sz w:val="20"/>
                <w:szCs w:val="20"/>
                <w:lang w:val="en-US"/>
              </w:rPr>
              <w:t>of the reservoir</w:t>
            </w:r>
            <w:r w:rsidRPr="00001CCD">
              <w:rPr>
                <w:rFonts w:asciiTheme="majorHAnsi" w:eastAsia="Times New Roman" w:hAnsiTheme="majorHAnsi" w:cs="Arial"/>
                <w:bCs/>
                <w:i/>
                <w:kern w:val="24"/>
                <w:sz w:val="20"/>
                <w:szCs w:val="20"/>
                <w:lang w:val="en-US"/>
              </w:rPr>
              <w:t xml:space="preserve"> (</w:t>
            </w:r>
            <w:r w:rsidR="004A7063" w:rsidRPr="00001CCD">
              <w:rPr>
                <w:rFonts w:asciiTheme="majorHAnsi" w:eastAsia="Times New Roman" w:hAnsiTheme="majorHAnsi" w:cs="Arial"/>
                <w:bCs/>
                <w:i/>
                <w:kern w:val="24"/>
                <w:sz w:val="20"/>
                <w:szCs w:val="20"/>
                <w:lang w:val="en-US"/>
              </w:rPr>
              <w:t>days</w:t>
            </w:r>
            <w:r w:rsidRPr="00001CCD">
              <w:rPr>
                <w:rFonts w:asciiTheme="majorHAnsi" w:eastAsia="Times New Roman" w:hAnsiTheme="majorHAnsi" w:cs="Arial"/>
                <w:bCs/>
                <w:i/>
                <w:kern w:val="24"/>
                <w:sz w:val="20"/>
                <w:szCs w:val="20"/>
                <w:lang w:val="en-US"/>
              </w:rPr>
              <w:t>)</w:t>
            </w:r>
          </w:p>
        </w:tc>
        <w:tc>
          <w:tcPr>
            <w:tcW w:w="1023" w:type="pct"/>
            <w:tcMar>
              <w:top w:w="15" w:type="dxa"/>
              <w:left w:w="15" w:type="dxa"/>
              <w:bottom w:w="0" w:type="dxa"/>
              <w:right w:w="15" w:type="dxa"/>
            </w:tcMar>
            <w:vAlign w:val="center"/>
            <w:hideMark/>
          </w:tcPr>
          <w:p w14:paraId="76E46DFD" w14:textId="77777777" w:rsidR="003F5909" w:rsidRPr="00001CCD" w:rsidRDefault="004A7063" w:rsidP="004A7063">
            <w:pPr>
              <w:spacing w:before="20" w:after="20" w:line="288" w:lineRule="auto"/>
              <w:jc w:val="center"/>
              <w:rPr>
                <w:rFonts w:asciiTheme="majorHAnsi" w:eastAsia="Times New Roman" w:hAnsiTheme="majorHAnsi" w:cs="Arial"/>
                <w:i/>
                <w:sz w:val="20"/>
                <w:szCs w:val="20"/>
                <w:lang w:val="en-US"/>
              </w:rPr>
            </w:pPr>
            <w:r w:rsidRPr="00001CCD">
              <w:rPr>
                <w:rFonts w:asciiTheme="majorHAnsi" w:eastAsia="Times New Roman" w:hAnsiTheme="majorHAnsi" w:cs="Arial"/>
                <w:bCs/>
                <w:i/>
                <w:kern w:val="24"/>
                <w:sz w:val="20"/>
                <w:szCs w:val="20"/>
                <w:lang w:val="en-US"/>
              </w:rPr>
              <w:t>Duration of complete drainage</w:t>
            </w:r>
            <w:r w:rsidR="003F5909" w:rsidRPr="00001CCD">
              <w:rPr>
                <w:rFonts w:asciiTheme="majorHAnsi" w:eastAsia="Times New Roman" w:hAnsiTheme="majorHAnsi" w:cs="Arial"/>
                <w:bCs/>
                <w:i/>
                <w:kern w:val="24"/>
                <w:sz w:val="20"/>
                <w:szCs w:val="20"/>
                <w:lang w:val="en-US"/>
              </w:rPr>
              <w:t xml:space="preserve"> (</w:t>
            </w:r>
            <w:r w:rsidRPr="00001CCD">
              <w:rPr>
                <w:rFonts w:asciiTheme="majorHAnsi" w:eastAsia="Times New Roman" w:hAnsiTheme="majorHAnsi" w:cs="Arial"/>
                <w:bCs/>
                <w:i/>
                <w:kern w:val="24"/>
                <w:sz w:val="20"/>
                <w:szCs w:val="20"/>
                <w:lang w:val="en-US"/>
              </w:rPr>
              <w:t>days</w:t>
            </w:r>
            <w:r w:rsidR="003F5909" w:rsidRPr="00001CCD">
              <w:rPr>
                <w:rFonts w:asciiTheme="majorHAnsi" w:eastAsia="Times New Roman" w:hAnsiTheme="majorHAnsi" w:cs="Arial"/>
                <w:bCs/>
                <w:i/>
                <w:kern w:val="24"/>
                <w:sz w:val="20"/>
                <w:szCs w:val="20"/>
                <w:lang w:val="en-US"/>
              </w:rPr>
              <w:t>)</w:t>
            </w:r>
          </w:p>
        </w:tc>
      </w:tr>
      <w:tr w:rsidR="00A62818" w:rsidRPr="00001CCD" w14:paraId="43D3CA25" w14:textId="77777777" w:rsidTr="00041CDF">
        <w:trPr>
          <w:trHeight w:val="401"/>
          <w:jc w:val="center"/>
        </w:trPr>
        <w:tc>
          <w:tcPr>
            <w:tcW w:w="940" w:type="pct"/>
            <w:tcMar>
              <w:top w:w="15" w:type="dxa"/>
              <w:left w:w="15" w:type="dxa"/>
              <w:bottom w:w="0" w:type="dxa"/>
              <w:right w:w="15" w:type="dxa"/>
            </w:tcMar>
            <w:vAlign w:val="center"/>
            <w:hideMark/>
          </w:tcPr>
          <w:p w14:paraId="59E59AE3" w14:textId="77777777" w:rsidR="005C4B08" w:rsidRPr="00001CCD" w:rsidRDefault="005C4B08" w:rsidP="00A62818">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en-US"/>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791" w:type="pct"/>
            <w:tcMar>
              <w:top w:w="15" w:type="dxa"/>
              <w:left w:w="15" w:type="dxa"/>
              <w:bottom w:w="0" w:type="dxa"/>
              <w:right w:w="15" w:type="dxa"/>
            </w:tcMar>
            <w:vAlign w:val="center"/>
            <w:hideMark/>
          </w:tcPr>
          <w:p w14:paraId="5873E129"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1000</w:t>
            </w:r>
          </w:p>
        </w:tc>
        <w:tc>
          <w:tcPr>
            <w:tcW w:w="939" w:type="pct"/>
            <w:tcMar>
              <w:top w:w="15" w:type="dxa"/>
              <w:left w:w="15" w:type="dxa"/>
              <w:bottom w:w="0" w:type="dxa"/>
              <w:right w:w="15" w:type="dxa"/>
            </w:tcMar>
            <w:vAlign w:val="center"/>
            <w:hideMark/>
          </w:tcPr>
          <w:p w14:paraId="7091D4E8"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2,9  à  6,9</w:t>
            </w:r>
          </w:p>
        </w:tc>
        <w:tc>
          <w:tcPr>
            <w:tcW w:w="1307" w:type="pct"/>
            <w:tcMar>
              <w:top w:w="15" w:type="dxa"/>
              <w:left w:w="15" w:type="dxa"/>
              <w:bottom w:w="0" w:type="dxa"/>
              <w:right w:w="15" w:type="dxa"/>
            </w:tcMar>
            <w:vAlign w:val="center"/>
            <w:hideMark/>
          </w:tcPr>
          <w:p w14:paraId="25A1C184"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5 j</w:t>
            </w:r>
          </w:p>
        </w:tc>
        <w:tc>
          <w:tcPr>
            <w:tcW w:w="1023" w:type="pct"/>
            <w:tcMar>
              <w:top w:w="15" w:type="dxa"/>
              <w:left w:w="15" w:type="dxa"/>
              <w:bottom w:w="0" w:type="dxa"/>
              <w:right w:w="15" w:type="dxa"/>
            </w:tcMar>
            <w:vAlign w:val="center"/>
            <w:hideMark/>
          </w:tcPr>
          <w:p w14:paraId="4989BAE5"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11 j</w:t>
            </w:r>
          </w:p>
        </w:tc>
      </w:tr>
    </w:tbl>
    <w:p w14:paraId="51C82186" w14:textId="24A07A62" w:rsidR="003F5909" w:rsidRPr="00001CCD" w:rsidRDefault="004A7063" w:rsidP="00D7325B">
      <w:pPr>
        <w:spacing w:before="120" w:after="60"/>
        <w:rPr>
          <w:rFonts w:asciiTheme="majorHAnsi" w:hAnsiTheme="majorHAnsi"/>
          <w:i/>
          <w:u w:val="single"/>
        </w:rPr>
      </w:pPr>
      <w:proofErr w:type="spellStart"/>
      <w:r w:rsidRPr="00001CCD">
        <w:rPr>
          <w:rFonts w:asciiTheme="majorHAnsi" w:hAnsiTheme="majorHAnsi"/>
          <w:i/>
          <w:u w:val="single"/>
        </w:rPr>
        <w:t>Costs</w:t>
      </w:r>
      <w:proofErr w:type="spellEnd"/>
      <w:r w:rsidRPr="00001CCD">
        <w:rPr>
          <w:rFonts w:asciiTheme="majorHAnsi" w:hAnsiTheme="majorHAnsi"/>
          <w:i/>
          <w:u w:val="single"/>
        </w:rPr>
        <w:t xml:space="preserve"> of </w:t>
      </w:r>
      <w:r w:rsidR="007A250B" w:rsidRPr="00001CCD">
        <w:rPr>
          <w:rFonts w:asciiTheme="majorHAnsi" w:hAnsiTheme="majorHAnsi"/>
          <w:i/>
          <w:u w:val="single"/>
        </w:rPr>
        <w:t xml:space="preserve">the </w:t>
      </w:r>
      <w:r w:rsidRPr="00001CCD">
        <w:rPr>
          <w:rFonts w:asciiTheme="majorHAnsi" w:hAnsiTheme="majorHAnsi"/>
          <w:i/>
          <w:u w:val="single"/>
        </w:rPr>
        <w:t>dam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8"/>
        <w:gridCol w:w="1696"/>
        <w:gridCol w:w="1245"/>
        <w:gridCol w:w="1136"/>
        <w:gridCol w:w="1377"/>
        <w:gridCol w:w="1156"/>
        <w:gridCol w:w="1142"/>
      </w:tblGrid>
      <w:tr w:rsidR="00A62818" w:rsidRPr="00156988" w14:paraId="4BE79CA2" w14:textId="77777777" w:rsidTr="00041CDF">
        <w:trPr>
          <w:trHeight w:val="934"/>
          <w:jc w:val="center"/>
        </w:trPr>
        <w:tc>
          <w:tcPr>
            <w:tcW w:w="722" w:type="pct"/>
            <w:tcMar>
              <w:top w:w="15" w:type="dxa"/>
              <w:left w:w="15" w:type="dxa"/>
              <w:bottom w:w="0" w:type="dxa"/>
              <w:right w:w="15" w:type="dxa"/>
            </w:tcMar>
            <w:vAlign w:val="center"/>
            <w:hideMark/>
          </w:tcPr>
          <w:p w14:paraId="05BAF078" w14:textId="77777777" w:rsidR="003F5909" w:rsidRPr="00001CCD" w:rsidRDefault="004A7063" w:rsidP="009375ED">
            <w:pPr>
              <w:spacing w:before="20" w:after="20" w:line="260" w:lineRule="exact"/>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Dams</w:t>
            </w:r>
            <w:proofErr w:type="spellEnd"/>
          </w:p>
        </w:tc>
        <w:tc>
          <w:tcPr>
            <w:tcW w:w="936" w:type="pct"/>
            <w:tcMar>
              <w:top w:w="15" w:type="dxa"/>
              <w:left w:w="15" w:type="dxa"/>
              <w:bottom w:w="0" w:type="dxa"/>
              <w:right w:w="15" w:type="dxa"/>
            </w:tcMar>
            <w:vAlign w:val="center"/>
            <w:hideMark/>
          </w:tcPr>
          <w:p w14:paraId="6FA7D673" w14:textId="77777777" w:rsidR="003F5909" w:rsidRPr="00001CCD" w:rsidRDefault="004A7063" w:rsidP="009375ED">
            <w:pPr>
              <w:spacing w:before="20" w:after="20" w:line="260" w:lineRule="exact"/>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 xml:space="preserve">Type of </w:t>
            </w:r>
            <w:proofErr w:type="spellStart"/>
            <w:r w:rsidRPr="00001CCD">
              <w:rPr>
                <w:rFonts w:asciiTheme="majorHAnsi" w:eastAsia="Times New Roman" w:hAnsiTheme="majorHAnsi" w:cs="Arial"/>
                <w:bCs/>
                <w:i/>
                <w:kern w:val="24"/>
                <w:sz w:val="20"/>
                <w:szCs w:val="20"/>
              </w:rPr>
              <w:t>dams</w:t>
            </w:r>
            <w:proofErr w:type="spellEnd"/>
          </w:p>
        </w:tc>
        <w:tc>
          <w:tcPr>
            <w:tcW w:w="687" w:type="pct"/>
            <w:tcMar>
              <w:top w:w="15" w:type="dxa"/>
              <w:left w:w="15" w:type="dxa"/>
              <w:bottom w:w="0" w:type="dxa"/>
              <w:right w:w="15" w:type="dxa"/>
            </w:tcMar>
            <w:vAlign w:val="center"/>
            <w:hideMark/>
          </w:tcPr>
          <w:p w14:paraId="14DAF616" w14:textId="77777777" w:rsidR="003F5909" w:rsidRPr="00001CCD" w:rsidRDefault="004A7063" w:rsidP="009375ED">
            <w:pPr>
              <w:spacing w:before="20" w:after="20" w:line="260" w:lineRule="exact"/>
              <w:jc w:val="center"/>
              <w:rPr>
                <w:rFonts w:asciiTheme="majorHAnsi" w:eastAsia="Times New Roman" w:hAnsiTheme="majorHAnsi" w:cs="Arial"/>
                <w:i/>
                <w:sz w:val="20"/>
                <w:szCs w:val="20"/>
              </w:rPr>
            </w:pPr>
            <w:proofErr w:type="spellStart"/>
            <w:r w:rsidRPr="00001CCD">
              <w:rPr>
                <w:rFonts w:asciiTheme="majorHAnsi" w:eastAsia="Times New Roman" w:hAnsiTheme="majorHAnsi" w:cs="Arial"/>
                <w:bCs/>
                <w:i/>
                <w:kern w:val="24"/>
                <w:sz w:val="20"/>
                <w:szCs w:val="20"/>
              </w:rPr>
              <w:t>Height</w:t>
            </w:r>
            <w:proofErr w:type="spellEnd"/>
            <w:r w:rsidRPr="00001CCD">
              <w:rPr>
                <w:rFonts w:asciiTheme="majorHAnsi" w:eastAsia="Times New Roman" w:hAnsiTheme="majorHAnsi" w:cs="Arial"/>
                <w:bCs/>
                <w:i/>
                <w:kern w:val="24"/>
                <w:sz w:val="20"/>
                <w:szCs w:val="20"/>
              </w:rPr>
              <w:t xml:space="preserve"> or </w:t>
            </w:r>
            <w:proofErr w:type="spellStart"/>
            <w:r w:rsidRPr="00001CCD">
              <w:rPr>
                <w:rFonts w:asciiTheme="majorHAnsi" w:eastAsia="Times New Roman" w:hAnsiTheme="majorHAnsi" w:cs="Arial"/>
                <w:bCs/>
                <w:i/>
                <w:kern w:val="24"/>
                <w:sz w:val="20"/>
                <w:szCs w:val="20"/>
              </w:rPr>
              <w:t>dams</w:t>
            </w:r>
            <w:proofErr w:type="spellEnd"/>
            <w:r w:rsidRPr="00001CCD">
              <w:rPr>
                <w:rFonts w:asciiTheme="majorHAnsi" w:eastAsia="Times New Roman" w:hAnsiTheme="majorHAnsi" w:cs="Arial"/>
                <w:bCs/>
                <w:i/>
                <w:kern w:val="24"/>
                <w:sz w:val="20"/>
                <w:szCs w:val="20"/>
              </w:rPr>
              <w:t xml:space="preserve"> </w:t>
            </w:r>
            <w:r w:rsidR="003F5909" w:rsidRPr="00001CCD">
              <w:rPr>
                <w:rFonts w:asciiTheme="majorHAnsi" w:eastAsia="Times New Roman" w:hAnsiTheme="majorHAnsi" w:cs="Arial"/>
                <w:bCs/>
                <w:i/>
                <w:kern w:val="24"/>
                <w:sz w:val="20"/>
                <w:szCs w:val="20"/>
              </w:rPr>
              <w:t xml:space="preserve"> (m3)</w:t>
            </w:r>
          </w:p>
        </w:tc>
        <w:tc>
          <w:tcPr>
            <w:tcW w:w="627" w:type="pct"/>
            <w:tcMar>
              <w:top w:w="15" w:type="dxa"/>
              <w:left w:w="15" w:type="dxa"/>
              <w:bottom w:w="0" w:type="dxa"/>
              <w:right w:w="15" w:type="dxa"/>
            </w:tcMar>
            <w:vAlign w:val="center"/>
            <w:hideMark/>
          </w:tcPr>
          <w:p w14:paraId="2F1F6AA8" w14:textId="77777777" w:rsidR="003F5909" w:rsidRPr="00001CCD" w:rsidRDefault="003F5909" w:rsidP="004A7063">
            <w:pPr>
              <w:spacing w:before="20" w:after="20" w:line="260" w:lineRule="exact"/>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Volume (m3)</w:t>
            </w:r>
          </w:p>
        </w:tc>
        <w:tc>
          <w:tcPr>
            <w:tcW w:w="760" w:type="pct"/>
            <w:tcMar>
              <w:top w:w="15" w:type="dxa"/>
              <w:left w:w="15" w:type="dxa"/>
              <w:bottom w:w="0" w:type="dxa"/>
              <w:right w:w="15" w:type="dxa"/>
            </w:tcMar>
            <w:vAlign w:val="center"/>
            <w:hideMark/>
          </w:tcPr>
          <w:p w14:paraId="634B7F81" w14:textId="77777777" w:rsidR="00C53DEB" w:rsidRPr="00001CCD" w:rsidRDefault="004A7063" w:rsidP="009375ED">
            <w:pPr>
              <w:spacing w:before="20" w:after="20" w:line="260" w:lineRule="exact"/>
              <w:jc w:val="center"/>
              <w:rPr>
                <w:rFonts w:asciiTheme="majorHAnsi" w:eastAsia="Times New Roman" w:hAnsiTheme="majorHAnsi" w:cs="Arial"/>
                <w:bCs/>
                <w:i/>
                <w:kern w:val="24"/>
                <w:sz w:val="20"/>
                <w:szCs w:val="20"/>
                <w:lang w:val="en-US"/>
              </w:rPr>
            </w:pPr>
            <w:r w:rsidRPr="00001CCD">
              <w:rPr>
                <w:rFonts w:asciiTheme="majorHAnsi" w:eastAsia="Times New Roman" w:hAnsiTheme="majorHAnsi" w:cs="Arial"/>
                <w:bCs/>
                <w:i/>
                <w:kern w:val="24"/>
                <w:sz w:val="20"/>
                <w:szCs w:val="20"/>
                <w:lang w:val="en-US"/>
              </w:rPr>
              <w:t>Cost</w:t>
            </w:r>
            <w:r w:rsidR="00C53DEB" w:rsidRPr="00001CCD">
              <w:rPr>
                <w:rFonts w:asciiTheme="majorHAnsi" w:eastAsia="Times New Roman" w:hAnsiTheme="majorHAnsi" w:cs="Arial"/>
                <w:bCs/>
                <w:i/>
                <w:kern w:val="24"/>
                <w:sz w:val="20"/>
                <w:szCs w:val="20"/>
                <w:lang w:val="en-US"/>
              </w:rPr>
              <w:t>s of dams</w:t>
            </w:r>
          </w:p>
          <w:p w14:paraId="626754D9" w14:textId="77777777" w:rsidR="003F5909" w:rsidRPr="00001CCD" w:rsidRDefault="003F5909" w:rsidP="00C53DEB">
            <w:pPr>
              <w:spacing w:before="20" w:after="20" w:line="260" w:lineRule="exact"/>
              <w:jc w:val="center"/>
              <w:rPr>
                <w:rFonts w:asciiTheme="majorHAnsi" w:eastAsia="Times New Roman" w:hAnsiTheme="majorHAnsi" w:cs="Arial"/>
                <w:i/>
                <w:sz w:val="20"/>
                <w:szCs w:val="20"/>
                <w:lang w:val="en-US"/>
              </w:rPr>
            </w:pPr>
            <w:r w:rsidRPr="00001CCD">
              <w:rPr>
                <w:rFonts w:asciiTheme="majorHAnsi" w:eastAsia="Times New Roman" w:hAnsiTheme="majorHAnsi" w:cs="Arial"/>
                <w:bCs/>
                <w:i/>
                <w:kern w:val="24"/>
                <w:sz w:val="20"/>
                <w:szCs w:val="20"/>
                <w:lang w:val="en-US"/>
              </w:rPr>
              <w:t xml:space="preserve"> (</w:t>
            </w:r>
            <w:r w:rsidR="00C53DEB" w:rsidRPr="00001CCD">
              <w:rPr>
                <w:rFonts w:asciiTheme="majorHAnsi" w:eastAsia="Times New Roman" w:hAnsiTheme="majorHAnsi" w:cs="Arial"/>
                <w:bCs/>
                <w:i/>
                <w:kern w:val="24"/>
                <w:sz w:val="20"/>
                <w:szCs w:val="20"/>
                <w:lang w:val="en-US"/>
              </w:rPr>
              <w:t>Billions</w:t>
            </w:r>
            <w:r w:rsidRPr="00001CCD">
              <w:rPr>
                <w:rFonts w:asciiTheme="majorHAnsi" w:eastAsia="Times New Roman" w:hAnsiTheme="majorHAnsi" w:cs="Arial"/>
                <w:bCs/>
                <w:i/>
                <w:kern w:val="24"/>
                <w:sz w:val="20"/>
                <w:szCs w:val="20"/>
                <w:lang w:val="en-US"/>
              </w:rPr>
              <w:t xml:space="preserve"> </w:t>
            </w:r>
            <w:r w:rsidR="00A62818" w:rsidRPr="00001CCD">
              <w:rPr>
                <w:rFonts w:asciiTheme="majorHAnsi" w:eastAsia="Times New Roman" w:hAnsiTheme="majorHAnsi" w:cs="Arial"/>
                <w:bCs/>
                <w:i/>
                <w:kern w:val="24"/>
                <w:sz w:val="20"/>
                <w:szCs w:val="20"/>
                <w:lang w:val="en-US"/>
              </w:rPr>
              <w:t>F</w:t>
            </w:r>
            <w:r w:rsidRPr="00001CCD">
              <w:rPr>
                <w:rFonts w:asciiTheme="majorHAnsi" w:eastAsia="Times New Roman" w:hAnsiTheme="majorHAnsi" w:cs="Arial"/>
                <w:bCs/>
                <w:i/>
                <w:kern w:val="24"/>
                <w:sz w:val="20"/>
                <w:szCs w:val="20"/>
                <w:lang w:val="en-US"/>
              </w:rPr>
              <w:t>CFA)</w:t>
            </w:r>
          </w:p>
        </w:tc>
        <w:tc>
          <w:tcPr>
            <w:tcW w:w="638" w:type="pct"/>
            <w:tcMar>
              <w:top w:w="15" w:type="dxa"/>
              <w:left w:w="15" w:type="dxa"/>
              <w:bottom w:w="0" w:type="dxa"/>
              <w:right w:w="15" w:type="dxa"/>
            </w:tcMar>
            <w:vAlign w:val="center"/>
            <w:hideMark/>
          </w:tcPr>
          <w:p w14:paraId="312EF2A2" w14:textId="77777777" w:rsidR="003F5909" w:rsidRPr="00001CCD" w:rsidRDefault="003F5909" w:rsidP="009375ED">
            <w:pPr>
              <w:spacing w:before="20" w:after="20" w:line="260" w:lineRule="exact"/>
              <w:jc w:val="center"/>
              <w:rPr>
                <w:rFonts w:asciiTheme="majorHAnsi" w:eastAsia="Times New Roman" w:hAnsiTheme="majorHAnsi" w:cs="Arial"/>
                <w:i/>
                <w:sz w:val="20"/>
                <w:szCs w:val="20"/>
              </w:rPr>
            </w:pPr>
            <w:r w:rsidRPr="00001CCD">
              <w:rPr>
                <w:rFonts w:asciiTheme="majorHAnsi" w:eastAsia="Times New Roman" w:hAnsiTheme="majorHAnsi" w:cs="Arial"/>
                <w:bCs/>
                <w:i/>
                <w:kern w:val="24"/>
                <w:sz w:val="20"/>
                <w:szCs w:val="20"/>
              </w:rPr>
              <w:t>Volume RN (Mm3)</w:t>
            </w:r>
          </w:p>
        </w:tc>
        <w:tc>
          <w:tcPr>
            <w:tcW w:w="630" w:type="pct"/>
            <w:tcMar>
              <w:top w:w="15" w:type="dxa"/>
              <w:left w:w="15" w:type="dxa"/>
              <w:bottom w:w="0" w:type="dxa"/>
              <w:right w:w="15" w:type="dxa"/>
            </w:tcMar>
            <w:vAlign w:val="center"/>
            <w:hideMark/>
          </w:tcPr>
          <w:p w14:paraId="711EF69B" w14:textId="77777777" w:rsidR="003F5909" w:rsidRPr="00001CCD" w:rsidRDefault="00C53DEB" w:rsidP="00C53DEB">
            <w:pPr>
              <w:spacing w:before="20" w:after="20" w:line="260" w:lineRule="exact"/>
              <w:jc w:val="center"/>
              <w:rPr>
                <w:rFonts w:asciiTheme="majorHAnsi" w:eastAsia="Times New Roman" w:hAnsiTheme="majorHAnsi" w:cs="Arial"/>
                <w:i/>
                <w:sz w:val="20"/>
                <w:szCs w:val="20"/>
                <w:lang w:val="en-US"/>
              </w:rPr>
            </w:pPr>
            <w:r w:rsidRPr="00001CCD">
              <w:rPr>
                <w:rFonts w:asciiTheme="majorHAnsi" w:eastAsia="Times New Roman" w:hAnsiTheme="majorHAnsi" w:cs="Arial"/>
                <w:bCs/>
                <w:i/>
                <w:kern w:val="24"/>
                <w:sz w:val="20"/>
                <w:szCs w:val="20"/>
                <w:lang w:val="en-US"/>
              </w:rPr>
              <w:t>Cost of</w:t>
            </w:r>
            <w:r w:rsidR="003F5909" w:rsidRPr="00001CCD">
              <w:rPr>
                <w:rFonts w:asciiTheme="majorHAnsi" w:eastAsia="Times New Roman" w:hAnsiTheme="majorHAnsi" w:cs="Arial"/>
                <w:bCs/>
                <w:i/>
                <w:kern w:val="24"/>
                <w:sz w:val="20"/>
                <w:szCs w:val="20"/>
                <w:lang w:val="en-US"/>
              </w:rPr>
              <w:t xml:space="preserve"> m</w:t>
            </w:r>
            <w:r w:rsidR="003F5909" w:rsidRPr="00001CCD">
              <w:rPr>
                <w:rFonts w:asciiTheme="majorHAnsi" w:eastAsia="Times New Roman" w:hAnsiTheme="majorHAnsi" w:cs="Arial"/>
                <w:bCs/>
                <w:i/>
                <w:kern w:val="24"/>
                <w:sz w:val="20"/>
                <w:szCs w:val="20"/>
                <w:vertAlign w:val="superscript"/>
                <w:lang w:val="en-US"/>
              </w:rPr>
              <w:t xml:space="preserve">3 </w:t>
            </w:r>
            <w:r w:rsidRPr="00001CCD">
              <w:rPr>
                <w:rFonts w:asciiTheme="majorHAnsi" w:eastAsia="Times New Roman" w:hAnsiTheme="majorHAnsi" w:cs="Arial"/>
                <w:bCs/>
                <w:i/>
                <w:kern w:val="24"/>
                <w:sz w:val="20"/>
                <w:szCs w:val="20"/>
                <w:lang w:val="en-US"/>
              </w:rPr>
              <w:t>of water</w:t>
            </w:r>
            <w:r w:rsidR="003F5909" w:rsidRPr="00001CCD">
              <w:rPr>
                <w:rFonts w:asciiTheme="majorHAnsi" w:eastAsia="Times New Roman" w:hAnsiTheme="majorHAnsi" w:cs="Arial"/>
                <w:bCs/>
                <w:i/>
                <w:kern w:val="24"/>
                <w:sz w:val="20"/>
                <w:szCs w:val="20"/>
                <w:lang w:val="en-US"/>
              </w:rPr>
              <w:t xml:space="preserve"> (</w:t>
            </w:r>
            <w:r w:rsidR="00A62818" w:rsidRPr="00001CCD">
              <w:rPr>
                <w:rFonts w:asciiTheme="majorHAnsi" w:eastAsia="Times New Roman" w:hAnsiTheme="majorHAnsi" w:cs="Arial"/>
                <w:bCs/>
                <w:i/>
                <w:kern w:val="24"/>
                <w:sz w:val="20"/>
                <w:szCs w:val="20"/>
                <w:lang w:val="en-US"/>
              </w:rPr>
              <w:t>F</w:t>
            </w:r>
            <w:r w:rsidR="003F5909" w:rsidRPr="00001CCD">
              <w:rPr>
                <w:rFonts w:asciiTheme="majorHAnsi" w:eastAsia="Times New Roman" w:hAnsiTheme="majorHAnsi" w:cs="Arial"/>
                <w:bCs/>
                <w:i/>
                <w:kern w:val="24"/>
                <w:sz w:val="20"/>
                <w:szCs w:val="20"/>
                <w:lang w:val="en-US"/>
              </w:rPr>
              <w:t>CFA)</w:t>
            </w:r>
          </w:p>
        </w:tc>
      </w:tr>
      <w:tr w:rsidR="00A62818" w:rsidRPr="00001CCD" w14:paraId="4EA0C6E8" w14:textId="77777777" w:rsidTr="00041CDF">
        <w:trPr>
          <w:trHeight w:val="407"/>
          <w:jc w:val="center"/>
        </w:trPr>
        <w:tc>
          <w:tcPr>
            <w:tcW w:w="722" w:type="pct"/>
            <w:tcMar>
              <w:top w:w="15" w:type="dxa"/>
              <w:left w:w="15" w:type="dxa"/>
              <w:bottom w:w="0" w:type="dxa"/>
              <w:right w:w="15" w:type="dxa"/>
            </w:tcMar>
            <w:vAlign w:val="center"/>
            <w:hideMark/>
          </w:tcPr>
          <w:p w14:paraId="0F70C44D" w14:textId="77777777" w:rsidR="005C4B08" w:rsidRPr="00001CCD" w:rsidRDefault="005C4B08" w:rsidP="00A62818">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en-US"/>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936" w:type="pct"/>
            <w:tcMar>
              <w:top w:w="15" w:type="dxa"/>
              <w:left w:w="15" w:type="dxa"/>
              <w:bottom w:w="0" w:type="dxa"/>
              <w:right w:w="15" w:type="dxa"/>
            </w:tcMar>
            <w:vAlign w:val="center"/>
            <w:hideMark/>
          </w:tcPr>
          <w:p w14:paraId="74278274"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Rockfill</w:t>
            </w:r>
            <w:proofErr w:type="spellEnd"/>
          </w:p>
        </w:tc>
        <w:tc>
          <w:tcPr>
            <w:tcW w:w="687" w:type="pct"/>
            <w:tcMar>
              <w:top w:w="15" w:type="dxa"/>
              <w:left w:w="15" w:type="dxa"/>
              <w:bottom w:w="0" w:type="dxa"/>
              <w:right w:w="15" w:type="dxa"/>
            </w:tcMar>
            <w:vAlign w:val="center"/>
            <w:hideMark/>
          </w:tcPr>
          <w:p w14:paraId="2AC49D18"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19</w:t>
            </w:r>
          </w:p>
        </w:tc>
        <w:tc>
          <w:tcPr>
            <w:tcW w:w="627" w:type="pct"/>
            <w:tcMar>
              <w:top w:w="15" w:type="dxa"/>
              <w:left w:w="15" w:type="dxa"/>
              <w:bottom w:w="0" w:type="dxa"/>
              <w:right w:w="15" w:type="dxa"/>
            </w:tcMar>
            <w:vAlign w:val="center"/>
            <w:hideMark/>
          </w:tcPr>
          <w:p w14:paraId="53CB6C6C"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173 000</w:t>
            </w:r>
          </w:p>
        </w:tc>
        <w:tc>
          <w:tcPr>
            <w:tcW w:w="760" w:type="pct"/>
            <w:tcMar>
              <w:top w:w="15" w:type="dxa"/>
              <w:left w:w="15" w:type="dxa"/>
              <w:bottom w:w="0" w:type="dxa"/>
              <w:right w:w="15" w:type="dxa"/>
            </w:tcMar>
            <w:vAlign w:val="center"/>
            <w:hideMark/>
          </w:tcPr>
          <w:p w14:paraId="3E0B48BF"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12,5</w:t>
            </w:r>
          </w:p>
        </w:tc>
        <w:tc>
          <w:tcPr>
            <w:tcW w:w="638" w:type="pct"/>
            <w:tcMar>
              <w:top w:w="15" w:type="dxa"/>
              <w:left w:w="15" w:type="dxa"/>
              <w:bottom w:w="0" w:type="dxa"/>
              <w:right w:w="15" w:type="dxa"/>
            </w:tcMar>
            <w:vAlign w:val="center"/>
            <w:hideMark/>
          </w:tcPr>
          <w:p w14:paraId="51F2953D" w14:textId="77777777" w:rsidR="005C4B08" w:rsidRPr="00001CCD" w:rsidRDefault="005C4B08" w:rsidP="00A62818">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4,5</w:t>
            </w:r>
          </w:p>
        </w:tc>
        <w:tc>
          <w:tcPr>
            <w:tcW w:w="630" w:type="pct"/>
            <w:tcMar>
              <w:top w:w="15" w:type="dxa"/>
              <w:left w:w="15" w:type="dxa"/>
              <w:bottom w:w="0" w:type="dxa"/>
              <w:right w:w="15" w:type="dxa"/>
            </w:tcMar>
            <w:vAlign w:val="center"/>
            <w:hideMark/>
          </w:tcPr>
          <w:p w14:paraId="6254146F" w14:textId="77777777" w:rsidR="005C4B08" w:rsidRPr="00001CCD" w:rsidRDefault="005C4B08" w:rsidP="00A62818">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2 800</w:t>
            </w:r>
          </w:p>
        </w:tc>
      </w:tr>
    </w:tbl>
    <w:p w14:paraId="49A0F225" w14:textId="77777777" w:rsidR="003F5909" w:rsidRPr="00001CCD" w:rsidRDefault="00C53DEB" w:rsidP="00880615">
      <w:pPr>
        <w:rPr>
          <w:rFonts w:asciiTheme="majorHAnsi" w:hAnsiTheme="majorHAnsi"/>
          <w:i/>
          <w:u w:val="single"/>
          <w:lang w:val="en-US"/>
        </w:rPr>
      </w:pPr>
      <w:r w:rsidRPr="00001CCD">
        <w:rPr>
          <w:rFonts w:asciiTheme="majorHAnsi" w:hAnsiTheme="majorHAnsi"/>
          <w:i/>
          <w:u w:val="single"/>
          <w:lang w:val="en-US"/>
        </w:rPr>
        <w:t>Estimation of surface areas for irrigation</w:t>
      </w:r>
    </w:p>
    <w:tbl>
      <w:tblPr>
        <w:tblW w:w="3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1276"/>
      </w:tblGrid>
      <w:tr w:rsidR="001C1C37" w:rsidRPr="00001CCD" w14:paraId="6CBEAADE" w14:textId="77777777" w:rsidTr="00041CDF">
        <w:trPr>
          <w:trHeight w:val="543"/>
          <w:jc w:val="center"/>
        </w:trPr>
        <w:tc>
          <w:tcPr>
            <w:tcW w:w="3901" w:type="pct"/>
            <w:tcMar>
              <w:top w:w="15" w:type="dxa"/>
              <w:left w:w="70" w:type="dxa"/>
              <w:bottom w:w="0" w:type="dxa"/>
              <w:right w:w="70" w:type="dxa"/>
            </w:tcMar>
            <w:vAlign w:val="center"/>
          </w:tcPr>
          <w:p w14:paraId="2E1021D6" w14:textId="447721F7" w:rsidR="001C1C37" w:rsidRPr="00001CCD" w:rsidRDefault="001C1C37" w:rsidP="001C1C37">
            <w:pPr>
              <w:spacing w:before="20" w:after="20" w:line="240" w:lineRule="auto"/>
              <w:jc w:val="center"/>
              <w:rPr>
                <w:rFonts w:asciiTheme="majorHAnsi" w:hAnsiTheme="majorHAnsi"/>
                <w:bCs/>
                <w:sz w:val="20"/>
                <w:szCs w:val="20"/>
                <w:lang w:val="en-US"/>
              </w:rPr>
            </w:pPr>
            <w:proofErr w:type="spellStart"/>
            <w:r w:rsidRPr="00001CCD">
              <w:rPr>
                <w:rFonts w:asciiTheme="majorHAnsi" w:hAnsiTheme="majorHAnsi"/>
                <w:bCs/>
                <w:i/>
                <w:sz w:val="20"/>
                <w:szCs w:val="20"/>
              </w:rPr>
              <w:t>Parameters</w:t>
            </w:r>
            <w:proofErr w:type="spellEnd"/>
          </w:p>
        </w:tc>
        <w:tc>
          <w:tcPr>
            <w:tcW w:w="1099" w:type="pct"/>
            <w:tcMar>
              <w:top w:w="15" w:type="dxa"/>
              <w:left w:w="70" w:type="dxa"/>
              <w:bottom w:w="0" w:type="dxa"/>
              <w:right w:w="70" w:type="dxa"/>
            </w:tcMar>
            <w:vAlign w:val="center"/>
          </w:tcPr>
          <w:p w14:paraId="2E526CD5" w14:textId="2E87EA5D" w:rsidR="001C1C37" w:rsidRPr="00001CCD" w:rsidRDefault="001C1C37" w:rsidP="009375ED">
            <w:pPr>
              <w:spacing w:before="20" w:after="20" w:line="240" w:lineRule="auto"/>
              <w:jc w:val="center"/>
              <w:rPr>
                <w:rFonts w:asciiTheme="majorHAnsi" w:hAnsiTheme="majorHAnsi"/>
                <w:bCs/>
                <w:sz w:val="20"/>
                <w:szCs w:val="20"/>
              </w:rPr>
            </w:pPr>
            <w:proofErr w:type="spellStart"/>
            <w:r w:rsidRPr="00001CCD">
              <w:rPr>
                <w:rFonts w:asciiTheme="majorHAnsi" w:hAnsiTheme="majorHAnsi"/>
                <w:bCs/>
                <w:sz w:val="20"/>
                <w:szCs w:val="20"/>
              </w:rPr>
              <w:t>Quantity</w:t>
            </w:r>
            <w:proofErr w:type="spellEnd"/>
          </w:p>
        </w:tc>
      </w:tr>
      <w:tr w:rsidR="001C1C37" w:rsidRPr="00001CCD" w14:paraId="127384EF" w14:textId="77777777" w:rsidTr="00041CDF">
        <w:trPr>
          <w:trHeight w:val="543"/>
          <w:jc w:val="center"/>
        </w:trPr>
        <w:tc>
          <w:tcPr>
            <w:tcW w:w="3901" w:type="pct"/>
            <w:tcMar>
              <w:top w:w="15" w:type="dxa"/>
              <w:left w:w="70" w:type="dxa"/>
              <w:bottom w:w="0" w:type="dxa"/>
              <w:right w:w="70" w:type="dxa"/>
            </w:tcMar>
            <w:vAlign w:val="center"/>
            <w:hideMark/>
          </w:tcPr>
          <w:p w14:paraId="11335447" w14:textId="77777777" w:rsidR="001C1C37" w:rsidRPr="00001CCD" w:rsidRDefault="001C1C37" w:rsidP="00C53DEB">
            <w:pPr>
              <w:spacing w:before="20" w:after="20" w:line="240" w:lineRule="auto"/>
              <w:rPr>
                <w:rFonts w:asciiTheme="majorHAnsi" w:hAnsiTheme="majorHAnsi"/>
                <w:sz w:val="20"/>
                <w:szCs w:val="20"/>
                <w:lang w:val="en-US"/>
              </w:rPr>
            </w:pPr>
            <w:r w:rsidRPr="00001CCD">
              <w:rPr>
                <w:rFonts w:asciiTheme="majorHAnsi" w:hAnsiTheme="majorHAnsi"/>
                <w:bCs/>
                <w:sz w:val="20"/>
                <w:szCs w:val="20"/>
                <w:lang w:val="en-US"/>
              </w:rPr>
              <w:t>Volume available for irrigation (</w:t>
            </w:r>
            <w:proofErr w:type="spellStart"/>
            <w:r w:rsidRPr="00001CCD">
              <w:rPr>
                <w:rFonts w:asciiTheme="majorHAnsi" w:hAnsiTheme="majorHAnsi"/>
                <w:bCs/>
                <w:sz w:val="20"/>
                <w:szCs w:val="20"/>
                <w:lang w:val="en-US"/>
              </w:rPr>
              <w:t>Vdis</w:t>
            </w:r>
            <w:proofErr w:type="spellEnd"/>
            <w:r w:rsidRPr="00001CCD">
              <w:rPr>
                <w:rFonts w:asciiTheme="majorHAnsi" w:hAnsiTheme="majorHAnsi"/>
                <w:bCs/>
                <w:sz w:val="20"/>
                <w:szCs w:val="20"/>
                <w:lang w:val="en-US"/>
              </w:rPr>
              <w:t>) in m</w:t>
            </w:r>
            <w:r w:rsidRPr="00001CCD">
              <w:rPr>
                <w:rFonts w:asciiTheme="majorHAnsi" w:hAnsiTheme="majorHAnsi"/>
                <w:bCs/>
                <w:sz w:val="20"/>
                <w:szCs w:val="20"/>
                <w:vertAlign w:val="superscript"/>
                <w:lang w:val="en-US"/>
              </w:rPr>
              <w:t>3</w:t>
            </w:r>
            <w:r w:rsidRPr="00001CCD">
              <w:rPr>
                <w:rFonts w:asciiTheme="majorHAnsi" w:hAnsiTheme="majorHAnsi"/>
                <w:bCs/>
                <w:sz w:val="20"/>
                <w:szCs w:val="20"/>
                <w:lang w:val="en-US"/>
              </w:rPr>
              <w:t>/year</w:t>
            </w:r>
          </w:p>
        </w:tc>
        <w:tc>
          <w:tcPr>
            <w:tcW w:w="1099" w:type="pct"/>
            <w:tcMar>
              <w:top w:w="15" w:type="dxa"/>
              <w:left w:w="70" w:type="dxa"/>
              <w:bottom w:w="0" w:type="dxa"/>
              <w:right w:w="70" w:type="dxa"/>
            </w:tcMar>
            <w:vAlign w:val="center"/>
            <w:hideMark/>
          </w:tcPr>
          <w:p w14:paraId="4501D001" w14:textId="77777777" w:rsidR="001C1C37" w:rsidRPr="00001CCD" w:rsidRDefault="001C1C37" w:rsidP="009375ED">
            <w:pPr>
              <w:spacing w:before="20" w:after="20" w:line="240" w:lineRule="auto"/>
              <w:jc w:val="center"/>
              <w:rPr>
                <w:rFonts w:asciiTheme="majorHAnsi" w:hAnsiTheme="majorHAnsi"/>
                <w:sz w:val="20"/>
                <w:szCs w:val="20"/>
              </w:rPr>
            </w:pPr>
            <w:r w:rsidRPr="00001CCD">
              <w:rPr>
                <w:rFonts w:asciiTheme="majorHAnsi" w:hAnsiTheme="majorHAnsi"/>
                <w:bCs/>
                <w:sz w:val="20"/>
                <w:szCs w:val="20"/>
              </w:rPr>
              <w:t>2 174 171</w:t>
            </w:r>
          </w:p>
        </w:tc>
      </w:tr>
      <w:tr w:rsidR="001C1C37" w:rsidRPr="00001CCD" w14:paraId="06EAC573" w14:textId="77777777" w:rsidTr="00041CDF">
        <w:trPr>
          <w:trHeight w:val="609"/>
          <w:jc w:val="center"/>
        </w:trPr>
        <w:tc>
          <w:tcPr>
            <w:tcW w:w="3901" w:type="pct"/>
            <w:tcMar>
              <w:top w:w="15" w:type="dxa"/>
              <w:left w:w="70" w:type="dxa"/>
              <w:bottom w:w="0" w:type="dxa"/>
              <w:right w:w="70" w:type="dxa"/>
            </w:tcMar>
            <w:vAlign w:val="center"/>
            <w:hideMark/>
          </w:tcPr>
          <w:p w14:paraId="74BF9153" w14:textId="77777777" w:rsidR="001C1C37" w:rsidRPr="00001CCD" w:rsidRDefault="001C1C37" w:rsidP="00747245">
            <w:pPr>
              <w:spacing w:before="20" w:after="20" w:line="240" w:lineRule="auto"/>
              <w:rPr>
                <w:rFonts w:asciiTheme="majorHAnsi" w:hAnsiTheme="majorHAnsi"/>
                <w:sz w:val="20"/>
                <w:szCs w:val="20"/>
                <w:lang w:val="en-US"/>
              </w:rPr>
            </w:pPr>
            <w:r w:rsidRPr="00001CCD">
              <w:rPr>
                <w:rFonts w:asciiTheme="majorHAnsi" w:hAnsiTheme="majorHAnsi"/>
                <w:bCs/>
                <w:sz w:val="20"/>
                <w:szCs w:val="20"/>
                <w:lang w:val="en-US"/>
              </w:rPr>
              <w:t>Gross water needs in ha divided in m</w:t>
            </w:r>
            <w:r w:rsidRPr="00001CCD">
              <w:rPr>
                <w:rFonts w:asciiTheme="majorHAnsi" w:hAnsiTheme="majorHAnsi"/>
                <w:bCs/>
                <w:sz w:val="20"/>
                <w:szCs w:val="20"/>
                <w:vertAlign w:val="superscript"/>
                <w:lang w:val="en-US"/>
              </w:rPr>
              <w:t>3</w:t>
            </w:r>
          </w:p>
        </w:tc>
        <w:tc>
          <w:tcPr>
            <w:tcW w:w="1099" w:type="pct"/>
            <w:tcMar>
              <w:top w:w="15" w:type="dxa"/>
              <w:left w:w="70" w:type="dxa"/>
              <w:bottom w:w="0" w:type="dxa"/>
              <w:right w:w="70" w:type="dxa"/>
            </w:tcMar>
            <w:vAlign w:val="center"/>
            <w:hideMark/>
          </w:tcPr>
          <w:p w14:paraId="08085DC1" w14:textId="77777777" w:rsidR="001C1C37" w:rsidRPr="00001CCD" w:rsidRDefault="001C1C37" w:rsidP="009375ED">
            <w:pPr>
              <w:spacing w:before="20" w:after="20" w:line="240" w:lineRule="auto"/>
              <w:jc w:val="center"/>
              <w:rPr>
                <w:rFonts w:asciiTheme="majorHAnsi" w:hAnsiTheme="majorHAnsi"/>
                <w:sz w:val="20"/>
                <w:szCs w:val="20"/>
              </w:rPr>
            </w:pPr>
            <w:r w:rsidRPr="00001CCD">
              <w:rPr>
                <w:rFonts w:asciiTheme="majorHAnsi" w:hAnsiTheme="majorHAnsi"/>
                <w:bCs/>
                <w:sz w:val="20"/>
                <w:szCs w:val="20"/>
              </w:rPr>
              <w:t>12 738</w:t>
            </w:r>
          </w:p>
        </w:tc>
      </w:tr>
      <w:tr w:rsidR="001C1C37" w:rsidRPr="00001CCD" w14:paraId="6EFFEFBC" w14:textId="77777777" w:rsidTr="00041CDF">
        <w:trPr>
          <w:trHeight w:val="533"/>
          <w:jc w:val="center"/>
        </w:trPr>
        <w:tc>
          <w:tcPr>
            <w:tcW w:w="3901" w:type="pct"/>
            <w:tcMar>
              <w:top w:w="15" w:type="dxa"/>
              <w:left w:w="70" w:type="dxa"/>
              <w:bottom w:w="0" w:type="dxa"/>
              <w:right w:w="70" w:type="dxa"/>
            </w:tcMar>
            <w:vAlign w:val="center"/>
            <w:hideMark/>
          </w:tcPr>
          <w:p w14:paraId="77A5929C" w14:textId="77777777" w:rsidR="001C1C37" w:rsidRPr="00001CCD" w:rsidRDefault="001C1C37" w:rsidP="00747245">
            <w:pPr>
              <w:spacing w:before="20" w:after="20" w:line="240" w:lineRule="auto"/>
              <w:rPr>
                <w:rFonts w:asciiTheme="majorHAnsi" w:hAnsiTheme="majorHAnsi"/>
                <w:sz w:val="20"/>
                <w:szCs w:val="20"/>
                <w:lang w:val="en-US"/>
              </w:rPr>
            </w:pPr>
            <w:r w:rsidRPr="00001CCD">
              <w:rPr>
                <w:rFonts w:asciiTheme="majorHAnsi" w:hAnsiTheme="majorHAnsi"/>
                <w:bCs/>
                <w:sz w:val="20"/>
                <w:szCs w:val="20"/>
                <w:lang w:val="en-US"/>
              </w:rPr>
              <w:t>Surface area for irrigation in ha</w:t>
            </w:r>
          </w:p>
        </w:tc>
        <w:tc>
          <w:tcPr>
            <w:tcW w:w="1099" w:type="pct"/>
            <w:tcMar>
              <w:top w:w="15" w:type="dxa"/>
              <w:left w:w="70" w:type="dxa"/>
              <w:bottom w:w="0" w:type="dxa"/>
              <w:right w:w="70" w:type="dxa"/>
            </w:tcMar>
            <w:vAlign w:val="center"/>
            <w:hideMark/>
          </w:tcPr>
          <w:p w14:paraId="6BE0B235" w14:textId="77777777" w:rsidR="001C1C37" w:rsidRPr="00001CCD" w:rsidRDefault="001C1C37" w:rsidP="009375ED">
            <w:pPr>
              <w:spacing w:before="20" w:after="20" w:line="240" w:lineRule="auto"/>
              <w:jc w:val="center"/>
              <w:rPr>
                <w:rFonts w:asciiTheme="majorHAnsi" w:hAnsiTheme="majorHAnsi"/>
                <w:sz w:val="20"/>
                <w:szCs w:val="20"/>
              </w:rPr>
            </w:pPr>
            <w:r w:rsidRPr="00001CCD">
              <w:rPr>
                <w:rFonts w:asciiTheme="majorHAnsi" w:hAnsiTheme="majorHAnsi"/>
                <w:bCs/>
                <w:sz w:val="20"/>
                <w:szCs w:val="20"/>
              </w:rPr>
              <w:t>225</w:t>
            </w:r>
          </w:p>
        </w:tc>
      </w:tr>
    </w:tbl>
    <w:p w14:paraId="6B9CE2F3" w14:textId="77777777" w:rsidR="003F5909" w:rsidRPr="00001CCD" w:rsidRDefault="00747245" w:rsidP="003F5909">
      <w:pPr>
        <w:spacing w:before="120" w:after="120"/>
        <w:rPr>
          <w:rFonts w:asciiTheme="majorHAnsi" w:hAnsiTheme="majorHAnsi"/>
          <w:i/>
          <w:u w:val="single"/>
        </w:rPr>
      </w:pPr>
      <w:proofErr w:type="spellStart"/>
      <w:r w:rsidRPr="00001CCD">
        <w:rPr>
          <w:rFonts w:asciiTheme="majorHAnsi" w:hAnsiTheme="majorHAnsi"/>
          <w:i/>
          <w:u w:val="single"/>
          <w:lang w:val="en-US"/>
        </w:rPr>
        <w:t>Parcelling</w:t>
      </w:r>
      <w:proofErr w:type="spellEnd"/>
      <w:r w:rsidRPr="00001CCD">
        <w:rPr>
          <w:rFonts w:asciiTheme="majorHAnsi" w:hAnsiTheme="majorHAnsi"/>
          <w:i/>
          <w:u w:val="single"/>
        </w:rPr>
        <w:t xml:space="preserve"> of </w:t>
      </w:r>
      <w:proofErr w:type="spellStart"/>
      <w:r w:rsidRPr="00001CCD">
        <w:rPr>
          <w:rFonts w:asciiTheme="majorHAnsi" w:hAnsiTheme="majorHAnsi"/>
          <w:i/>
          <w:u w:val="single"/>
        </w:rPr>
        <w:t>perimeters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20"/>
        <w:gridCol w:w="1305"/>
        <w:gridCol w:w="1509"/>
        <w:gridCol w:w="1509"/>
        <w:gridCol w:w="1509"/>
        <w:gridCol w:w="1508"/>
      </w:tblGrid>
      <w:tr w:rsidR="00A62818" w:rsidRPr="00001CCD" w14:paraId="28064DFF" w14:textId="77777777" w:rsidTr="00041CDF">
        <w:trPr>
          <w:trHeight w:val="530"/>
          <w:jc w:val="center"/>
        </w:trPr>
        <w:tc>
          <w:tcPr>
            <w:tcW w:w="949" w:type="pct"/>
            <w:tcMar>
              <w:top w:w="72" w:type="dxa"/>
              <w:left w:w="144" w:type="dxa"/>
              <w:bottom w:w="72" w:type="dxa"/>
              <w:right w:w="144" w:type="dxa"/>
            </w:tcMar>
            <w:hideMark/>
          </w:tcPr>
          <w:p w14:paraId="7CBB7497" w14:textId="77777777" w:rsidR="003F5909" w:rsidRPr="00001CCD" w:rsidRDefault="005C4B08" w:rsidP="009375ED">
            <w:pPr>
              <w:spacing w:before="20" w:after="20" w:line="240" w:lineRule="auto"/>
              <w:jc w:val="center"/>
              <w:rPr>
                <w:rFonts w:asciiTheme="majorHAnsi" w:hAnsiTheme="majorHAnsi"/>
                <w:i/>
                <w:sz w:val="20"/>
                <w:szCs w:val="20"/>
              </w:rPr>
            </w:pPr>
            <w:proofErr w:type="spellStart"/>
            <w:r w:rsidRPr="00001CCD">
              <w:rPr>
                <w:rFonts w:asciiTheme="majorHAnsi" w:hAnsiTheme="majorHAnsi"/>
                <w:bCs/>
                <w:i/>
                <w:sz w:val="20"/>
                <w:szCs w:val="20"/>
              </w:rPr>
              <w:t>Designation</w:t>
            </w:r>
            <w:proofErr w:type="spellEnd"/>
            <w:r w:rsidRPr="00001CCD">
              <w:rPr>
                <w:rFonts w:asciiTheme="majorHAnsi" w:hAnsiTheme="majorHAnsi"/>
                <w:bCs/>
                <w:i/>
                <w:sz w:val="20"/>
                <w:szCs w:val="20"/>
              </w:rPr>
              <w:t xml:space="preserve"> of </w:t>
            </w:r>
            <w:proofErr w:type="spellStart"/>
            <w:r w:rsidRPr="00001CCD">
              <w:rPr>
                <w:rFonts w:asciiTheme="majorHAnsi" w:hAnsiTheme="majorHAnsi"/>
                <w:bCs/>
                <w:i/>
                <w:sz w:val="20"/>
                <w:szCs w:val="20"/>
              </w:rPr>
              <w:t>perimeters</w:t>
            </w:r>
            <w:proofErr w:type="spellEnd"/>
          </w:p>
        </w:tc>
        <w:tc>
          <w:tcPr>
            <w:tcW w:w="720" w:type="pct"/>
            <w:tcMar>
              <w:top w:w="72" w:type="dxa"/>
              <w:left w:w="144" w:type="dxa"/>
              <w:bottom w:w="72" w:type="dxa"/>
              <w:right w:w="144" w:type="dxa"/>
            </w:tcMar>
            <w:hideMark/>
          </w:tcPr>
          <w:p w14:paraId="3E74CFD9" w14:textId="77777777" w:rsidR="003F5909" w:rsidRPr="00001CCD" w:rsidRDefault="005C4B08" w:rsidP="009375ED">
            <w:pPr>
              <w:spacing w:before="20" w:after="20" w:line="240" w:lineRule="auto"/>
              <w:jc w:val="center"/>
              <w:rPr>
                <w:rFonts w:asciiTheme="majorHAnsi" w:hAnsiTheme="majorHAnsi"/>
                <w:i/>
                <w:sz w:val="20"/>
                <w:szCs w:val="20"/>
              </w:rPr>
            </w:pPr>
            <w:r w:rsidRPr="00001CCD">
              <w:rPr>
                <w:rFonts w:asciiTheme="majorHAnsi" w:hAnsiTheme="majorHAnsi"/>
                <w:bCs/>
                <w:i/>
                <w:sz w:val="20"/>
                <w:szCs w:val="20"/>
              </w:rPr>
              <w:t>Surface areas</w:t>
            </w:r>
          </w:p>
          <w:p w14:paraId="22568F93" w14:textId="77777777" w:rsidR="003F5909" w:rsidRPr="00001CCD" w:rsidRDefault="003F5909" w:rsidP="009375ED">
            <w:pPr>
              <w:spacing w:before="20" w:after="20" w:line="240" w:lineRule="auto"/>
              <w:jc w:val="center"/>
              <w:rPr>
                <w:rFonts w:asciiTheme="majorHAnsi" w:hAnsiTheme="majorHAnsi"/>
                <w:i/>
                <w:sz w:val="20"/>
                <w:szCs w:val="20"/>
              </w:rPr>
            </w:pPr>
            <w:r w:rsidRPr="00001CCD">
              <w:rPr>
                <w:rFonts w:asciiTheme="majorHAnsi" w:hAnsiTheme="majorHAnsi"/>
                <w:bCs/>
                <w:i/>
                <w:sz w:val="20"/>
                <w:szCs w:val="20"/>
              </w:rPr>
              <w:t>(en ha)</w:t>
            </w:r>
          </w:p>
        </w:tc>
        <w:tc>
          <w:tcPr>
            <w:tcW w:w="833" w:type="pct"/>
            <w:tcMar>
              <w:top w:w="72" w:type="dxa"/>
              <w:left w:w="144" w:type="dxa"/>
              <w:bottom w:w="72" w:type="dxa"/>
              <w:right w:w="144" w:type="dxa"/>
            </w:tcMar>
            <w:hideMark/>
          </w:tcPr>
          <w:p w14:paraId="6DCEC8C6" w14:textId="77777777" w:rsidR="003F5909" w:rsidRPr="00001CCD" w:rsidRDefault="005C4B08" w:rsidP="009375ED">
            <w:pPr>
              <w:spacing w:before="20" w:after="20" w:line="240" w:lineRule="auto"/>
              <w:jc w:val="center"/>
              <w:rPr>
                <w:rFonts w:asciiTheme="majorHAnsi" w:hAnsiTheme="majorHAnsi"/>
                <w:i/>
                <w:sz w:val="20"/>
                <w:szCs w:val="20"/>
                <w:lang w:val="en-US"/>
              </w:rPr>
            </w:pPr>
            <w:r w:rsidRPr="00001CCD">
              <w:rPr>
                <w:rFonts w:asciiTheme="majorHAnsi" w:hAnsiTheme="majorHAnsi"/>
                <w:bCs/>
                <w:i/>
                <w:sz w:val="20"/>
                <w:szCs w:val="20"/>
                <w:lang w:val="en-US"/>
              </w:rPr>
              <w:t>Distribution of water</w:t>
            </w:r>
          </w:p>
          <w:p w14:paraId="30F953FC" w14:textId="77777777" w:rsidR="003F5909" w:rsidRPr="00001CCD" w:rsidRDefault="003F5909" w:rsidP="005C4B08">
            <w:pPr>
              <w:spacing w:before="20" w:after="20" w:line="240" w:lineRule="auto"/>
              <w:jc w:val="center"/>
              <w:rPr>
                <w:rFonts w:asciiTheme="majorHAnsi" w:hAnsiTheme="majorHAnsi"/>
                <w:i/>
                <w:sz w:val="20"/>
                <w:szCs w:val="20"/>
                <w:lang w:val="en-US"/>
              </w:rPr>
            </w:pPr>
            <w:r w:rsidRPr="00001CCD">
              <w:rPr>
                <w:rFonts w:asciiTheme="majorHAnsi" w:hAnsiTheme="majorHAnsi"/>
                <w:bCs/>
                <w:i/>
                <w:sz w:val="20"/>
                <w:szCs w:val="20"/>
                <w:lang w:val="en-US"/>
              </w:rPr>
              <w:t>(M)</w:t>
            </w:r>
            <w:r w:rsidR="005C4B08" w:rsidRPr="00001CCD">
              <w:rPr>
                <w:rFonts w:asciiTheme="majorHAnsi" w:hAnsiTheme="majorHAnsi"/>
                <w:bCs/>
                <w:i/>
                <w:sz w:val="20"/>
                <w:szCs w:val="20"/>
                <w:lang w:val="en-US"/>
              </w:rPr>
              <w:t xml:space="preserve"> in</w:t>
            </w:r>
            <w:r w:rsidRPr="00001CCD">
              <w:rPr>
                <w:rFonts w:asciiTheme="majorHAnsi" w:hAnsiTheme="majorHAnsi"/>
                <w:bCs/>
                <w:i/>
                <w:sz w:val="20"/>
                <w:szCs w:val="20"/>
                <w:lang w:val="en-US"/>
              </w:rPr>
              <w:t xml:space="preserve"> l/s</w:t>
            </w:r>
          </w:p>
        </w:tc>
        <w:tc>
          <w:tcPr>
            <w:tcW w:w="833" w:type="pct"/>
            <w:tcMar>
              <w:top w:w="72" w:type="dxa"/>
              <w:left w:w="144" w:type="dxa"/>
              <w:bottom w:w="72" w:type="dxa"/>
              <w:right w:w="144" w:type="dxa"/>
            </w:tcMar>
            <w:hideMark/>
          </w:tcPr>
          <w:p w14:paraId="6817AE5B" w14:textId="77777777" w:rsidR="003F5909" w:rsidRPr="00001CCD" w:rsidRDefault="003F5909" w:rsidP="009375ED">
            <w:pPr>
              <w:spacing w:before="20" w:after="20" w:line="240" w:lineRule="auto"/>
              <w:jc w:val="center"/>
              <w:rPr>
                <w:rFonts w:asciiTheme="majorHAnsi" w:hAnsiTheme="majorHAnsi"/>
                <w:i/>
                <w:sz w:val="20"/>
                <w:szCs w:val="20"/>
              </w:rPr>
            </w:pPr>
            <w:r w:rsidRPr="00001CCD">
              <w:rPr>
                <w:rFonts w:asciiTheme="majorHAnsi" w:hAnsiTheme="majorHAnsi"/>
                <w:bCs/>
                <w:i/>
                <w:sz w:val="20"/>
                <w:szCs w:val="20"/>
              </w:rPr>
              <w:t xml:space="preserve">Q </w:t>
            </w:r>
            <w:r w:rsidRPr="00001CCD">
              <w:rPr>
                <w:rFonts w:asciiTheme="majorHAnsi" w:hAnsiTheme="majorHAnsi"/>
                <w:bCs/>
                <w:i/>
                <w:sz w:val="20"/>
                <w:szCs w:val="20"/>
                <w:vertAlign w:val="subscript"/>
              </w:rPr>
              <w:t>têt</w:t>
            </w:r>
          </w:p>
        </w:tc>
        <w:tc>
          <w:tcPr>
            <w:tcW w:w="833" w:type="pct"/>
            <w:tcMar>
              <w:top w:w="72" w:type="dxa"/>
              <w:left w:w="144" w:type="dxa"/>
              <w:bottom w:w="72" w:type="dxa"/>
              <w:right w:w="144" w:type="dxa"/>
            </w:tcMar>
            <w:hideMark/>
          </w:tcPr>
          <w:p w14:paraId="6F88C1A8" w14:textId="77777777" w:rsidR="003F5909" w:rsidRPr="00001CCD" w:rsidRDefault="005C4B08" w:rsidP="009375ED">
            <w:pPr>
              <w:spacing w:before="20" w:after="20" w:line="240" w:lineRule="auto"/>
              <w:jc w:val="center"/>
              <w:rPr>
                <w:rFonts w:asciiTheme="majorHAnsi" w:hAnsiTheme="majorHAnsi"/>
                <w:i/>
                <w:sz w:val="20"/>
                <w:szCs w:val="20"/>
                <w:lang w:val="en-US"/>
              </w:rPr>
            </w:pPr>
            <w:r w:rsidRPr="00001CCD">
              <w:rPr>
                <w:rFonts w:asciiTheme="majorHAnsi" w:hAnsiTheme="majorHAnsi"/>
                <w:bCs/>
                <w:i/>
                <w:sz w:val="20"/>
                <w:szCs w:val="20"/>
                <w:lang w:val="en-US"/>
              </w:rPr>
              <w:t>Number of lots</w:t>
            </w:r>
            <w:r w:rsidR="003F5909" w:rsidRPr="00001CCD">
              <w:rPr>
                <w:rFonts w:asciiTheme="majorHAnsi" w:hAnsiTheme="majorHAnsi"/>
                <w:bCs/>
                <w:i/>
                <w:sz w:val="20"/>
                <w:szCs w:val="20"/>
                <w:lang w:val="en-US"/>
              </w:rPr>
              <w:t xml:space="preserve"> (Q </w:t>
            </w:r>
            <w:proofErr w:type="spellStart"/>
            <w:r w:rsidR="003F5909" w:rsidRPr="00001CCD">
              <w:rPr>
                <w:rFonts w:asciiTheme="majorHAnsi" w:hAnsiTheme="majorHAnsi"/>
                <w:bCs/>
                <w:i/>
                <w:sz w:val="20"/>
                <w:szCs w:val="20"/>
                <w:vertAlign w:val="subscript"/>
                <w:lang w:val="en-US"/>
              </w:rPr>
              <w:t>têt</w:t>
            </w:r>
            <w:proofErr w:type="spellEnd"/>
            <w:r w:rsidR="003F5909" w:rsidRPr="00001CCD">
              <w:rPr>
                <w:rFonts w:asciiTheme="majorHAnsi" w:hAnsiTheme="majorHAnsi"/>
                <w:bCs/>
                <w:i/>
                <w:sz w:val="20"/>
                <w:szCs w:val="20"/>
                <w:lang w:val="en-US"/>
              </w:rPr>
              <w:t>/M)</w:t>
            </w:r>
          </w:p>
        </w:tc>
        <w:tc>
          <w:tcPr>
            <w:tcW w:w="832" w:type="pct"/>
            <w:tcMar>
              <w:top w:w="72" w:type="dxa"/>
              <w:left w:w="144" w:type="dxa"/>
              <w:bottom w:w="72" w:type="dxa"/>
              <w:right w:w="144" w:type="dxa"/>
            </w:tcMar>
            <w:hideMark/>
          </w:tcPr>
          <w:p w14:paraId="6C7A39BF" w14:textId="77777777" w:rsidR="003F5909" w:rsidRPr="00001CCD" w:rsidRDefault="005C4B08" w:rsidP="009375ED">
            <w:pPr>
              <w:spacing w:before="20" w:after="20" w:line="240" w:lineRule="auto"/>
              <w:jc w:val="center"/>
              <w:rPr>
                <w:rFonts w:asciiTheme="majorHAnsi" w:hAnsiTheme="majorHAnsi"/>
                <w:i/>
                <w:sz w:val="20"/>
                <w:szCs w:val="20"/>
              </w:rPr>
            </w:pPr>
            <w:r w:rsidRPr="00001CCD">
              <w:rPr>
                <w:rFonts w:asciiTheme="majorHAnsi" w:hAnsiTheme="majorHAnsi"/>
                <w:bCs/>
                <w:i/>
                <w:sz w:val="20"/>
                <w:szCs w:val="20"/>
              </w:rPr>
              <w:t>Surface area of</w:t>
            </w:r>
            <w:r w:rsidR="003F5909" w:rsidRPr="00001CCD">
              <w:rPr>
                <w:rFonts w:asciiTheme="majorHAnsi" w:hAnsiTheme="majorHAnsi"/>
                <w:bCs/>
                <w:i/>
                <w:sz w:val="20"/>
                <w:szCs w:val="20"/>
              </w:rPr>
              <w:t xml:space="preserve"> lot</w:t>
            </w:r>
            <w:r w:rsidRPr="00001CCD">
              <w:rPr>
                <w:rFonts w:asciiTheme="majorHAnsi" w:hAnsiTheme="majorHAnsi"/>
                <w:bCs/>
                <w:i/>
                <w:sz w:val="20"/>
                <w:szCs w:val="20"/>
              </w:rPr>
              <w:t>s</w:t>
            </w:r>
          </w:p>
        </w:tc>
      </w:tr>
      <w:tr w:rsidR="00A62818" w:rsidRPr="00001CCD" w14:paraId="3EC105B7" w14:textId="77777777" w:rsidTr="00041CDF">
        <w:trPr>
          <w:trHeight w:val="218"/>
          <w:jc w:val="center"/>
        </w:trPr>
        <w:tc>
          <w:tcPr>
            <w:tcW w:w="949" w:type="pct"/>
            <w:tcMar>
              <w:top w:w="72" w:type="dxa"/>
              <w:left w:w="144" w:type="dxa"/>
              <w:bottom w:w="72" w:type="dxa"/>
              <w:right w:w="144" w:type="dxa"/>
            </w:tcMar>
            <w:hideMark/>
          </w:tcPr>
          <w:p w14:paraId="14EB01FC" w14:textId="77777777" w:rsidR="003F5909" w:rsidRPr="00001CCD" w:rsidRDefault="005C4B08" w:rsidP="009375ED">
            <w:pPr>
              <w:spacing w:before="20" w:after="20" w:line="240" w:lineRule="auto"/>
              <w:rPr>
                <w:rFonts w:asciiTheme="majorHAnsi" w:hAnsiTheme="majorHAnsi"/>
                <w:sz w:val="20"/>
                <w:szCs w:val="20"/>
              </w:rPr>
            </w:pPr>
            <w:proofErr w:type="spellStart"/>
            <w:r w:rsidRPr="00001CCD">
              <w:rPr>
                <w:rFonts w:asciiTheme="majorHAnsi" w:hAnsiTheme="majorHAnsi"/>
                <w:sz w:val="20"/>
                <w:szCs w:val="20"/>
              </w:rPr>
              <w:t>Barkehi</w:t>
            </w:r>
            <w:proofErr w:type="spellEnd"/>
          </w:p>
        </w:tc>
        <w:tc>
          <w:tcPr>
            <w:tcW w:w="720" w:type="pct"/>
            <w:tcMar>
              <w:top w:w="72" w:type="dxa"/>
              <w:left w:w="144" w:type="dxa"/>
              <w:bottom w:w="72" w:type="dxa"/>
              <w:right w:w="144" w:type="dxa"/>
            </w:tcMar>
            <w:hideMark/>
          </w:tcPr>
          <w:p w14:paraId="16B7EBED" w14:textId="77777777" w:rsidR="003F5909" w:rsidRPr="00001CCD" w:rsidRDefault="003F5909" w:rsidP="009375ED">
            <w:pPr>
              <w:spacing w:before="20" w:after="20" w:line="240" w:lineRule="auto"/>
              <w:jc w:val="center"/>
              <w:rPr>
                <w:rFonts w:asciiTheme="majorHAnsi" w:hAnsiTheme="majorHAnsi"/>
                <w:sz w:val="20"/>
                <w:szCs w:val="20"/>
              </w:rPr>
            </w:pPr>
            <w:r w:rsidRPr="00001CCD">
              <w:rPr>
                <w:rFonts w:asciiTheme="majorHAnsi" w:hAnsiTheme="majorHAnsi"/>
                <w:sz w:val="20"/>
                <w:szCs w:val="20"/>
              </w:rPr>
              <w:t>225</w:t>
            </w:r>
          </w:p>
        </w:tc>
        <w:tc>
          <w:tcPr>
            <w:tcW w:w="833" w:type="pct"/>
            <w:tcMar>
              <w:top w:w="72" w:type="dxa"/>
              <w:left w:w="144" w:type="dxa"/>
              <w:bottom w:w="72" w:type="dxa"/>
              <w:right w:w="144" w:type="dxa"/>
            </w:tcMar>
            <w:hideMark/>
          </w:tcPr>
          <w:p w14:paraId="28E2B299" w14:textId="77777777" w:rsidR="003F5909" w:rsidRPr="00001CCD" w:rsidRDefault="003F5909" w:rsidP="009375ED">
            <w:pPr>
              <w:spacing w:before="20" w:after="20" w:line="240" w:lineRule="auto"/>
              <w:jc w:val="center"/>
              <w:rPr>
                <w:rFonts w:asciiTheme="majorHAnsi" w:hAnsiTheme="majorHAnsi"/>
                <w:sz w:val="20"/>
                <w:szCs w:val="20"/>
              </w:rPr>
            </w:pPr>
            <w:r w:rsidRPr="00001CCD">
              <w:rPr>
                <w:rFonts w:asciiTheme="majorHAnsi" w:hAnsiTheme="majorHAnsi"/>
                <w:sz w:val="20"/>
                <w:szCs w:val="20"/>
              </w:rPr>
              <w:t>25</w:t>
            </w:r>
          </w:p>
        </w:tc>
        <w:tc>
          <w:tcPr>
            <w:tcW w:w="833" w:type="pct"/>
            <w:tcMar>
              <w:top w:w="72" w:type="dxa"/>
              <w:left w:w="144" w:type="dxa"/>
              <w:bottom w:w="72" w:type="dxa"/>
              <w:right w:w="144" w:type="dxa"/>
            </w:tcMar>
            <w:hideMark/>
          </w:tcPr>
          <w:p w14:paraId="1BEA66B5" w14:textId="77777777" w:rsidR="003F5909" w:rsidRPr="00001CCD" w:rsidRDefault="003F5909" w:rsidP="009375ED">
            <w:pPr>
              <w:spacing w:before="20" w:after="20" w:line="240" w:lineRule="auto"/>
              <w:jc w:val="center"/>
              <w:rPr>
                <w:rFonts w:asciiTheme="majorHAnsi" w:hAnsiTheme="majorHAnsi"/>
                <w:sz w:val="20"/>
                <w:szCs w:val="20"/>
              </w:rPr>
            </w:pPr>
            <w:r w:rsidRPr="00001CCD">
              <w:rPr>
                <w:rFonts w:asciiTheme="majorHAnsi" w:hAnsiTheme="majorHAnsi"/>
                <w:sz w:val="20"/>
                <w:szCs w:val="20"/>
              </w:rPr>
              <w:t>614</w:t>
            </w:r>
          </w:p>
        </w:tc>
        <w:tc>
          <w:tcPr>
            <w:tcW w:w="833" w:type="pct"/>
            <w:tcMar>
              <w:top w:w="72" w:type="dxa"/>
              <w:left w:w="144" w:type="dxa"/>
              <w:bottom w:w="72" w:type="dxa"/>
              <w:right w:w="144" w:type="dxa"/>
            </w:tcMar>
            <w:hideMark/>
          </w:tcPr>
          <w:p w14:paraId="0A730067" w14:textId="77777777" w:rsidR="003F5909" w:rsidRPr="00001CCD" w:rsidRDefault="003F5909" w:rsidP="009375ED">
            <w:pPr>
              <w:spacing w:before="20" w:after="20" w:line="240" w:lineRule="auto"/>
              <w:jc w:val="center"/>
              <w:rPr>
                <w:rFonts w:asciiTheme="majorHAnsi" w:hAnsiTheme="majorHAnsi"/>
                <w:sz w:val="20"/>
                <w:szCs w:val="20"/>
              </w:rPr>
            </w:pPr>
            <w:r w:rsidRPr="00001CCD">
              <w:rPr>
                <w:rFonts w:asciiTheme="majorHAnsi" w:hAnsiTheme="majorHAnsi"/>
                <w:sz w:val="20"/>
                <w:szCs w:val="20"/>
              </w:rPr>
              <w:t>25</w:t>
            </w:r>
          </w:p>
        </w:tc>
        <w:tc>
          <w:tcPr>
            <w:tcW w:w="832" w:type="pct"/>
            <w:tcMar>
              <w:top w:w="72" w:type="dxa"/>
              <w:left w:w="144" w:type="dxa"/>
              <w:bottom w:w="72" w:type="dxa"/>
              <w:right w:w="144" w:type="dxa"/>
            </w:tcMar>
            <w:hideMark/>
          </w:tcPr>
          <w:p w14:paraId="78E3304D" w14:textId="77777777" w:rsidR="003F5909" w:rsidRPr="00001CCD" w:rsidRDefault="003F5909" w:rsidP="009375ED">
            <w:pPr>
              <w:spacing w:before="20" w:after="20" w:line="240" w:lineRule="auto"/>
              <w:jc w:val="center"/>
              <w:rPr>
                <w:rFonts w:asciiTheme="majorHAnsi" w:hAnsiTheme="majorHAnsi"/>
                <w:sz w:val="20"/>
                <w:szCs w:val="20"/>
              </w:rPr>
            </w:pPr>
            <w:r w:rsidRPr="00001CCD">
              <w:rPr>
                <w:rFonts w:asciiTheme="majorHAnsi" w:hAnsiTheme="majorHAnsi"/>
                <w:sz w:val="20"/>
                <w:szCs w:val="20"/>
              </w:rPr>
              <w:t>9 ha</w:t>
            </w:r>
          </w:p>
        </w:tc>
      </w:tr>
    </w:tbl>
    <w:p w14:paraId="2FE6A05C" w14:textId="77777777" w:rsidR="003F5909" w:rsidRPr="00001CCD" w:rsidRDefault="005C4B08" w:rsidP="003F5909">
      <w:pPr>
        <w:spacing w:before="120" w:after="120"/>
        <w:rPr>
          <w:rFonts w:asciiTheme="majorHAnsi" w:hAnsiTheme="majorHAnsi"/>
          <w:i/>
          <w:u w:val="single"/>
          <w:lang w:val="en-US"/>
        </w:rPr>
      </w:pPr>
      <w:r w:rsidRPr="00001CCD">
        <w:rPr>
          <w:rFonts w:asciiTheme="majorHAnsi" w:hAnsiTheme="majorHAnsi"/>
          <w:i/>
          <w:u w:val="single"/>
          <w:lang w:val="en-US"/>
        </w:rPr>
        <w:t xml:space="preserve">Costs of equipment of irrigated perimeters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01"/>
        <w:gridCol w:w="1986"/>
        <w:gridCol w:w="1277"/>
        <w:gridCol w:w="1277"/>
        <w:gridCol w:w="1417"/>
        <w:gridCol w:w="1102"/>
      </w:tblGrid>
      <w:tr w:rsidR="00A62818" w:rsidRPr="00001CCD" w14:paraId="6749BCA8" w14:textId="77777777" w:rsidTr="00041CDF">
        <w:trPr>
          <w:trHeight w:val="259"/>
          <w:jc w:val="center"/>
        </w:trPr>
        <w:tc>
          <w:tcPr>
            <w:tcW w:w="1104" w:type="pct"/>
            <w:tcMar>
              <w:top w:w="15" w:type="dxa"/>
              <w:left w:w="15" w:type="dxa"/>
              <w:bottom w:w="0" w:type="dxa"/>
              <w:right w:w="15" w:type="dxa"/>
            </w:tcMar>
            <w:vAlign w:val="center"/>
            <w:hideMark/>
          </w:tcPr>
          <w:p w14:paraId="3DA2BCE4" w14:textId="77777777" w:rsidR="003F5909" w:rsidRPr="00001CCD" w:rsidRDefault="003F5909" w:rsidP="009375ED">
            <w:pPr>
              <w:spacing w:after="0"/>
              <w:jc w:val="center"/>
              <w:rPr>
                <w:rFonts w:asciiTheme="majorHAnsi" w:hAnsiTheme="majorHAnsi"/>
                <w:i/>
              </w:rPr>
            </w:pPr>
            <w:r w:rsidRPr="00001CCD">
              <w:rPr>
                <w:rFonts w:asciiTheme="majorHAnsi" w:hAnsiTheme="majorHAnsi"/>
                <w:bCs/>
                <w:i/>
              </w:rPr>
              <w:lastRenderedPageBreak/>
              <w:t>Site</w:t>
            </w:r>
            <w:r w:rsidR="00A62818" w:rsidRPr="00001CCD">
              <w:rPr>
                <w:rFonts w:asciiTheme="majorHAnsi" w:hAnsiTheme="majorHAnsi"/>
                <w:bCs/>
                <w:i/>
              </w:rPr>
              <w:t>s</w:t>
            </w:r>
          </w:p>
        </w:tc>
        <w:tc>
          <w:tcPr>
            <w:tcW w:w="1096" w:type="pct"/>
            <w:tcMar>
              <w:top w:w="15" w:type="dxa"/>
              <w:left w:w="15" w:type="dxa"/>
              <w:bottom w:w="0" w:type="dxa"/>
              <w:right w:w="15" w:type="dxa"/>
            </w:tcMar>
            <w:vAlign w:val="center"/>
            <w:hideMark/>
          </w:tcPr>
          <w:p w14:paraId="27355E02" w14:textId="77777777" w:rsidR="003F5909" w:rsidRPr="00001CCD" w:rsidRDefault="00A62818" w:rsidP="00A62818">
            <w:pPr>
              <w:spacing w:after="0"/>
              <w:jc w:val="center"/>
              <w:rPr>
                <w:rFonts w:asciiTheme="majorHAnsi" w:hAnsiTheme="majorHAnsi"/>
                <w:i/>
              </w:rPr>
            </w:pPr>
            <w:r w:rsidRPr="00001CCD">
              <w:rPr>
                <w:rFonts w:asciiTheme="majorHAnsi" w:hAnsiTheme="majorHAnsi"/>
                <w:bCs/>
                <w:i/>
              </w:rPr>
              <w:t>Location</w:t>
            </w:r>
            <w:r w:rsidR="008C6F5B" w:rsidRPr="00001CCD">
              <w:rPr>
                <w:rFonts w:asciiTheme="majorHAnsi" w:hAnsiTheme="majorHAnsi"/>
                <w:bCs/>
                <w:i/>
              </w:rPr>
              <w:t xml:space="preserve"> to the dam</w:t>
            </w:r>
          </w:p>
        </w:tc>
        <w:tc>
          <w:tcPr>
            <w:tcW w:w="705" w:type="pct"/>
            <w:tcMar>
              <w:top w:w="15" w:type="dxa"/>
              <w:left w:w="15" w:type="dxa"/>
              <w:bottom w:w="0" w:type="dxa"/>
              <w:right w:w="15" w:type="dxa"/>
            </w:tcMar>
            <w:vAlign w:val="center"/>
            <w:hideMark/>
          </w:tcPr>
          <w:p w14:paraId="45642AC6" w14:textId="77777777" w:rsidR="003F5909" w:rsidRPr="00001CCD" w:rsidRDefault="00A62818" w:rsidP="009375ED">
            <w:pPr>
              <w:spacing w:after="0"/>
              <w:jc w:val="center"/>
              <w:rPr>
                <w:rFonts w:asciiTheme="majorHAnsi" w:hAnsiTheme="majorHAnsi"/>
                <w:i/>
              </w:rPr>
            </w:pPr>
            <w:proofErr w:type="spellStart"/>
            <w:r w:rsidRPr="00001CCD">
              <w:rPr>
                <w:rFonts w:asciiTheme="majorHAnsi" w:hAnsiTheme="majorHAnsi"/>
                <w:bCs/>
                <w:i/>
              </w:rPr>
              <w:t>Upstream</w:t>
            </w:r>
            <w:proofErr w:type="spellEnd"/>
            <w:r w:rsidRPr="00001CCD">
              <w:rPr>
                <w:rFonts w:asciiTheme="majorHAnsi" w:hAnsiTheme="majorHAnsi"/>
                <w:bCs/>
                <w:i/>
              </w:rPr>
              <w:t xml:space="preserve"> </w:t>
            </w:r>
            <w:proofErr w:type="spellStart"/>
            <w:r w:rsidRPr="00001CCD">
              <w:rPr>
                <w:rFonts w:asciiTheme="majorHAnsi" w:hAnsiTheme="majorHAnsi"/>
                <w:bCs/>
                <w:i/>
              </w:rPr>
              <w:t>irrigated</w:t>
            </w:r>
            <w:proofErr w:type="spellEnd"/>
            <w:r w:rsidRPr="00001CCD">
              <w:rPr>
                <w:rFonts w:asciiTheme="majorHAnsi" w:hAnsiTheme="majorHAnsi"/>
                <w:bCs/>
                <w:i/>
              </w:rPr>
              <w:t xml:space="preserve"> zone</w:t>
            </w:r>
          </w:p>
        </w:tc>
        <w:tc>
          <w:tcPr>
            <w:tcW w:w="705" w:type="pct"/>
            <w:tcMar>
              <w:top w:w="15" w:type="dxa"/>
              <w:left w:w="15" w:type="dxa"/>
              <w:bottom w:w="0" w:type="dxa"/>
              <w:right w:w="15" w:type="dxa"/>
            </w:tcMar>
            <w:vAlign w:val="center"/>
            <w:hideMark/>
          </w:tcPr>
          <w:p w14:paraId="2EC9C2AD" w14:textId="77777777" w:rsidR="003F5909" w:rsidRPr="00001CCD" w:rsidRDefault="00A62818" w:rsidP="009375ED">
            <w:pPr>
              <w:spacing w:after="0"/>
              <w:jc w:val="center"/>
              <w:rPr>
                <w:rFonts w:asciiTheme="majorHAnsi" w:hAnsiTheme="majorHAnsi"/>
                <w:i/>
                <w:lang w:val="en-US"/>
              </w:rPr>
            </w:pPr>
            <w:r w:rsidRPr="00001CCD">
              <w:rPr>
                <w:rFonts w:asciiTheme="majorHAnsi" w:hAnsiTheme="majorHAnsi"/>
                <w:bCs/>
                <w:i/>
                <w:lang w:val="en-GB"/>
              </w:rPr>
              <w:t>Surface areas for irrigation</w:t>
            </w:r>
            <w:r w:rsidR="003F5909" w:rsidRPr="00001CCD">
              <w:rPr>
                <w:rFonts w:asciiTheme="majorHAnsi" w:hAnsiTheme="majorHAnsi"/>
                <w:bCs/>
                <w:i/>
                <w:lang w:val="en-GB"/>
              </w:rPr>
              <w:t xml:space="preserve"> (ha)</w:t>
            </w:r>
          </w:p>
        </w:tc>
        <w:tc>
          <w:tcPr>
            <w:tcW w:w="782" w:type="pct"/>
            <w:tcMar>
              <w:top w:w="15" w:type="dxa"/>
              <w:left w:w="15" w:type="dxa"/>
              <w:bottom w:w="0" w:type="dxa"/>
              <w:right w:w="15" w:type="dxa"/>
            </w:tcMar>
            <w:vAlign w:val="center"/>
            <w:hideMark/>
          </w:tcPr>
          <w:p w14:paraId="0D3E2B09" w14:textId="77777777" w:rsidR="003F5909" w:rsidRPr="00001CCD" w:rsidRDefault="00A62818" w:rsidP="009375ED">
            <w:pPr>
              <w:spacing w:after="0"/>
              <w:jc w:val="center"/>
              <w:rPr>
                <w:rFonts w:asciiTheme="majorHAnsi" w:hAnsiTheme="majorHAnsi"/>
                <w:i/>
                <w:lang w:val="en-US"/>
              </w:rPr>
            </w:pPr>
            <w:r w:rsidRPr="00001CCD">
              <w:rPr>
                <w:rFonts w:asciiTheme="majorHAnsi" w:hAnsiTheme="majorHAnsi"/>
                <w:bCs/>
                <w:i/>
                <w:lang w:val="en-US"/>
              </w:rPr>
              <w:t xml:space="preserve">Costs of </w:t>
            </w:r>
            <w:proofErr w:type="spellStart"/>
            <w:r w:rsidRPr="00001CCD">
              <w:rPr>
                <w:rFonts w:asciiTheme="majorHAnsi" w:hAnsiTheme="majorHAnsi"/>
                <w:bCs/>
                <w:i/>
                <w:lang w:val="en-US"/>
              </w:rPr>
              <w:t>irigation</w:t>
            </w:r>
            <w:proofErr w:type="spellEnd"/>
            <w:r w:rsidR="003F5909" w:rsidRPr="00001CCD">
              <w:rPr>
                <w:rFonts w:asciiTheme="majorHAnsi" w:hAnsiTheme="majorHAnsi"/>
                <w:bCs/>
                <w:i/>
                <w:lang w:val="en-US"/>
              </w:rPr>
              <w:t xml:space="preserve"> (Millions CFA)</w:t>
            </w:r>
          </w:p>
        </w:tc>
        <w:tc>
          <w:tcPr>
            <w:tcW w:w="608" w:type="pct"/>
            <w:tcMar>
              <w:top w:w="15" w:type="dxa"/>
              <w:left w:w="15" w:type="dxa"/>
              <w:bottom w:w="0" w:type="dxa"/>
              <w:right w:w="15" w:type="dxa"/>
            </w:tcMar>
            <w:vAlign w:val="center"/>
            <w:hideMark/>
          </w:tcPr>
          <w:p w14:paraId="2505B6FD" w14:textId="77777777" w:rsidR="003F5909" w:rsidRPr="00001CCD" w:rsidRDefault="00A62818" w:rsidP="009375ED">
            <w:pPr>
              <w:spacing w:after="0"/>
              <w:jc w:val="center"/>
              <w:rPr>
                <w:rFonts w:asciiTheme="majorHAnsi" w:hAnsiTheme="majorHAnsi"/>
                <w:i/>
              </w:rPr>
            </w:pPr>
            <w:proofErr w:type="spellStart"/>
            <w:r w:rsidRPr="00001CCD">
              <w:rPr>
                <w:rFonts w:asciiTheme="majorHAnsi" w:hAnsiTheme="majorHAnsi"/>
                <w:bCs/>
                <w:i/>
              </w:rPr>
              <w:t>Cost</w:t>
            </w:r>
            <w:proofErr w:type="spellEnd"/>
            <w:r w:rsidRPr="00001CCD">
              <w:rPr>
                <w:rFonts w:asciiTheme="majorHAnsi" w:hAnsiTheme="majorHAnsi"/>
                <w:bCs/>
                <w:i/>
              </w:rPr>
              <w:t xml:space="preserve"> per ha</w:t>
            </w:r>
            <w:r w:rsidR="003F5909" w:rsidRPr="00001CCD">
              <w:rPr>
                <w:rFonts w:asciiTheme="majorHAnsi" w:hAnsiTheme="majorHAnsi"/>
                <w:bCs/>
                <w:i/>
              </w:rPr>
              <w:t xml:space="preserve"> (</w:t>
            </w:r>
            <w:r w:rsidRPr="00001CCD">
              <w:rPr>
                <w:rFonts w:asciiTheme="majorHAnsi" w:hAnsiTheme="majorHAnsi"/>
                <w:bCs/>
                <w:i/>
              </w:rPr>
              <w:t>F</w:t>
            </w:r>
            <w:r w:rsidR="003F5909" w:rsidRPr="00001CCD">
              <w:rPr>
                <w:rFonts w:asciiTheme="majorHAnsi" w:hAnsiTheme="majorHAnsi"/>
                <w:bCs/>
                <w:i/>
              </w:rPr>
              <w:t>CFA)</w:t>
            </w:r>
          </w:p>
        </w:tc>
      </w:tr>
      <w:tr w:rsidR="00A62818" w:rsidRPr="00001CCD" w14:paraId="1FA6E580" w14:textId="77777777" w:rsidTr="00041CDF">
        <w:trPr>
          <w:trHeight w:val="450"/>
          <w:jc w:val="center"/>
        </w:trPr>
        <w:tc>
          <w:tcPr>
            <w:tcW w:w="1104" w:type="pct"/>
            <w:tcMar>
              <w:top w:w="15" w:type="dxa"/>
              <w:left w:w="15" w:type="dxa"/>
              <w:bottom w:w="0" w:type="dxa"/>
              <w:right w:w="15" w:type="dxa"/>
            </w:tcMar>
            <w:vAlign w:val="center"/>
            <w:hideMark/>
          </w:tcPr>
          <w:p w14:paraId="12D77471" w14:textId="77777777" w:rsidR="00A62818" w:rsidRPr="00001CCD" w:rsidRDefault="00A62818" w:rsidP="00A62818">
            <w:pPr>
              <w:spacing w:after="0"/>
              <w:rPr>
                <w:rFonts w:asciiTheme="majorHAnsi" w:hAnsiTheme="majorHAnsi"/>
              </w:rPr>
            </w:pPr>
            <w:proofErr w:type="spellStart"/>
            <w:r w:rsidRPr="00001CCD">
              <w:rPr>
                <w:rFonts w:asciiTheme="majorHAnsi" w:hAnsiTheme="majorHAnsi"/>
                <w:bCs/>
              </w:rPr>
              <w:t>Barkéhi</w:t>
            </w:r>
            <w:proofErr w:type="spellEnd"/>
          </w:p>
        </w:tc>
        <w:tc>
          <w:tcPr>
            <w:tcW w:w="1096" w:type="pct"/>
            <w:tcMar>
              <w:top w:w="15" w:type="dxa"/>
              <w:left w:w="15" w:type="dxa"/>
              <w:bottom w:w="0" w:type="dxa"/>
              <w:right w:w="15" w:type="dxa"/>
            </w:tcMar>
            <w:vAlign w:val="center"/>
            <w:hideMark/>
          </w:tcPr>
          <w:p w14:paraId="6E9ACCBE" w14:textId="77777777" w:rsidR="00A62818" w:rsidRPr="00001CCD" w:rsidRDefault="008C6F5B" w:rsidP="00A62818">
            <w:pPr>
              <w:spacing w:after="0"/>
              <w:rPr>
                <w:rFonts w:asciiTheme="majorHAnsi" w:hAnsiTheme="majorHAnsi"/>
              </w:rPr>
            </w:pPr>
            <w:proofErr w:type="spellStart"/>
            <w:r w:rsidRPr="00001CCD">
              <w:rPr>
                <w:rFonts w:asciiTheme="majorHAnsi" w:hAnsiTheme="majorHAnsi"/>
                <w:bCs/>
              </w:rPr>
              <w:t>Downstream</w:t>
            </w:r>
            <w:proofErr w:type="spellEnd"/>
          </w:p>
        </w:tc>
        <w:tc>
          <w:tcPr>
            <w:tcW w:w="705" w:type="pct"/>
            <w:tcMar>
              <w:top w:w="15" w:type="dxa"/>
              <w:left w:w="15" w:type="dxa"/>
              <w:bottom w:w="0" w:type="dxa"/>
              <w:right w:w="15" w:type="dxa"/>
            </w:tcMar>
            <w:vAlign w:val="center"/>
            <w:hideMark/>
          </w:tcPr>
          <w:p w14:paraId="43AD8FFB" w14:textId="77777777" w:rsidR="00A62818" w:rsidRPr="00001CCD" w:rsidRDefault="00AE72F4" w:rsidP="00A62818">
            <w:pPr>
              <w:spacing w:after="0"/>
              <w:jc w:val="center"/>
              <w:rPr>
                <w:rFonts w:asciiTheme="majorHAnsi" w:hAnsiTheme="majorHAnsi"/>
              </w:rPr>
            </w:pPr>
            <w:r w:rsidRPr="00001CCD">
              <w:rPr>
                <w:rFonts w:asciiTheme="majorHAnsi" w:hAnsiTheme="majorHAnsi"/>
                <w:bCs/>
              </w:rPr>
              <w:t>No</w:t>
            </w:r>
          </w:p>
        </w:tc>
        <w:tc>
          <w:tcPr>
            <w:tcW w:w="705" w:type="pct"/>
            <w:tcMar>
              <w:top w:w="15" w:type="dxa"/>
              <w:left w:w="15" w:type="dxa"/>
              <w:bottom w:w="0" w:type="dxa"/>
              <w:right w:w="15" w:type="dxa"/>
            </w:tcMar>
            <w:vAlign w:val="center"/>
            <w:hideMark/>
          </w:tcPr>
          <w:p w14:paraId="74796CDE" w14:textId="77777777" w:rsidR="00A62818" w:rsidRPr="00001CCD" w:rsidRDefault="00A62818" w:rsidP="00A62818">
            <w:pPr>
              <w:spacing w:after="0"/>
              <w:jc w:val="center"/>
              <w:rPr>
                <w:rFonts w:asciiTheme="majorHAnsi" w:hAnsiTheme="majorHAnsi"/>
              </w:rPr>
            </w:pPr>
            <w:r w:rsidRPr="00001CCD">
              <w:rPr>
                <w:rFonts w:asciiTheme="majorHAnsi" w:hAnsiTheme="majorHAnsi"/>
                <w:bCs/>
              </w:rPr>
              <w:t>225</w:t>
            </w:r>
          </w:p>
        </w:tc>
        <w:tc>
          <w:tcPr>
            <w:tcW w:w="782" w:type="pct"/>
            <w:tcMar>
              <w:top w:w="15" w:type="dxa"/>
              <w:left w:w="15" w:type="dxa"/>
              <w:bottom w:w="0" w:type="dxa"/>
              <w:right w:w="15" w:type="dxa"/>
            </w:tcMar>
            <w:vAlign w:val="center"/>
            <w:hideMark/>
          </w:tcPr>
          <w:p w14:paraId="715274EF" w14:textId="77777777" w:rsidR="00A62818" w:rsidRPr="00001CCD" w:rsidRDefault="00A62818" w:rsidP="00A62818">
            <w:pPr>
              <w:spacing w:after="0"/>
              <w:jc w:val="center"/>
              <w:rPr>
                <w:rFonts w:asciiTheme="majorHAnsi" w:hAnsiTheme="majorHAnsi"/>
              </w:rPr>
            </w:pPr>
            <w:r w:rsidRPr="00001CCD">
              <w:rPr>
                <w:rFonts w:asciiTheme="majorHAnsi" w:hAnsiTheme="majorHAnsi"/>
                <w:bCs/>
              </w:rPr>
              <w:t>1133</w:t>
            </w:r>
          </w:p>
        </w:tc>
        <w:tc>
          <w:tcPr>
            <w:tcW w:w="608" w:type="pct"/>
            <w:tcMar>
              <w:top w:w="15" w:type="dxa"/>
              <w:left w:w="15" w:type="dxa"/>
              <w:bottom w:w="0" w:type="dxa"/>
              <w:right w:w="15" w:type="dxa"/>
            </w:tcMar>
            <w:vAlign w:val="center"/>
            <w:hideMark/>
          </w:tcPr>
          <w:p w14:paraId="035CF16F" w14:textId="77777777" w:rsidR="00A62818" w:rsidRPr="00001CCD" w:rsidRDefault="00A62818" w:rsidP="00A62818">
            <w:pPr>
              <w:spacing w:after="0"/>
              <w:jc w:val="center"/>
              <w:rPr>
                <w:rFonts w:asciiTheme="majorHAnsi" w:hAnsiTheme="majorHAnsi"/>
              </w:rPr>
            </w:pPr>
            <w:r w:rsidRPr="00001CCD">
              <w:rPr>
                <w:rFonts w:asciiTheme="majorHAnsi" w:hAnsiTheme="majorHAnsi"/>
                <w:bCs/>
              </w:rPr>
              <w:t>5.03</w:t>
            </w:r>
          </w:p>
        </w:tc>
      </w:tr>
    </w:tbl>
    <w:p w14:paraId="1027BC50" w14:textId="2041141C" w:rsidR="000377BA" w:rsidRPr="00001CCD" w:rsidRDefault="000377BA" w:rsidP="000377BA">
      <w:pPr>
        <w:tabs>
          <w:tab w:val="left" w:pos="3330"/>
        </w:tabs>
        <w:spacing w:before="120" w:after="120"/>
        <w:rPr>
          <w:rFonts w:asciiTheme="majorHAnsi" w:hAnsiTheme="majorHAnsi" w:cs="Arial"/>
          <w:b/>
          <w:bCs/>
          <w:sz w:val="24"/>
          <w:szCs w:val="24"/>
        </w:rPr>
      </w:pPr>
      <w:proofErr w:type="spellStart"/>
      <w:r w:rsidRPr="00001CCD">
        <w:rPr>
          <w:rFonts w:asciiTheme="majorHAnsi" w:hAnsiTheme="majorHAnsi" w:cs="Arial"/>
          <w:b/>
          <w:bCs/>
          <w:sz w:val="24"/>
          <w:szCs w:val="24"/>
        </w:rPr>
        <w:t>Activities</w:t>
      </w:r>
      <w:proofErr w:type="spellEnd"/>
      <w:r w:rsidRPr="00001CCD">
        <w:rPr>
          <w:rFonts w:asciiTheme="majorHAnsi" w:hAnsiTheme="majorHAnsi" w:cs="Arial"/>
          <w:b/>
          <w:bCs/>
          <w:sz w:val="24"/>
          <w:szCs w:val="24"/>
        </w:rPr>
        <w:t xml:space="preserve"> sou</w:t>
      </w:r>
      <w:r w:rsidR="007A6AE4" w:rsidRPr="00001CCD">
        <w:rPr>
          <w:rFonts w:asciiTheme="majorHAnsi" w:hAnsiTheme="majorHAnsi" w:cs="Arial"/>
          <w:b/>
          <w:bCs/>
          <w:sz w:val="24"/>
          <w:szCs w:val="24"/>
        </w:rPr>
        <w:t>r</w:t>
      </w:r>
      <w:r w:rsidRPr="00001CCD">
        <w:rPr>
          <w:rFonts w:asciiTheme="majorHAnsi" w:hAnsiTheme="majorHAnsi" w:cs="Arial"/>
          <w:b/>
          <w:bCs/>
          <w:sz w:val="24"/>
          <w:szCs w:val="24"/>
        </w:rPr>
        <w:t xml:space="preserve">ces of </w:t>
      </w:r>
      <w:proofErr w:type="gramStart"/>
      <w:r w:rsidRPr="00001CCD">
        <w:rPr>
          <w:rFonts w:asciiTheme="majorHAnsi" w:hAnsiTheme="majorHAnsi" w:cs="Arial"/>
          <w:b/>
          <w:bCs/>
          <w:sz w:val="24"/>
          <w:szCs w:val="24"/>
        </w:rPr>
        <w:t>impacts:</w:t>
      </w:r>
      <w:proofErr w:type="gramEnd"/>
    </w:p>
    <w:p w14:paraId="5F6FF9EA" w14:textId="1018AD20" w:rsidR="000377BA" w:rsidRPr="00001CCD" w:rsidRDefault="000377BA" w:rsidP="000377BA">
      <w:pPr>
        <w:spacing w:before="60" w:after="60"/>
        <w:jc w:val="both"/>
        <w:rPr>
          <w:rFonts w:asciiTheme="majorHAnsi" w:hAnsiTheme="majorHAnsi" w:cstheme="minorHAnsi"/>
          <w:b/>
          <w:bCs/>
          <w:i/>
          <w:iCs/>
        </w:rPr>
      </w:pPr>
      <w:r w:rsidRPr="00001CCD">
        <w:rPr>
          <w:rFonts w:asciiTheme="majorHAnsi" w:hAnsiTheme="majorHAnsi" w:cstheme="minorHAnsi"/>
          <w:b/>
          <w:bCs/>
          <w:i/>
          <w:iCs/>
        </w:rPr>
        <w:t xml:space="preserve">Pre-construction </w:t>
      </w:r>
      <w:r w:rsidR="00041CDF" w:rsidRPr="00001CCD">
        <w:rPr>
          <w:rFonts w:asciiTheme="majorHAnsi" w:hAnsiTheme="majorHAnsi" w:cstheme="minorHAnsi"/>
          <w:b/>
          <w:bCs/>
          <w:i/>
          <w:iCs/>
        </w:rPr>
        <w:t>phase :</w:t>
      </w:r>
    </w:p>
    <w:p w14:paraId="65D37054" w14:textId="1F28DC6B" w:rsidR="000377BA" w:rsidRPr="00001CCD" w:rsidRDefault="000377BA">
      <w:pPr>
        <w:pStyle w:val="Paragraphedeliste"/>
        <w:numPr>
          <w:ilvl w:val="0"/>
          <w:numId w:val="133"/>
        </w:numPr>
        <w:spacing w:before="60" w:after="60"/>
        <w:rPr>
          <w:rFonts w:asciiTheme="majorHAnsi" w:hAnsiTheme="majorHAnsi" w:cstheme="minorHAnsi"/>
        </w:rPr>
      </w:pPr>
      <w:proofErr w:type="spellStart"/>
      <w:r w:rsidRPr="00001CCD">
        <w:rPr>
          <w:rFonts w:asciiTheme="majorHAnsi" w:hAnsiTheme="majorHAnsi" w:cstheme="minorHAnsi"/>
        </w:rPr>
        <w:t>Resettlement</w:t>
      </w:r>
      <w:proofErr w:type="spellEnd"/>
      <w:r w:rsidRPr="00001CCD">
        <w:rPr>
          <w:rFonts w:asciiTheme="majorHAnsi" w:hAnsiTheme="majorHAnsi" w:cstheme="minorHAnsi"/>
        </w:rPr>
        <w:t xml:space="preserve"> of </w:t>
      </w:r>
      <w:proofErr w:type="spellStart"/>
      <w:r w:rsidRPr="00001CCD">
        <w:rPr>
          <w:rFonts w:asciiTheme="majorHAnsi" w:hAnsiTheme="majorHAnsi" w:cstheme="minorHAnsi"/>
        </w:rPr>
        <w:t>affected</w:t>
      </w:r>
      <w:proofErr w:type="spellEnd"/>
      <w:r w:rsidRPr="00001CCD">
        <w:rPr>
          <w:rFonts w:asciiTheme="majorHAnsi" w:hAnsiTheme="majorHAnsi" w:cstheme="minorHAnsi"/>
        </w:rPr>
        <w:t xml:space="preserve"> </w:t>
      </w:r>
      <w:proofErr w:type="spellStart"/>
      <w:proofErr w:type="gramStart"/>
      <w:r w:rsidRPr="00001CCD">
        <w:rPr>
          <w:rFonts w:asciiTheme="majorHAnsi" w:hAnsiTheme="majorHAnsi" w:cstheme="minorHAnsi"/>
        </w:rPr>
        <w:t>persons</w:t>
      </w:r>
      <w:proofErr w:type="spellEnd"/>
      <w:r w:rsidRPr="00001CCD">
        <w:rPr>
          <w:rFonts w:asciiTheme="majorHAnsi" w:hAnsiTheme="majorHAnsi" w:cstheme="minorHAnsi"/>
        </w:rPr>
        <w:t>;</w:t>
      </w:r>
      <w:proofErr w:type="gramEnd"/>
    </w:p>
    <w:p w14:paraId="7B893D0D" w14:textId="28DDF2E0" w:rsidR="000377BA" w:rsidRPr="00001CCD" w:rsidRDefault="000377BA">
      <w:pPr>
        <w:pStyle w:val="Paragraphedeliste"/>
        <w:numPr>
          <w:ilvl w:val="0"/>
          <w:numId w:val="133"/>
        </w:numPr>
        <w:spacing w:before="60" w:after="60"/>
        <w:rPr>
          <w:rFonts w:asciiTheme="majorHAnsi" w:hAnsiTheme="majorHAnsi" w:cstheme="minorHAnsi"/>
          <w:lang w:val="en-US"/>
        </w:rPr>
      </w:pPr>
      <w:r w:rsidRPr="00001CCD">
        <w:rPr>
          <w:rFonts w:asciiTheme="majorHAnsi" w:hAnsiTheme="majorHAnsi" w:cstheme="minorHAnsi"/>
          <w:lang w:val="en-US"/>
        </w:rPr>
        <w:t>Base of the construction site;</w:t>
      </w:r>
    </w:p>
    <w:p w14:paraId="5AF80333" w14:textId="027A02AA" w:rsidR="000377BA" w:rsidRPr="00001CCD" w:rsidRDefault="000377BA">
      <w:pPr>
        <w:pStyle w:val="Paragraphedeliste"/>
        <w:numPr>
          <w:ilvl w:val="0"/>
          <w:numId w:val="133"/>
        </w:numPr>
        <w:spacing w:before="60" w:after="60"/>
        <w:rPr>
          <w:rFonts w:asciiTheme="majorHAnsi" w:hAnsiTheme="majorHAnsi" w:cstheme="minorHAnsi"/>
        </w:rPr>
      </w:pPr>
      <w:proofErr w:type="spellStart"/>
      <w:r w:rsidRPr="00001CCD">
        <w:rPr>
          <w:rFonts w:asciiTheme="majorHAnsi" w:hAnsiTheme="majorHAnsi" w:cstheme="minorHAnsi"/>
        </w:rPr>
        <w:t>Recruitment</w:t>
      </w:r>
      <w:proofErr w:type="spellEnd"/>
      <w:r w:rsidRPr="00001CCD">
        <w:rPr>
          <w:rFonts w:asciiTheme="majorHAnsi" w:hAnsiTheme="majorHAnsi" w:cstheme="minorHAnsi"/>
        </w:rPr>
        <w:t xml:space="preserve"> of local </w:t>
      </w:r>
      <w:proofErr w:type="spellStart"/>
      <w:r w:rsidRPr="00001CCD">
        <w:rPr>
          <w:rFonts w:asciiTheme="majorHAnsi" w:hAnsiTheme="majorHAnsi" w:cstheme="minorHAnsi"/>
        </w:rPr>
        <w:t>workers</w:t>
      </w:r>
      <w:proofErr w:type="spellEnd"/>
    </w:p>
    <w:p w14:paraId="779F8F85" w14:textId="2651A278" w:rsidR="000377BA" w:rsidRPr="00001CCD" w:rsidRDefault="000377BA" w:rsidP="000377BA">
      <w:pPr>
        <w:spacing w:before="60" w:after="60"/>
        <w:jc w:val="both"/>
        <w:rPr>
          <w:rFonts w:asciiTheme="majorHAnsi" w:hAnsiTheme="majorHAnsi" w:cstheme="minorHAnsi"/>
          <w:b/>
          <w:bCs/>
          <w:i/>
          <w:iCs/>
        </w:rPr>
      </w:pPr>
      <w:proofErr w:type="spellStart"/>
      <w:r w:rsidRPr="00001CCD">
        <w:rPr>
          <w:rFonts w:asciiTheme="majorHAnsi" w:hAnsiTheme="majorHAnsi" w:cstheme="minorHAnsi"/>
          <w:b/>
          <w:bCs/>
          <w:i/>
          <w:iCs/>
        </w:rPr>
        <w:t>During</w:t>
      </w:r>
      <w:proofErr w:type="spellEnd"/>
      <w:r w:rsidRPr="00001CCD">
        <w:rPr>
          <w:rFonts w:asciiTheme="majorHAnsi" w:hAnsiTheme="majorHAnsi" w:cstheme="minorHAnsi"/>
          <w:b/>
          <w:bCs/>
          <w:i/>
          <w:iCs/>
        </w:rPr>
        <w:t xml:space="preserve"> construction </w:t>
      </w:r>
      <w:proofErr w:type="spellStart"/>
      <w:r w:rsidRPr="00001CCD">
        <w:rPr>
          <w:rFonts w:asciiTheme="majorHAnsi" w:hAnsiTheme="majorHAnsi" w:cstheme="minorHAnsi"/>
          <w:b/>
          <w:bCs/>
          <w:i/>
          <w:iCs/>
        </w:rPr>
        <w:t>works</w:t>
      </w:r>
      <w:proofErr w:type="spellEnd"/>
      <w:r w:rsidRPr="00001CCD">
        <w:rPr>
          <w:rFonts w:asciiTheme="majorHAnsi" w:hAnsiTheme="majorHAnsi" w:cstheme="minorHAnsi"/>
          <w:b/>
          <w:bCs/>
          <w:i/>
          <w:iCs/>
        </w:rPr>
        <w:t> :</w:t>
      </w:r>
    </w:p>
    <w:p w14:paraId="3F51D2E8" w14:textId="134920B0" w:rsidR="000377BA" w:rsidRPr="00001CCD" w:rsidRDefault="000377BA">
      <w:pPr>
        <w:pStyle w:val="Paragraphedeliste"/>
        <w:numPr>
          <w:ilvl w:val="0"/>
          <w:numId w:val="116"/>
        </w:numPr>
        <w:spacing w:before="60" w:after="60"/>
        <w:rPr>
          <w:rFonts w:asciiTheme="majorHAnsi" w:hAnsiTheme="majorHAnsi" w:cstheme="minorHAnsi"/>
          <w:b/>
          <w:sz w:val="22"/>
          <w:szCs w:val="22"/>
        </w:rPr>
      </w:pPr>
      <w:proofErr w:type="spellStart"/>
      <w:r w:rsidRPr="00001CCD">
        <w:rPr>
          <w:rFonts w:asciiTheme="majorHAnsi" w:hAnsiTheme="majorHAnsi" w:cstheme="minorHAnsi"/>
          <w:sz w:val="22"/>
          <w:szCs w:val="22"/>
        </w:rPr>
        <w:t>Earthworks</w:t>
      </w:r>
      <w:proofErr w:type="spellEnd"/>
    </w:p>
    <w:p w14:paraId="47053D87" w14:textId="666894B7" w:rsidR="000377BA" w:rsidRPr="00001CCD" w:rsidRDefault="000377BA">
      <w:pPr>
        <w:pStyle w:val="Paragraphedeliste"/>
        <w:numPr>
          <w:ilvl w:val="0"/>
          <w:numId w:val="116"/>
        </w:numPr>
        <w:spacing w:before="60" w:after="60"/>
        <w:rPr>
          <w:rFonts w:asciiTheme="majorHAnsi" w:hAnsiTheme="majorHAnsi" w:cstheme="minorHAnsi"/>
          <w:b/>
          <w:sz w:val="22"/>
          <w:szCs w:val="22"/>
        </w:rPr>
      </w:pPr>
      <w:proofErr w:type="spellStart"/>
      <w:r w:rsidRPr="00001CCD">
        <w:rPr>
          <w:rFonts w:asciiTheme="majorHAnsi" w:hAnsiTheme="majorHAnsi" w:cstheme="minorHAnsi"/>
          <w:sz w:val="22"/>
          <w:szCs w:val="22"/>
        </w:rPr>
        <w:t>Creation</w:t>
      </w:r>
      <w:proofErr w:type="spellEnd"/>
      <w:r w:rsidRPr="00001CCD">
        <w:rPr>
          <w:rFonts w:asciiTheme="majorHAnsi" w:hAnsiTheme="majorHAnsi" w:cstheme="minorHAnsi"/>
          <w:sz w:val="22"/>
          <w:szCs w:val="22"/>
        </w:rPr>
        <w:t xml:space="preserve"> of </w:t>
      </w:r>
      <w:proofErr w:type="spellStart"/>
      <w:r w:rsidRPr="00001CCD">
        <w:rPr>
          <w:rFonts w:asciiTheme="majorHAnsi" w:hAnsiTheme="majorHAnsi" w:cstheme="minorHAnsi"/>
          <w:sz w:val="22"/>
          <w:szCs w:val="22"/>
        </w:rPr>
        <w:t>deviations</w:t>
      </w:r>
      <w:proofErr w:type="spellEnd"/>
      <w:r w:rsidRPr="00001CCD">
        <w:rPr>
          <w:rFonts w:asciiTheme="majorHAnsi" w:hAnsiTheme="majorHAnsi" w:cstheme="minorHAnsi"/>
          <w:sz w:val="22"/>
          <w:szCs w:val="22"/>
        </w:rPr>
        <w:t> </w:t>
      </w:r>
    </w:p>
    <w:p w14:paraId="2A5779D8" w14:textId="1B13BFF2" w:rsidR="000377BA" w:rsidRPr="00001CCD" w:rsidRDefault="000377BA">
      <w:pPr>
        <w:pStyle w:val="Paragraphedeliste"/>
        <w:numPr>
          <w:ilvl w:val="0"/>
          <w:numId w:val="116"/>
        </w:numPr>
        <w:spacing w:before="60" w:after="60"/>
        <w:rPr>
          <w:rFonts w:asciiTheme="majorHAnsi" w:hAnsiTheme="majorHAnsi" w:cstheme="minorHAnsi"/>
          <w:b/>
          <w:sz w:val="22"/>
          <w:szCs w:val="22"/>
        </w:rPr>
      </w:pPr>
      <w:r w:rsidRPr="00001CCD">
        <w:rPr>
          <w:rFonts w:asciiTheme="majorHAnsi" w:hAnsiTheme="majorHAnsi" w:cstheme="minorHAnsi"/>
          <w:sz w:val="22"/>
          <w:szCs w:val="22"/>
        </w:rPr>
        <w:t xml:space="preserve">Exploitation of </w:t>
      </w:r>
      <w:proofErr w:type="spellStart"/>
      <w:r w:rsidRPr="00001CCD">
        <w:rPr>
          <w:rFonts w:asciiTheme="majorHAnsi" w:hAnsiTheme="majorHAnsi" w:cstheme="minorHAnsi"/>
          <w:sz w:val="22"/>
          <w:szCs w:val="22"/>
        </w:rPr>
        <w:t>quarries</w:t>
      </w:r>
      <w:proofErr w:type="spellEnd"/>
    </w:p>
    <w:p w14:paraId="6B83923B" w14:textId="13B0A0D7" w:rsidR="000377BA" w:rsidRPr="00001CCD" w:rsidRDefault="000377BA">
      <w:pPr>
        <w:pStyle w:val="Paragraphedeliste"/>
        <w:numPr>
          <w:ilvl w:val="0"/>
          <w:numId w:val="116"/>
        </w:numPr>
        <w:spacing w:before="60" w:after="60"/>
        <w:rPr>
          <w:rFonts w:asciiTheme="majorHAnsi" w:hAnsiTheme="majorHAnsi" w:cstheme="minorHAnsi"/>
          <w:bCs/>
          <w:sz w:val="22"/>
          <w:szCs w:val="22"/>
          <w:lang w:val="en-US"/>
        </w:rPr>
      </w:pPr>
      <w:r w:rsidRPr="00001CCD">
        <w:rPr>
          <w:rFonts w:asciiTheme="majorHAnsi" w:hAnsiTheme="majorHAnsi" w:cstheme="minorHAnsi"/>
          <w:bCs/>
          <w:sz w:val="22"/>
          <w:szCs w:val="22"/>
          <w:lang w:val="en-US"/>
        </w:rPr>
        <w:t>Circulation of trucks and other vehicles</w:t>
      </w:r>
    </w:p>
    <w:p w14:paraId="41BE4320" w14:textId="2FBE35ED" w:rsidR="000377BA" w:rsidRPr="00001CCD" w:rsidRDefault="0014043D">
      <w:pPr>
        <w:pStyle w:val="Paragraphedeliste"/>
        <w:numPr>
          <w:ilvl w:val="0"/>
          <w:numId w:val="116"/>
        </w:numPr>
        <w:spacing w:before="60" w:after="60"/>
        <w:rPr>
          <w:rFonts w:asciiTheme="majorHAnsi" w:hAnsiTheme="majorHAnsi" w:cstheme="minorHAnsi"/>
          <w:bCs/>
          <w:sz w:val="22"/>
          <w:szCs w:val="22"/>
          <w:lang w:val="en-US"/>
        </w:rPr>
      </w:pPr>
      <w:r w:rsidRPr="00001CCD">
        <w:rPr>
          <w:rFonts w:asciiTheme="majorHAnsi" w:hAnsiTheme="majorHAnsi" w:cstheme="minorHAnsi"/>
          <w:bCs/>
          <w:sz w:val="22"/>
          <w:szCs w:val="22"/>
          <w:lang w:val="en-US"/>
        </w:rPr>
        <w:t xml:space="preserve">Deposit of waste </w:t>
      </w:r>
    </w:p>
    <w:p w14:paraId="2F7745B3" w14:textId="636420E3" w:rsidR="0014043D" w:rsidRPr="00001CCD" w:rsidRDefault="0014043D">
      <w:pPr>
        <w:pStyle w:val="Paragraphedeliste"/>
        <w:numPr>
          <w:ilvl w:val="0"/>
          <w:numId w:val="116"/>
        </w:numPr>
        <w:spacing w:before="60" w:after="60"/>
        <w:rPr>
          <w:rFonts w:asciiTheme="majorHAnsi" w:hAnsiTheme="majorHAnsi" w:cstheme="minorHAnsi"/>
          <w:bCs/>
          <w:sz w:val="22"/>
          <w:szCs w:val="22"/>
          <w:lang w:val="en-US"/>
        </w:rPr>
      </w:pPr>
      <w:r w:rsidRPr="00001CCD">
        <w:rPr>
          <w:rFonts w:asciiTheme="majorHAnsi" w:hAnsiTheme="majorHAnsi" w:cstheme="minorHAnsi"/>
          <w:bCs/>
          <w:sz w:val="22"/>
          <w:szCs w:val="22"/>
          <w:lang w:val="en-US"/>
        </w:rPr>
        <w:t>Construction of the dam</w:t>
      </w:r>
    </w:p>
    <w:p w14:paraId="176FBC29" w14:textId="359D939C" w:rsidR="0014043D" w:rsidRPr="00001CCD" w:rsidRDefault="0014043D">
      <w:pPr>
        <w:pStyle w:val="Paragraphedeliste"/>
        <w:numPr>
          <w:ilvl w:val="0"/>
          <w:numId w:val="116"/>
        </w:numPr>
        <w:spacing w:before="60" w:after="60"/>
        <w:rPr>
          <w:rFonts w:asciiTheme="majorHAnsi" w:hAnsiTheme="majorHAnsi" w:cstheme="minorHAnsi"/>
          <w:bCs/>
          <w:sz w:val="22"/>
          <w:szCs w:val="22"/>
          <w:lang w:val="en-US"/>
        </w:rPr>
      </w:pPr>
      <w:r w:rsidRPr="00001CCD">
        <w:rPr>
          <w:rFonts w:asciiTheme="majorHAnsi" w:hAnsiTheme="majorHAnsi" w:cstheme="minorHAnsi"/>
          <w:bCs/>
          <w:sz w:val="22"/>
          <w:szCs w:val="22"/>
          <w:lang w:val="en-US"/>
        </w:rPr>
        <w:t>Maintenance of vehicles</w:t>
      </w:r>
    </w:p>
    <w:p w14:paraId="1ADE0D97" w14:textId="023B73A8" w:rsidR="0014043D" w:rsidRPr="00001CCD" w:rsidRDefault="0014043D">
      <w:pPr>
        <w:pStyle w:val="Paragraphedeliste"/>
        <w:numPr>
          <w:ilvl w:val="0"/>
          <w:numId w:val="116"/>
        </w:numPr>
        <w:spacing w:before="60" w:after="60"/>
        <w:rPr>
          <w:rFonts w:asciiTheme="majorHAnsi" w:hAnsiTheme="majorHAnsi" w:cstheme="minorHAnsi"/>
          <w:bCs/>
          <w:sz w:val="22"/>
          <w:szCs w:val="22"/>
          <w:lang w:val="en-US"/>
        </w:rPr>
      </w:pPr>
      <w:r w:rsidRPr="00001CCD">
        <w:rPr>
          <w:rFonts w:asciiTheme="majorHAnsi" w:hAnsiTheme="majorHAnsi" w:cstheme="minorHAnsi"/>
          <w:bCs/>
          <w:sz w:val="22"/>
          <w:szCs w:val="22"/>
          <w:lang w:val="en-US"/>
        </w:rPr>
        <w:t>Manipulation of petrol and oils</w:t>
      </w:r>
    </w:p>
    <w:p w14:paraId="09EA8DF1" w14:textId="0D84EB62" w:rsidR="0014043D" w:rsidRPr="00001CCD" w:rsidRDefault="0014043D">
      <w:pPr>
        <w:pStyle w:val="Paragraphedeliste"/>
        <w:numPr>
          <w:ilvl w:val="0"/>
          <w:numId w:val="116"/>
        </w:numPr>
        <w:spacing w:before="60" w:after="60"/>
        <w:rPr>
          <w:rFonts w:asciiTheme="majorHAnsi" w:hAnsiTheme="majorHAnsi" w:cstheme="minorHAnsi"/>
          <w:b/>
          <w:sz w:val="22"/>
          <w:szCs w:val="22"/>
          <w:lang w:val="en-US"/>
        </w:rPr>
      </w:pPr>
      <w:r w:rsidRPr="00001CCD">
        <w:rPr>
          <w:rFonts w:asciiTheme="majorHAnsi" w:hAnsiTheme="majorHAnsi" w:cstheme="minorHAnsi"/>
          <w:bCs/>
          <w:sz w:val="22"/>
          <w:szCs w:val="22"/>
          <w:lang w:val="en-US"/>
        </w:rPr>
        <w:t>Presence of strangers</w:t>
      </w:r>
    </w:p>
    <w:p w14:paraId="2C253D31" w14:textId="44DC9D4A" w:rsidR="000377BA" w:rsidRPr="00001CCD" w:rsidRDefault="0014043D" w:rsidP="000377BA">
      <w:pPr>
        <w:spacing w:before="60" w:after="60"/>
        <w:rPr>
          <w:rFonts w:asciiTheme="majorHAnsi" w:hAnsiTheme="majorHAnsi" w:cstheme="minorHAnsi"/>
          <w:b/>
          <w:bCs/>
          <w:i/>
          <w:iCs/>
        </w:rPr>
      </w:pPr>
      <w:proofErr w:type="spellStart"/>
      <w:r w:rsidRPr="00001CCD">
        <w:rPr>
          <w:rFonts w:asciiTheme="majorHAnsi" w:hAnsiTheme="majorHAnsi" w:cstheme="minorHAnsi"/>
          <w:b/>
          <w:bCs/>
          <w:i/>
          <w:iCs/>
        </w:rPr>
        <w:t>During</w:t>
      </w:r>
      <w:proofErr w:type="spellEnd"/>
      <w:r w:rsidRPr="00001CCD">
        <w:rPr>
          <w:rFonts w:asciiTheme="majorHAnsi" w:hAnsiTheme="majorHAnsi" w:cstheme="minorHAnsi"/>
          <w:b/>
          <w:bCs/>
          <w:i/>
          <w:iCs/>
        </w:rPr>
        <w:t xml:space="preserve"> the exploitation </w:t>
      </w:r>
      <w:r w:rsidR="00041CDF" w:rsidRPr="00001CCD">
        <w:rPr>
          <w:rFonts w:asciiTheme="majorHAnsi" w:hAnsiTheme="majorHAnsi" w:cstheme="minorHAnsi"/>
          <w:b/>
          <w:bCs/>
          <w:i/>
          <w:iCs/>
        </w:rPr>
        <w:t>phase :</w:t>
      </w:r>
    </w:p>
    <w:p w14:paraId="2BA949B5" w14:textId="3DB263BF" w:rsidR="000377BA" w:rsidRPr="00001CCD" w:rsidRDefault="0014043D">
      <w:pPr>
        <w:pStyle w:val="Paragraphedeliste"/>
        <w:numPr>
          <w:ilvl w:val="0"/>
          <w:numId w:val="117"/>
        </w:numPr>
        <w:spacing w:before="60" w:after="60"/>
        <w:rPr>
          <w:rFonts w:asciiTheme="majorHAnsi" w:hAnsiTheme="majorHAnsi" w:cstheme="minorHAnsi"/>
          <w:b/>
        </w:rPr>
      </w:pPr>
      <w:r w:rsidRPr="00001CCD">
        <w:rPr>
          <w:rFonts w:asciiTheme="majorHAnsi" w:hAnsiTheme="majorHAnsi" w:cstheme="minorHAnsi"/>
          <w:sz w:val="22"/>
          <w:szCs w:val="22"/>
        </w:rPr>
        <w:t>Management of the dam</w:t>
      </w:r>
    </w:p>
    <w:p w14:paraId="17DA2636" w14:textId="2C1AA033" w:rsidR="0014043D" w:rsidRPr="00001CCD" w:rsidRDefault="0014043D">
      <w:pPr>
        <w:pStyle w:val="Paragraphedeliste"/>
        <w:numPr>
          <w:ilvl w:val="0"/>
          <w:numId w:val="117"/>
        </w:numPr>
        <w:spacing w:before="60" w:after="60"/>
        <w:rPr>
          <w:rFonts w:asciiTheme="majorHAnsi" w:hAnsiTheme="majorHAnsi" w:cstheme="minorHAnsi"/>
          <w:b/>
          <w:lang w:val="en-US"/>
        </w:rPr>
      </w:pPr>
      <w:r w:rsidRPr="00001CCD">
        <w:rPr>
          <w:rFonts w:asciiTheme="majorHAnsi" w:hAnsiTheme="majorHAnsi" w:cstheme="minorHAnsi"/>
          <w:sz w:val="22"/>
          <w:szCs w:val="22"/>
          <w:lang w:val="en-US"/>
        </w:rPr>
        <w:t>Management of the irrigated perimeter.</w:t>
      </w:r>
    </w:p>
    <w:p w14:paraId="128DEE30" w14:textId="677006D2" w:rsidR="003F5909" w:rsidRPr="00001CCD" w:rsidRDefault="003F5909" w:rsidP="003F5909">
      <w:pPr>
        <w:spacing w:before="120" w:after="120"/>
        <w:jc w:val="both"/>
        <w:rPr>
          <w:rFonts w:asciiTheme="majorHAnsi" w:hAnsiTheme="majorHAnsi" w:cs="Arial"/>
          <w:b/>
          <w:lang w:val="en-US"/>
        </w:rPr>
      </w:pPr>
      <w:r w:rsidRPr="00001CCD">
        <w:rPr>
          <w:rFonts w:asciiTheme="majorHAnsi" w:hAnsiTheme="majorHAnsi" w:cs="Arial"/>
          <w:b/>
          <w:lang w:val="en-US"/>
        </w:rPr>
        <w:t>Brief presentation of the project environment</w:t>
      </w:r>
    </w:p>
    <w:p w14:paraId="69F7664D" w14:textId="77777777" w:rsidR="00B96F5B" w:rsidRPr="00001CCD" w:rsidRDefault="00336CAD" w:rsidP="00BF20DD">
      <w:pPr>
        <w:spacing w:after="120"/>
        <w:jc w:val="both"/>
        <w:rPr>
          <w:rFonts w:asciiTheme="majorHAnsi" w:eastAsiaTheme="minorHAnsi" w:hAnsiTheme="majorHAnsi" w:cs="Arial"/>
          <w:lang w:val="en-US" w:eastAsia="en-US"/>
        </w:rPr>
      </w:pPr>
      <w:r w:rsidRPr="00001CCD">
        <w:rPr>
          <w:rFonts w:asciiTheme="majorHAnsi" w:eastAsiaTheme="minorHAnsi" w:hAnsiTheme="majorHAnsi" w:cs="Arial"/>
          <w:lang w:val="en-US" w:eastAsia="en-US"/>
        </w:rPr>
        <w:t>The pr</w:t>
      </w:r>
      <w:r w:rsidR="001A1962" w:rsidRPr="00001CCD">
        <w:rPr>
          <w:rFonts w:asciiTheme="majorHAnsi" w:eastAsiaTheme="minorHAnsi" w:hAnsiTheme="majorHAnsi" w:cs="Arial"/>
          <w:lang w:val="en-US" w:eastAsia="en-US"/>
        </w:rPr>
        <w:t xml:space="preserve">oject zone is characterized by </w:t>
      </w:r>
      <w:proofErr w:type="spellStart"/>
      <w:r w:rsidR="001A1962" w:rsidRPr="00001CCD">
        <w:rPr>
          <w:rFonts w:asciiTheme="majorHAnsi" w:eastAsiaTheme="minorHAnsi" w:hAnsiTheme="majorHAnsi" w:cs="Arial"/>
          <w:lang w:val="en-US" w:eastAsia="en-US"/>
        </w:rPr>
        <w:t>soudano-guinean</w:t>
      </w:r>
      <w:proofErr w:type="spellEnd"/>
      <w:r w:rsidR="001A1962" w:rsidRPr="00001CCD">
        <w:rPr>
          <w:rFonts w:asciiTheme="majorHAnsi" w:eastAsiaTheme="minorHAnsi" w:hAnsiTheme="majorHAnsi" w:cs="Arial"/>
          <w:lang w:val="en-US" w:eastAsia="en-US"/>
        </w:rPr>
        <w:t xml:space="preserve"> climate with a long dry season with high temperatures and a short rainy season.</w:t>
      </w:r>
      <w:r w:rsidR="00B96F5B" w:rsidRPr="00001CCD">
        <w:rPr>
          <w:rFonts w:asciiTheme="majorHAnsi" w:eastAsiaTheme="minorHAnsi" w:hAnsiTheme="majorHAnsi" w:cs="Arial"/>
          <w:lang w:val="en-US" w:eastAsia="en-US"/>
        </w:rPr>
        <w:t xml:space="preserve"> The lowest temperatures attend 20°C observed in December while the highest is registered in March with 40°C. Annual rainfall varies between 1300 to 1500mm.</w:t>
      </w:r>
    </w:p>
    <w:p w14:paraId="531C8105" w14:textId="62438DBC" w:rsidR="00B96F5B" w:rsidRPr="00001CCD" w:rsidRDefault="00B96F5B" w:rsidP="00BF20DD">
      <w:pPr>
        <w:spacing w:after="120"/>
        <w:jc w:val="both"/>
        <w:rPr>
          <w:rFonts w:asciiTheme="majorHAnsi" w:eastAsiaTheme="minorHAnsi" w:hAnsiTheme="majorHAnsi" w:cs="Arial"/>
          <w:lang w:val="en-US" w:eastAsia="en-US"/>
        </w:rPr>
      </w:pPr>
      <w:r w:rsidRPr="00001CCD">
        <w:rPr>
          <w:rFonts w:asciiTheme="majorHAnsi" w:eastAsiaTheme="minorHAnsi" w:hAnsiTheme="majorHAnsi" w:cs="Arial"/>
          <w:lang w:val="en-US" w:eastAsia="en-US"/>
        </w:rPr>
        <w:t xml:space="preserve">The relief of the North Region is </w:t>
      </w:r>
      <w:r w:rsidR="00041CDF" w:rsidRPr="00001CCD">
        <w:rPr>
          <w:rFonts w:asciiTheme="majorHAnsi" w:eastAsiaTheme="minorHAnsi" w:hAnsiTheme="majorHAnsi" w:cs="Arial"/>
          <w:lang w:val="en-US" w:eastAsia="en-US"/>
        </w:rPr>
        <w:t>characterized by</w:t>
      </w:r>
      <w:r w:rsidRPr="00001CCD">
        <w:rPr>
          <w:rFonts w:asciiTheme="majorHAnsi" w:eastAsiaTheme="minorHAnsi" w:hAnsiTheme="majorHAnsi" w:cs="Arial"/>
          <w:lang w:val="en-US" w:eastAsia="en-US"/>
        </w:rPr>
        <w:t xml:space="preserve"> plains, hills and mountains. T</w:t>
      </w:r>
      <w:r w:rsidR="00764DD7" w:rsidRPr="00001CCD">
        <w:rPr>
          <w:rFonts w:asciiTheme="majorHAnsi" w:eastAsiaTheme="minorHAnsi" w:hAnsiTheme="majorHAnsi" w:cs="Arial"/>
          <w:lang w:val="en-US" w:eastAsia="en-US"/>
        </w:rPr>
        <w:t>he main structures are</w:t>
      </w:r>
      <w:r w:rsidRPr="00001CCD">
        <w:rPr>
          <w:rFonts w:asciiTheme="majorHAnsi" w:eastAsiaTheme="minorHAnsi" w:hAnsiTheme="majorHAnsi" w:cs="Arial"/>
          <w:lang w:val="en-US" w:eastAsia="en-US"/>
        </w:rPr>
        <w:t xml:space="preserve">: </w:t>
      </w:r>
      <w:proofErr w:type="spellStart"/>
      <w:r w:rsidRPr="00001CCD">
        <w:rPr>
          <w:rFonts w:asciiTheme="majorHAnsi" w:eastAsiaTheme="minorHAnsi" w:hAnsiTheme="majorHAnsi" w:cs="Arial"/>
          <w:lang w:val="en-US" w:eastAsia="en-US"/>
        </w:rPr>
        <w:t>Benoue</w:t>
      </w:r>
      <w:proofErr w:type="spellEnd"/>
      <w:r w:rsidRPr="00001CCD">
        <w:rPr>
          <w:rFonts w:asciiTheme="majorHAnsi" w:eastAsiaTheme="minorHAnsi" w:hAnsiTheme="majorHAnsi" w:cs="Arial"/>
          <w:lang w:val="en-US" w:eastAsia="en-US"/>
        </w:rPr>
        <w:t xml:space="preserve"> plain, </w:t>
      </w:r>
      <w:proofErr w:type="spellStart"/>
      <w:r w:rsidRPr="00001CCD">
        <w:rPr>
          <w:rFonts w:asciiTheme="majorHAnsi" w:eastAsiaTheme="minorHAnsi" w:hAnsiTheme="majorHAnsi" w:cs="Arial"/>
          <w:lang w:val="en-US" w:eastAsia="en-US"/>
        </w:rPr>
        <w:t>Tinglins</w:t>
      </w:r>
      <w:proofErr w:type="spellEnd"/>
      <w:r w:rsidRPr="00001CCD">
        <w:rPr>
          <w:rFonts w:asciiTheme="majorHAnsi" w:eastAsiaTheme="minorHAnsi" w:hAnsiTheme="majorHAnsi" w:cs="Arial"/>
          <w:lang w:val="en-US" w:eastAsia="en-US"/>
        </w:rPr>
        <w:t xml:space="preserve"> </w:t>
      </w:r>
      <w:r w:rsidR="00764DD7" w:rsidRPr="00001CCD">
        <w:rPr>
          <w:rFonts w:asciiTheme="majorHAnsi" w:eastAsiaTheme="minorHAnsi" w:hAnsiTheme="majorHAnsi" w:cs="Arial"/>
          <w:lang w:val="en-US" w:eastAsia="en-US"/>
        </w:rPr>
        <w:t>Mountains</w:t>
      </w:r>
      <w:r w:rsidRPr="00001CCD">
        <w:rPr>
          <w:rFonts w:asciiTheme="majorHAnsi" w:eastAsiaTheme="minorHAnsi" w:hAnsiTheme="majorHAnsi" w:cs="Arial"/>
          <w:lang w:val="en-US" w:eastAsia="en-US"/>
        </w:rPr>
        <w:t xml:space="preserve"> and Mount Poli.</w:t>
      </w:r>
    </w:p>
    <w:p w14:paraId="078E8FFC" w14:textId="77777777" w:rsidR="00B96F5B" w:rsidRPr="00001CCD" w:rsidRDefault="00764DD7" w:rsidP="00BF20DD">
      <w:pPr>
        <w:spacing w:after="120"/>
        <w:jc w:val="both"/>
        <w:rPr>
          <w:rFonts w:asciiTheme="majorHAnsi" w:eastAsiaTheme="minorHAnsi" w:hAnsiTheme="majorHAnsi" w:cs="Arial"/>
          <w:lang w:val="en-US" w:eastAsia="en-US"/>
        </w:rPr>
      </w:pPr>
      <w:r w:rsidRPr="00001CCD">
        <w:rPr>
          <w:rFonts w:asciiTheme="majorHAnsi" w:eastAsiaTheme="minorHAnsi" w:hAnsiTheme="majorHAnsi" w:cs="Arial"/>
          <w:lang w:val="en-US" w:eastAsia="en-US"/>
        </w:rPr>
        <w:t>The soils are ferruginous constituting about 60% of cultivated land in the region. They are poor in clay and are easily eroded. The pH of this soil is between 5 and 6.</w:t>
      </w:r>
    </w:p>
    <w:p w14:paraId="033670FF" w14:textId="4D2DAF88" w:rsidR="003F5909" w:rsidRPr="00001CCD" w:rsidRDefault="00764DD7" w:rsidP="00BF20DD">
      <w:pPr>
        <w:spacing w:after="120"/>
        <w:jc w:val="both"/>
        <w:rPr>
          <w:rFonts w:asciiTheme="majorHAnsi" w:hAnsiTheme="majorHAnsi"/>
          <w:bCs/>
          <w:lang w:val="en-US"/>
        </w:rPr>
      </w:pPr>
      <w:r w:rsidRPr="00001CCD">
        <w:rPr>
          <w:rFonts w:asciiTheme="majorHAnsi" w:eastAsiaTheme="minorHAnsi" w:hAnsiTheme="majorHAnsi" w:cs="Arial"/>
          <w:lang w:val="en-US" w:eastAsia="en-US"/>
        </w:rPr>
        <w:t xml:space="preserve">River </w:t>
      </w:r>
      <w:proofErr w:type="spellStart"/>
      <w:r w:rsidRPr="00001CCD">
        <w:rPr>
          <w:rFonts w:asciiTheme="majorHAnsi" w:eastAsiaTheme="minorHAnsi" w:hAnsiTheme="majorHAnsi" w:cs="Arial"/>
          <w:lang w:val="en-US" w:eastAsia="en-US"/>
        </w:rPr>
        <w:t>Benoue</w:t>
      </w:r>
      <w:proofErr w:type="spellEnd"/>
      <w:r w:rsidRPr="00001CCD">
        <w:rPr>
          <w:rFonts w:asciiTheme="majorHAnsi" w:eastAsiaTheme="minorHAnsi" w:hAnsiTheme="majorHAnsi" w:cs="Arial"/>
          <w:lang w:val="en-US" w:eastAsia="en-US"/>
        </w:rPr>
        <w:t xml:space="preserve"> is the main watercourse in the region. The river on which the dam </w:t>
      </w:r>
      <w:r w:rsidR="001C1C37" w:rsidRPr="00001CCD">
        <w:rPr>
          <w:rFonts w:asciiTheme="majorHAnsi" w:eastAsiaTheme="minorHAnsi" w:hAnsiTheme="majorHAnsi" w:cs="Arial"/>
          <w:lang w:val="en-US" w:eastAsia="en-US"/>
        </w:rPr>
        <w:t>is</w:t>
      </w:r>
      <w:r w:rsidRPr="00001CCD">
        <w:rPr>
          <w:rFonts w:asciiTheme="majorHAnsi" w:eastAsiaTheme="minorHAnsi" w:hAnsiTheme="majorHAnsi" w:cs="Arial"/>
          <w:lang w:val="en-US" w:eastAsia="en-US"/>
        </w:rPr>
        <w:t xml:space="preserve"> to be constructed </w:t>
      </w:r>
      <w:r w:rsidR="001C1C37" w:rsidRPr="00001CCD">
        <w:rPr>
          <w:rFonts w:asciiTheme="majorHAnsi" w:eastAsiaTheme="minorHAnsi" w:hAnsiTheme="majorHAnsi" w:cs="Arial"/>
          <w:lang w:val="en-US" w:eastAsia="en-US"/>
        </w:rPr>
        <w:t xml:space="preserve">is </w:t>
      </w:r>
      <w:r w:rsidRPr="00001CCD">
        <w:rPr>
          <w:rFonts w:asciiTheme="majorHAnsi" w:hAnsiTheme="majorHAnsi"/>
          <w:bCs/>
          <w:lang w:val="en-US"/>
        </w:rPr>
        <w:t xml:space="preserve">Mayo </w:t>
      </w:r>
      <w:proofErr w:type="spellStart"/>
      <w:r w:rsidRPr="00001CCD">
        <w:rPr>
          <w:rFonts w:asciiTheme="majorHAnsi" w:hAnsiTheme="majorHAnsi"/>
          <w:bCs/>
          <w:lang w:val="en-US"/>
        </w:rPr>
        <w:t>Djaoro-Mbai</w:t>
      </w:r>
      <w:proofErr w:type="spellEnd"/>
      <w:r w:rsidRPr="00001CCD">
        <w:rPr>
          <w:rFonts w:asciiTheme="majorHAnsi" w:hAnsiTheme="majorHAnsi"/>
          <w:bCs/>
          <w:lang w:val="en-US"/>
        </w:rPr>
        <w:t> in</w:t>
      </w:r>
      <w:r w:rsidR="003F5909" w:rsidRPr="00001CCD">
        <w:rPr>
          <w:rFonts w:asciiTheme="majorHAnsi" w:hAnsiTheme="majorHAnsi"/>
          <w:bCs/>
          <w:lang w:val="en-US"/>
        </w:rPr>
        <w:t xml:space="preserve"> </w:t>
      </w:r>
      <w:proofErr w:type="spellStart"/>
      <w:r w:rsidR="003F5909" w:rsidRPr="00001CCD">
        <w:rPr>
          <w:rFonts w:asciiTheme="majorHAnsi" w:hAnsiTheme="majorHAnsi"/>
          <w:bCs/>
          <w:lang w:val="en-US"/>
        </w:rPr>
        <w:t>Barkehi</w:t>
      </w:r>
      <w:proofErr w:type="spellEnd"/>
      <w:r w:rsidR="003F5909" w:rsidRPr="00001CCD">
        <w:rPr>
          <w:rFonts w:asciiTheme="majorHAnsi" w:hAnsiTheme="majorHAnsi"/>
          <w:bCs/>
          <w:lang w:val="en-US"/>
        </w:rPr>
        <w:t>.</w:t>
      </w:r>
    </w:p>
    <w:p w14:paraId="5A998DD3" w14:textId="66FC961B" w:rsidR="00764DD7" w:rsidRPr="00001CCD" w:rsidRDefault="00764DD7" w:rsidP="00BF20DD">
      <w:pPr>
        <w:spacing w:after="120"/>
        <w:jc w:val="both"/>
        <w:rPr>
          <w:rFonts w:asciiTheme="majorHAnsi" w:hAnsiTheme="majorHAnsi"/>
          <w:bCs/>
          <w:lang w:val="en-US"/>
        </w:rPr>
      </w:pPr>
      <w:r w:rsidRPr="00001CCD">
        <w:rPr>
          <w:rFonts w:asciiTheme="majorHAnsi" w:hAnsiTheme="majorHAnsi"/>
          <w:bCs/>
          <w:lang w:val="en-US"/>
        </w:rPr>
        <w:t xml:space="preserve">The vegetation is characterized by savannah with the presence of trees </w:t>
      </w:r>
      <w:r w:rsidR="00BF20DD" w:rsidRPr="00001CCD">
        <w:rPr>
          <w:rFonts w:asciiTheme="majorHAnsi" w:hAnsiTheme="majorHAnsi"/>
          <w:bCs/>
          <w:lang w:val="en-US"/>
        </w:rPr>
        <w:t xml:space="preserve">near streams and rivers. Some wild species are mostly </w:t>
      </w:r>
      <w:r w:rsidR="00DB0EED" w:rsidRPr="0071783B">
        <w:rPr>
          <w:rFonts w:asciiTheme="majorHAnsi" w:hAnsiTheme="majorHAnsi"/>
          <w:bCs/>
          <w:lang w:val="en-US"/>
        </w:rPr>
        <w:t>found in</w:t>
      </w:r>
      <w:r w:rsidR="00BF20DD" w:rsidRPr="00001CCD">
        <w:rPr>
          <w:rFonts w:asciiTheme="majorHAnsi" w:hAnsiTheme="majorHAnsi"/>
          <w:bCs/>
          <w:lang w:val="en-US"/>
        </w:rPr>
        <w:t xml:space="preserve"> these areas with trees and water. The shrubs and trees vary between 5m and 20m of height.</w:t>
      </w:r>
    </w:p>
    <w:p w14:paraId="4FE2B16B" w14:textId="5D639621" w:rsidR="00BF20DD" w:rsidRPr="00001CCD" w:rsidRDefault="00BF20DD" w:rsidP="00BF20DD">
      <w:pPr>
        <w:spacing w:after="120"/>
        <w:jc w:val="both"/>
        <w:rPr>
          <w:rFonts w:asciiTheme="majorHAnsi" w:hAnsiTheme="majorHAnsi"/>
          <w:bCs/>
          <w:lang w:val="en-US"/>
        </w:rPr>
      </w:pPr>
      <w:r w:rsidRPr="00001CCD">
        <w:rPr>
          <w:rFonts w:asciiTheme="majorHAnsi" w:hAnsiTheme="majorHAnsi"/>
          <w:bCs/>
          <w:lang w:val="en-US"/>
        </w:rPr>
        <w:t xml:space="preserve">The population estimated for the project zone is </w:t>
      </w:r>
      <w:r w:rsidR="001C1C37" w:rsidRPr="00001CCD">
        <w:rPr>
          <w:rFonts w:asciiTheme="majorHAnsi" w:hAnsiTheme="majorHAnsi"/>
          <w:bCs/>
          <w:lang w:val="en-US"/>
        </w:rPr>
        <w:t>942</w:t>
      </w:r>
      <w:r w:rsidRPr="00001CCD">
        <w:rPr>
          <w:rFonts w:asciiTheme="majorHAnsi" w:hAnsiTheme="majorHAnsi"/>
          <w:bCs/>
          <w:lang w:val="en-US"/>
        </w:rPr>
        <w:t xml:space="preserve"> in 202</w:t>
      </w:r>
      <w:r w:rsidR="001C1C37" w:rsidRPr="00001CCD">
        <w:rPr>
          <w:rFonts w:asciiTheme="majorHAnsi" w:hAnsiTheme="majorHAnsi"/>
          <w:bCs/>
          <w:lang w:val="en-US"/>
        </w:rPr>
        <w:t>4</w:t>
      </w:r>
      <w:r w:rsidRPr="00001CCD">
        <w:rPr>
          <w:rFonts w:asciiTheme="majorHAnsi" w:hAnsiTheme="majorHAnsi"/>
          <w:bCs/>
          <w:lang w:val="en-US"/>
        </w:rPr>
        <w:t xml:space="preserve"> based </w:t>
      </w:r>
      <w:r w:rsidR="001C1C37" w:rsidRPr="00001CCD">
        <w:rPr>
          <w:rFonts w:asciiTheme="majorHAnsi" w:hAnsiTheme="majorHAnsi"/>
          <w:bCs/>
          <w:lang w:val="en-US"/>
        </w:rPr>
        <w:t xml:space="preserve">data collected at the level Integrated Health Center of </w:t>
      </w:r>
      <w:proofErr w:type="spellStart"/>
      <w:r w:rsidR="001C1C37" w:rsidRPr="00001CCD">
        <w:rPr>
          <w:rFonts w:asciiTheme="majorHAnsi" w:hAnsiTheme="majorHAnsi"/>
          <w:bCs/>
          <w:lang w:val="en-US"/>
        </w:rPr>
        <w:t>Gaschiga</w:t>
      </w:r>
      <w:proofErr w:type="spellEnd"/>
      <w:r w:rsidR="001C1C37" w:rsidRPr="00001CCD">
        <w:rPr>
          <w:rFonts w:asciiTheme="majorHAnsi" w:hAnsiTheme="majorHAnsi"/>
          <w:bCs/>
          <w:lang w:val="en-US"/>
        </w:rPr>
        <w:t xml:space="preserve"> that covers the project area</w:t>
      </w:r>
      <w:r w:rsidRPr="00001CCD">
        <w:rPr>
          <w:rFonts w:asciiTheme="majorHAnsi" w:hAnsiTheme="majorHAnsi"/>
          <w:bCs/>
          <w:lang w:val="en-US"/>
        </w:rPr>
        <w:t>. The population is made up of people from different tribes.</w:t>
      </w:r>
    </w:p>
    <w:p w14:paraId="73ACACC0" w14:textId="0DB5A620" w:rsidR="0014043D" w:rsidRPr="00001CCD" w:rsidRDefault="0014043D" w:rsidP="0014043D">
      <w:pPr>
        <w:spacing w:before="60" w:after="60"/>
        <w:jc w:val="both"/>
        <w:rPr>
          <w:rFonts w:asciiTheme="majorHAnsi" w:hAnsiTheme="majorHAnsi" w:cs="Arial"/>
          <w:lang w:val="en-US"/>
        </w:rPr>
      </w:pPr>
      <w:r w:rsidRPr="00001CCD">
        <w:rPr>
          <w:rFonts w:asciiTheme="majorHAnsi" w:hAnsiTheme="majorHAnsi" w:cs="Arial"/>
          <w:lang w:val="en-US"/>
        </w:rPr>
        <w:t xml:space="preserve">Components of the environment are sensible or affected by the phenomena of climate change concern the vegetation, sol, water resources and agricultural production. Drought, high </w:t>
      </w:r>
      <w:r w:rsidRPr="00001CCD">
        <w:rPr>
          <w:rFonts w:asciiTheme="majorHAnsi" w:hAnsiTheme="majorHAnsi" w:cs="Arial"/>
          <w:lang w:val="en-US"/>
        </w:rPr>
        <w:lastRenderedPageBreak/>
        <w:t>temperatures, variability of rainfall and floods affects the different components of the project environment.</w:t>
      </w:r>
    </w:p>
    <w:p w14:paraId="6409FD35" w14:textId="7E67572E" w:rsidR="003F5909" w:rsidRPr="00001CCD" w:rsidRDefault="003F5909" w:rsidP="00A6135C">
      <w:pPr>
        <w:pStyle w:val="Lgende"/>
        <w:jc w:val="center"/>
        <w:rPr>
          <w:rFonts w:asciiTheme="majorHAnsi" w:hAnsiTheme="majorHAnsi" w:cs="Arial"/>
          <w:b w:val="0"/>
          <w:sz w:val="24"/>
          <w:szCs w:val="24"/>
          <w:highlight w:val="yellow"/>
        </w:rPr>
      </w:pPr>
      <w:r w:rsidRPr="00001CCD">
        <w:rPr>
          <w:rFonts w:asciiTheme="majorHAnsi" w:hAnsiTheme="majorHAnsi"/>
          <w:noProof/>
        </w:rPr>
        <w:drawing>
          <wp:inline distT="0" distB="0" distL="0" distR="0" wp14:anchorId="36FF4BA4" wp14:editId="7B059FFA">
            <wp:extent cx="4437127" cy="5983356"/>
            <wp:effectExtent l="0" t="0" r="1905" b="0"/>
            <wp:docPr id="270" name="Image 27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carte&#10;&#10;Description générée automatiquement"/>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441427" cy="5989154"/>
                    </a:xfrm>
                    <a:prstGeom prst="rect">
                      <a:avLst/>
                    </a:prstGeom>
                    <a:noFill/>
                    <a:ln>
                      <a:noFill/>
                    </a:ln>
                    <a:extLst>
                      <a:ext uri="{53640926-AAD7-44D8-BBD7-CCE9431645EC}">
                        <a14:shadowObscured xmlns:a14="http://schemas.microsoft.com/office/drawing/2010/main"/>
                      </a:ext>
                    </a:extLst>
                  </pic:spPr>
                </pic:pic>
              </a:graphicData>
            </a:graphic>
          </wp:inline>
        </w:drawing>
      </w:r>
    </w:p>
    <w:p w14:paraId="7A141ECB" w14:textId="549E3471" w:rsidR="00A6135C" w:rsidRPr="00001CCD" w:rsidRDefault="00A6135C" w:rsidP="009B0E83">
      <w:pPr>
        <w:jc w:val="center"/>
        <w:rPr>
          <w:rFonts w:asciiTheme="majorHAnsi" w:hAnsiTheme="majorHAnsi"/>
          <w:b/>
          <w:bCs/>
          <w:i/>
          <w:iCs/>
          <w:sz w:val="20"/>
          <w:szCs w:val="20"/>
          <w:lang w:val="en-GB"/>
        </w:rPr>
      </w:pPr>
      <w:r w:rsidRPr="00001CCD">
        <w:rPr>
          <w:rFonts w:asciiTheme="majorHAnsi" w:hAnsiTheme="majorHAnsi"/>
          <w:b/>
          <w:bCs/>
          <w:i/>
          <w:iCs/>
          <w:sz w:val="20"/>
          <w:szCs w:val="20"/>
          <w:lang w:val="en-GB"/>
        </w:rPr>
        <w:t>Location of project sites</w:t>
      </w:r>
    </w:p>
    <w:p w14:paraId="3A743F72" w14:textId="77777777" w:rsidR="003F5909" w:rsidRPr="00001CCD" w:rsidRDefault="00004DF7" w:rsidP="007A4DB9">
      <w:pPr>
        <w:spacing w:before="120" w:after="0"/>
        <w:jc w:val="both"/>
        <w:rPr>
          <w:rFonts w:asciiTheme="majorHAnsi" w:hAnsiTheme="majorHAnsi" w:cs="Arial"/>
          <w:b/>
          <w:sz w:val="24"/>
          <w:szCs w:val="24"/>
          <w:lang w:val="en-US"/>
        </w:rPr>
      </w:pPr>
      <w:r w:rsidRPr="00001CCD">
        <w:rPr>
          <w:rFonts w:asciiTheme="majorHAnsi" w:hAnsiTheme="majorHAnsi" w:cs="Arial"/>
          <w:b/>
          <w:sz w:val="24"/>
          <w:szCs w:val="24"/>
          <w:lang w:val="en-US"/>
        </w:rPr>
        <w:t>Public participation</w:t>
      </w:r>
    </w:p>
    <w:p w14:paraId="18B2D21B" w14:textId="2133C04E" w:rsidR="005C1ECD" w:rsidRPr="00001CCD" w:rsidRDefault="005C1ECD" w:rsidP="003F5909">
      <w:pPr>
        <w:spacing w:after="120"/>
        <w:jc w:val="both"/>
        <w:rPr>
          <w:rFonts w:asciiTheme="majorHAnsi" w:hAnsiTheme="majorHAnsi" w:cs="Arial"/>
          <w:lang w:val="en-US"/>
        </w:rPr>
      </w:pPr>
      <w:r w:rsidRPr="00001CCD">
        <w:rPr>
          <w:rFonts w:asciiTheme="majorHAnsi" w:hAnsiTheme="majorHAnsi" w:cs="Arial"/>
          <w:lang w:val="en-US"/>
        </w:rPr>
        <w:t xml:space="preserve">Public consultation meetings were held in localities of the different sites of the project. </w:t>
      </w:r>
      <w:r w:rsidRPr="00001CCD">
        <w:rPr>
          <w:rFonts w:asciiTheme="majorHAnsi" w:hAnsiTheme="majorHAnsi" w:cs="Arial"/>
          <w:color w:val="FF0000"/>
          <w:lang w:val="en-US"/>
        </w:rPr>
        <w:t xml:space="preserve"> </w:t>
      </w:r>
      <w:r w:rsidRPr="00001CCD">
        <w:rPr>
          <w:rFonts w:asciiTheme="majorHAnsi" w:hAnsiTheme="majorHAnsi" w:cs="Arial"/>
          <w:lang w:val="en-US"/>
        </w:rPr>
        <w:t>During these encounters the local population expressed their opinions, worries and expectations in case the project is implemented.</w:t>
      </w:r>
      <w:r w:rsidR="005F2DFD" w:rsidRPr="00001CCD">
        <w:rPr>
          <w:rFonts w:asciiTheme="majorHAnsi" w:hAnsiTheme="majorHAnsi" w:cs="Arial"/>
          <w:lang w:val="en-US"/>
        </w:rPr>
        <w:t xml:space="preserve"> Administrative services were also consulted at the level of sub-divisions, the divisions and the region.</w:t>
      </w:r>
    </w:p>
    <w:p w14:paraId="01A66D40" w14:textId="52F8615C" w:rsidR="0014043D" w:rsidRPr="00001CCD" w:rsidRDefault="00041CDF" w:rsidP="003F5909">
      <w:pPr>
        <w:spacing w:after="120"/>
        <w:jc w:val="both"/>
        <w:rPr>
          <w:rFonts w:asciiTheme="majorHAnsi" w:hAnsiTheme="majorHAnsi" w:cs="Arial"/>
          <w:lang w:val="en-US"/>
        </w:rPr>
      </w:pPr>
      <w:r w:rsidRPr="00001CCD">
        <w:rPr>
          <w:rFonts w:asciiTheme="majorHAnsi" w:hAnsiTheme="majorHAnsi" w:cs="Arial"/>
          <w:lang w:val="en-US"/>
        </w:rPr>
        <w:t>A public</w:t>
      </w:r>
      <w:r w:rsidR="0014043D" w:rsidRPr="00001CCD">
        <w:rPr>
          <w:rFonts w:asciiTheme="majorHAnsi" w:hAnsiTheme="majorHAnsi" w:cs="Arial"/>
          <w:lang w:val="en-US"/>
        </w:rPr>
        <w:t xml:space="preserve"> consultation </w:t>
      </w:r>
      <w:r w:rsidR="007A4DB9" w:rsidRPr="00001CCD">
        <w:rPr>
          <w:rFonts w:asciiTheme="majorHAnsi" w:hAnsiTheme="majorHAnsi" w:cs="Arial"/>
          <w:lang w:val="en-US"/>
        </w:rPr>
        <w:t>meeting</w:t>
      </w:r>
      <w:r w:rsidR="0014043D" w:rsidRPr="00001CCD">
        <w:rPr>
          <w:rFonts w:asciiTheme="majorHAnsi" w:hAnsiTheme="majorHAnsi" w:cs="Arial"/>
          <w:lang w:val="en-US"/>
        </w:rPr>
        <w:t xml:space="preserve"> </w:t>
      </w:r>
      <w:r w:rsidR="007A4DB9" w:rsidRPr="00001CCD">
        <w:rPr>
          <w:rFonts w:asciiTheme="majorHAnsi" w:hAnsiTheme="majorHAnsi" w:cs="Arial"/>
          <w:lang w:val="en-US"/>
        </w:rPr>
        <w:t>was</w:t>
      </w:r>
      <w:r w:rsidR="0014043D" w:rsidRPr="00001CCD">
        <w:rPr>
          <w:rFonts w:asciiTheme="majorHAnsi" w:hAnsiTheme="majorHAnsi" w:cs="Arial"/>
          <w:lang w:val="en-US"/>
        </w:rPr>
        <w:t xml:space="preserve"> carried out</w:t>
      </w:r>
      <w:r w:rsidR="007A4DB9" w:rsidRPr="00001CCD">
        <w:rPr>
          <w:rFonts w:asciiTheme="majorHAnsi" w:hAnsiTheme="majorHAnsi" w:cs="Arial"/>
          <w:lang w:val="en-US"/>
        </w:rPr>
        <w:t xml:space="preserve"> with the population of </w:t>
      </w:r>
      <w:proofErr w:type="spellStart"/>
      <w:r w:rsidR="007A4DB9" w:rsidRPr="00001CCD">
        <w:rPr>
          <w:rFonts w:asciiTheme="majorHAnsi" w:hAnsiTheme="majorHAnsi" w:cs="Arial"/>
          <w:lang w:val="en-US"/>
        </w:rPr>
        <w:t>Barkehi</w:t>
      </w:r>
      <w:proofErr w:type="spellEnd"/>
      <w:r w:rsidR="007A4DB9" w:rsidRPr="00001CCD">
        <w:rPr>
          <w:rFonts w:asciiTheme="majorHAnsi" w:hAnsiTheme="majorHAnsi" w:cs="Arial"/>
          <w:lang w:val="en-US"/>
        </w:rPr>
        <w:t xml:space="preserve">, </w:t>
      </w:r>
      <w:proofErr w:type="spellStart"/>
      <w:r w:rsidR="007A4DB9" w:rsidRPr="00001CCD">
        <w:rPr>
          <w:rFonts w:asciiTheme="majorHAnsi" w:hAnsiTheme="majorHAnsi" w:cs="Arial"/>
          <w:lang w:val="en-US"/>
        </w:rPr>
        <w:t>Tchiffel</w:t>
      </w:r>
      <w:proofErr w:type="spellEnd"/>
      <w:r w:rsidR="007A4DB9" w:rsidRPr="00001CCD">
        <w:rPr>
          <w:rFonts w:asciiTheme="majorHAnsi" w:hAnsiTheme="majorHAnsi" w:cs="Arial"/>
          <w:lang w:val="en-US"/>
        </w:rPr>
        <w:t xml:space="preserve"> and </w:t>
      </w:r>
      <w:proofErr w:type="spellStart"/>
      <w:r w:rsidR="007A4DB9" w:rsidRPr="00001CCD">
        <w:rPr>
          <w:rFonts w:asciiTheme="majorHAnsi" w:hAnsiTheme="majorHAnsi" w:cs="Arial"/>
          <w:lang w:val="en-US"/>
        </w:rPr>
        <w:t>Sondjilo</w:t>
      </w:r>
      <w:proofErr w:type="spellEnd"/>
      <w:r w:rsidR="007A4DB9" w:rsidRPr="00001CCD">
        <w:rPr>
          <w:rFonts w:asciiTheme="majorHAnsi" w:hAnsiTheme="majorHAnsi" w:cs="Arial"/>
          <w:lang w:val="en-US"/>
        </w:rPr>
        <w:t xml:space="preserve"> on the </w:t>
      </w:r>
      <w:r w:rsidR="004E609B" w:rsidRPr="00001CCD">
        <w:rPr>
          <w:rFonts w:asciiTheme="majorHAnsi" w:hAnsiTheme="majorHAnsi" w:cs="Arial"/>
          <w:lang w:val="en-US"/>
        </w:rPr>
        <w:t>11</w:t>
      </w:r>
      <w:r w:rsidR="004E609B" w:rsidRPr="00001CCD">
        <w:rPr>
          <w:rFonts w:asciiTheme="majorHAnsi" w:hAnsiTheme="majorHAnsi" w:cs="Arial"/>
          <w:vertAlign w:val="superscript"/>
          <w:lang w:val="en-US"/>
        </w:rPr>
        <w:t>th</w:t>
      </w:r>
      <w:r w:rsidR="004E609B" w:rsidRPr="00001CCD">
        <w:rPr>
          <w:rFonts w:asciiTheme="majorHAnsi" w:hAnsiTheme="majorHAnsi" w:cs="Arial"/>
          <w:lang w:val="en-US"/>
        </w:rPr>
        <w:t xml:space="preserve"> January 2022.</w:t>
      </w:r>
    </w:p>
    <w:p w14:paraId="702909F0" w14:textId="05EB44B1" w:rsidR="005F2DFD" w:rsidRPr="00001CCD" w:rsidRDefault="002C680A" w:rsidP="00880615">
      <w:pPr>
        <w:spacing w:before="120"/>
        <w:rPr>
          <w:rFonts w:asciiTheme="majorHAnsi" w:hAnsiTheme="majorHAnsi"/>
          <w:lang w:val="en-US"/>
        </w:rPr>
      </w:pPr>
      <w:r w:rsidRPr="00001CCD">
        <w:rPr>
          <w:rFonts w:asciiTheme="majorHAnsi" w:hAnsiTheme="majorHAnsi"/>
          <w:lang w:val="en-US"/>
        </w:rPr>
        <w:t>The main opinions, worries and expectations of the populations are presented below:</w:t>
      </w:r>
    </w:p>
    <w:tbl>
      <w:tblPr>
        <w:tblStyle w:val="Grilledutableau"/>
        <w:tblW w:w="0" w:type="auto"/>
        <w:jc w:val="center"/>
        <w:tblLook w:val="04A0" w:firstRow="1" w:lastRow="0" w:firstColumn="1" w:lastColumn="0" w:noHBand="0" w:noVBand="1"/>
      </w:tblPr>
      <w:tblGrid>
        <w:gridCol w:w="3021"/>
        <w:gridCol w:w="3016"/>
        <w:gridCol w:w="3023"/>
      </w:tblGrid>
      <w:tr w:rsidR="00004DF7" w:rsidRPr="00001CCD" w14:paraId="30486E07" w14:textId="77777777" w:rsidTr="00041CDF">
        <w:trPr>
          <w:jc w:val="center"/>
        </w:trPr>
        <w:tc>
          <w:tcPr>
            <w:tcW w:w="3021" w:type="dxa"/>
            <w:vAlign w:val="center"/>
          </w:tcPr>
          <w:p w14:paraId="1F33198C" w14:textId="77777777" w:rsidR="003F5909" w:rsidRPr="00001CCD" w:rsidRDefault="005C1ECD" w:rsidP="00795EFF">
            <w:pPr>
              <w:spacing w:before="60" w:after="60"/>
              <w:jc w:val="center"/>
              <w:rPr>
                <w:rFonts w:asciiTheme="majorHAnsi" w:hAnsiTheme="majorHAnsi" w:cstheme="minorHAnsi"/>
                <w:b/>
                <w:bCs/>
                <w:i/>
              </w:rPr>
            </w:pPr>
            <w:r w:rsidRPr="00001CCD">
              <w:rPr>
                <w:rFonts w:asciiTheme="majorHAnsi" w:hAnsiTheme="majorHAnsi" w:cstheme="minorHAnsi"/>
                <w:b/>
                <w:bCs/>
                <w:i/>
              </w:rPr>
              <w:t>Positive opinions</w:t>
            </w:r>
          </w:p>
        </w:tc>
        <w:tc>
          <w:tcPr>
            <w:tcW w:w="3017" w:type="dxa"/>
            <w:vAlign w:val="center"/>
          </w:tcPr>
          <w:p w14:paraId="0667CB22" w14:textId="77777777" w:rsidR="003F5909" w:rsidRPr="00001CCD" w:rsidRDefault="005C1ECD" w:rsidP="00795EFF">
            <w:pPr>
              <w:spacing w:before="60" w:after="60"/>
              <w:jc w:val="center"/>
              <w:rPr>
                <w:rFonts w:asciiTheme="majorHAnsi" w:hAnsiTheme="majorHAnsi" w:cstheme="minorHAnsi"/>
                <w:b/>
                <w:bCs/>
                <w:i/>
              </w:rPr>
            </w:pPr>
            <w:proofErr w:type="spellStart"/>
            <w:r w:rsidRPr="00001CCD">
              <w:rPr>
                <w:rFonts w:asciiTheme="majorHAnsi" w:hAnsiTheme="majorHAnsi" w:cstheme="minorHAnsi"/>
                <w:b/>
                <w:bCs/>
                <w:i/>
              </w:rPr>
              <w:t>Worries</w:t>
            </w:r>
            <w:proofErr w:type="spellEnd"/>
          </w:p>
        </w:tc>
        <w:tc>
          <w:tcPr>
            <w:tcW w:w="3024" w:type="dxa"/>
            <w:vAlign w:val="center"/>
          </w:tcPr>
          <w:p w14:paraId="56E87E77" w14:textId="77777777" w:rsidR="003F5909" w:rsidRPr="00001CCD" w:rsidRDefault="005C1ECD" w:rsidP="00795EFF">
            <w:pPr>
              <w:spacing w:before="60" w:after="60"/>
              <w:jc w:val="center"/>
              <w:rPr>
                <w:rFonts w:asciiTheme="majorHAnsi" w:hAnsiTheme="majorHAnsi" w:cs="Arial"/>
                <w:i/>
              </w:rPr>
            </w:pPr>
            <w:r w:rsidRPr="00001CCD">
              <w:rPr>
                <w:rFonts w:asciiTheme="majorHAnsi" w:hAnsiTheme="majorHAnsi" w:cstheme="minorHAnsi"/>
                <w:b/>
                <w:bCs/>
                <w:i/>
              </w:rPr>
              <w:t>Expectations</w:t>
            </w:r>
          </w:p>
        </w:tc>
      </w:tr>
      <w:tr w:rsidR="00004DF7" w:rsidRPr="00156988" w14:paraId="7AE32D42" w14:textId="77777777" w:rsidTr="00041CDF">
        <w:trPr>
          <w:jc w:val="center"/>
        </w:trPr>
        <w:tc>
          <w:tcPr>
            <w:tcW w:w="3021" w:type="dxa"/>
          </w:tcPr>
          <w:p w14:paraId="65B1D15E" w14:textId="77777777" w:rsidR="005C1ECD" w:rsidRPr="00001CCD" w:rsidRDefault="005C1ECD" w:rsidP="00795EFF">
            <w:pPr>
              <w:spacing w:before="60" w:after="60"/>
              <w:rPr>
                <w:rFonts w:asciiTheme="majorHAnsi" w:hAnsiTheme="majorHAnsi" w:cstheme="minorHAnsi"/>
                <w:lang w:val="en-US"/>
              </w:rPr>
            </w:pPr>
            <w:r w:rsidRPr="00001CCD">
              <w:rPr>
                <w:rFonts w:asciiTheme="majorHAnsi" w:hAnsiTheme="majorHAnsi" w:cstheme="minorHAnsi"/>
                <w:lang w:val="en-US"/>
              </w:rPr>
              <w:lastRenderedPageBreak/>
              <w:t>Improvement in agricultural production</w:t>
            </w:r>
          </w:p>
          <w:p w14:paraId="71B9E048" w14:textId="77777777" w:rsidR="005C1ECD" w:rsidRPr="00001CCD" w:rsidRDefault="005C1ECD" w:rsidP="00795EFF">
            <w:pPr>
              <w:spacing w:before="60" w:after="60"/>
              <w:rPr>
                <w:rFonts w:asciiTheme="majorHAnsi" w:hAnsiTheme="majorHAnsi" w:cstheme="minorHAnsi"/>
                <w:lang w:val="en-US"/>
              </w:rPr>
            </w:pPr>
            <w:r w:rsidRPr="00001CCD">
              <w:rPr>
                <w:rFonts w:asciiTheme="majorHAnsi" w:hAnsiTheme="majorHAnsi" w:cstheme="minorHAnsi"/>
                <w:lang w:val="en-US"/>
              </w:rPr>
              <w:t>Easy access to water in dry season</w:t>
            </w:r>
          </w:p>
          <w:p w14:paraId="02DE21E5" w14:textId="77777777" w:rsidR="005C1ECD" w:rsidRPr="00001CCD" w:rsidRDefault="005C1ECD" w:rsidP="00795EFF">
            <w:pPr>
              <w:spacing w:before="60" w:after="60"/>
              <w:rPr>
                <w:rFonts w:asciiTheme="majorHAnsi" w:hAnsiTheme="majorHAnsi" w:cstheme="minorHAnsi"/>
                <w:lang w:val="en-US"/>
              </w:rPr>
            </w:pPr>
            <w:r w:rsidRPr="00001CCD">
              <w:rPr>
                <w:rFonts w:asciiTheme="majorHAnsi" w:hAnsiTheme="majorHAnsi" w:cstheme="minorHAnsi"/>
                <w:lang w:val="en-US"/>
              </w:rPr>
              <w:t>Increase of agricultural activities during the dry season</w:t>
            </w:r>
          </w:p>
          <w:p w14:paraId="1EC70BDC" w14:textId="77777777" w:rsidR="005C1ECD" w:rsidRPr="00001CCD" w:rsidRDefault="005C1ECD" w:rsidP="00795EFF">
            <w:pPr>
              <w:spacing w:before="60" w:after="60"/>
              <w:rPr>
                <w:rFonts w:asciiTheme="majorHAnsi" w:hAnsiTheme="majorHAnsi" w:cstheme="minorHAnsi"/>
                <w:lang w:val="en-US"/>
              </w:rPr>
            </w:pPr>
            <w:r w:rsidRPr="00001CCD">
              <w:rPr>
                <w:rFonts w:asciiTheme="majorHAnsi" w:hAnsiTheme="majorHAnsi" w:cstheme="minorHAnsi"/>
                <w:lang w:val="en-US"/>
              </w:rPr>
              <w:t>Easy access to water for cattle</w:t>
            </w:r>
          </w:p>
          <w:p w14:paraId="551EBD35" w14:textId="77777777" w:rsidR="005C1ECD" w:rsidRPr="00001CCD" w:rsidRDefault="005C1ECD" w:rsidP="00795EFF">
            <w:pPr>
              <w:spacing w:before="60" w:after="60"/>
              <w:rPr>
                <w:rFonts w:asciiTheme="majorHAnsi" w:hAnsiTheme="majorHAnsi" w:cstheme="minorHAnsi"/>
                <w:lang w:val="en-US"/>
              </w:rPr>
            </w:pPr>
            <w:r w:rsidRPr="00001CCD">
              <w:rPr>
                <w:rFonts w:asciiTheme="majorHAnsi" w:hAnsiTheme="majorHAnsi" w:cstheme="minorHAnsi"/>
                <w:lang w:val="en-US"/>
              </w:rPr>
              <w:t>Reduction of conflicts between farmers and livestock producers</w:t>
            </w:r>
          </w:p>
          <w:p w14:paraId="174D7346" w14:textId="77777777" w:rsidR="005C1ECD" w:rsidRPr="00001CCD" w:rsidRDefault="005C1ECD" w:rsidP="00795EFF">
            <w:pPr>
              <w:spacing w:before="60" w:after="60"/>
              <w:rPr>
                <w:rFonts w:asciiTheme="majorHAnsi" w:hAnsiTheme="majorHAnsi" w:cstheme="minorHAnsi"/>
                <w:lang w:val="en-US"/>
              </w:rPr>
            </w:pPr>
            <w:r w:rsidRPr="00001CCD">
              <w:rPr>
                <w:rFonts w:asciiTheme="majorHAnsi" w:hAnsiTheme="majorHAnsi" w:cstheme="minorHAnsi"/>
                <w:lang w:val="en-US"/>
              </w:rPr>
              <w:t>Employment opportunities during works</w:t>
            </w:r>
          </w:p>
          <w:p w14:paraId="114BEFD1" w14:textId="77777777" w:rsidR="005C1ECD" w:rsidRPr="00001CCD" w:rsidRDefault="00ED6BD2" w:rsidP="00795EFF">
            <w:pPr>
              <w:spacing w:before="60" w:after="60"/>
              <w:rPr>
                <w:rFonts w:asciiTheme="majorHAnsi" w:hAnsiTheme="majorHAnsi" w:cstheme="minorHAnsi"/>
                <w:lang w:val="en-US"/>
              </w:rPr>
            </w:pPr>
            <w:r w:rsidRPr="00001CCD">
              <w:rPr>
                <w:rFonts w:asciiTheme="majorHAnsi" w:hAnsiTheme="majorHAnsi" w:cstheme="minorHAnsi"/>
                <w:lang w:val="en-US"/>
              </w:rPr>
              <w:t>Increase of income generating activities</w:t>
            </w:r>
          </w:p>
          <w:p w14:paraId="293BDEEC" w14:textId="77777777" w:rsidR="005C1ECD" w:rsidRPr="00001CCD" w:rsidRDefault="00ED6BD2" w:rsidP="00795EFF">
            <w:pPr>
              <w:spacing w:before="60" w:after="60"/>
              <w:rPr>
                <w:rFonts w:asciiTheme="majorHAnsi" w:hAnsiTheme="majorHAnsi" w:cstheme="minorHAnsi"/>
                <w:lang w:val="en-US"/>
              </w:rPr>
            </w:pPr>
            <w:r w:rsidRPr="00001CCD">
              <w:rPr>
                <w:rFonts w:asciiTheme="majorHAnsi" w:hAnsiTheme="majorHAnsi" w:cstheme="minorHAnsi"/>
                <w:lang w:val="en-US"/>
              </w:rPr>
              <w:t>Amelioration of income</w:t>
            </w:r>
          </w:p>
          <w:p w14:paraId="78E3CDD6" w14:textId="77777777" w:rsidR="003F5909" w:rsidRPr="00001CCD" w:rsidRDefault="003F5909" w:rsidP="00795EFF">
            <w:pPr>
              <w:spacing w:before="60" w:after="60"/>
              <w:rPr>
                <w:rFonts w:asciiTheme="majorHAnsi" w:hAnsiTheme="majorHAnsi" w:cstheme="minorHAnsi"/>
              </w:rPr>
            </w:pPr>
          </w:p>
        </w:tc>
        <w:tc>
          <w:tcPr>
            <w:tcW w:w="3017" w:type="dxa"/>
          </w:tcPr>
          <w:p w14:paraId="565C7D3B" w14:textId="77777777" w:rsidR="00ED6BD2"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Loss of farm land</w:t>
            </w:r>
          </w:p>
          <w:p w14:paraId="353D2F41" w14:textId="77777777" w:rsidR="00ED6BD2"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Reduction in income generating from farms covered by lake</w:t>
            </w:r>
          </w:p>
          <w:p w14:paraId="074A9CE5" w14:textId="77777777" w:rsidR="003F5909"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Loss of pastures within the lake</w:t>
            </w:r>
          </w:p>
          <w:p w14:paraId="5471AD38" w14:textId="77777777" w:rsidR="003F5909"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Loss of some fruit trees covered by water</w:t>
            </w:r>
            <w:r w:rsidR="003F5909" w:rsidRPr="00001CCD">
              <w:rPr>
                <w:rFonts w:asciiTheme="majorHAnsi" w:hAnsiTheme="majorHAnsi"/>
                <w:lang w:val="en-US"/>
              </w:rPr>
              <w:t>;</w:t>
            </w:r>
          </w:p>
          <w:p w14:paraId="6DABEFFF" w14:textId="77777777" w:rsidR="0022114D"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 xml:space="preserve">Destruction of </w:t>
            </w:r>
            <w:r w:rsidR="0022114D" w:rsidRPr="00001CCD">
              <w:rPr>
                <w:rFonts w:asciiTheme="majorHAnsi" w:hAnsiTheme="majorHAnsi"/>
                <w:lang w:val="en-US"/>
              </w:rPr>
              <w:t>tracks</w:t>
            </w:r>
          </w:p>
          <w:p w14:paraId="280F27BE" w14:textId="11BEBD69" w:rsidR="003F5909" w:rsidRPr="00001CCD" w:rsidRDefault="0022114D" w:rsidP="00795EFF">
            <w:pPr>
              <w:spacing w:before="60" w:after="60" w:line="276" w:lineRule="auto"/>
              <w:ind w:left="49"/>
              <w:rPr>
                <w:rFonts w:asciiTheme="majorHAnsi" w:hAnsiTheme="majorHAnsi"/>
                <w:lang w:val="en-US"/>
              </w:rPr>
            </w:pPr>
            <w:r w:rsidRPr="00001CCD">
              <w:rPr>
                <w:rFonts w:asciiTheme="majorHAnsi" w:hAnsiTheme="majorHAnsi"/>
                <w:lang w:val="en-US"/>
              </w:rPr>
              <w:t xml:space="preserve">Loss of </w:t>
            </w:r>
            <w:r w:rsidR="00ED6BD2" w:rsidRPr="00001CCD">
              <w:rPr>
                <w:rFonts w:asciiTheme="majorHAnsi" w:hAnsiTheme="majorHAnsi"/>
                <w:lang w:val="en-US"/>
              </w:rPr>
              <w:t>properties</w:t>
            </w:r>
          </w:p>
          <w:p w14:paraId="68747B2A" w14:textId="77777777" w:rsidR="003F5909"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Risk of flooding of houses</w:t>
            </w:r>
          </w:p>
          <w:p w14:paraId="57A5DD9D" w14:textId="77777777" w:rsidR="003F5909" w:rsidRPr="00001CCD" w:rsidRDefault="00ED6BD2" w:rsidP="00795EFF">
            <w:pPr>
              <w:spacing w:before="60" w:after="60" w:line="276" w:lineRule="auto"/>
              <w:ind w:left="49"/>
              <w:rPr>
                <w:rFonts w:asciiTheme="majorHAnsi" w:hAnsiTheme="majorHAnsi"/>
                <w:lang w:val="en-US"/>
              </w:rPr>
            </w:pPr>
            <w:r w:rsidRPr="00001CCD">
              <w:rPr>
                <w:rFonts w:asciiTheme="majorHAnsi" w:hAnsiTheme="majorHAnsi"/>
                <w:lang w:val="en-US"/>
              </w:rPr>
              <w:t>Risk of conflicts</w:t>
            </w:r>
          </w:p>
          <w:p w14:paraId="1133A455" w14:textId="77777777" w:rsidR="003F5909" w:rsidRPr="00001CCD" w:rsidRDefault="003F5909" w:rsidP="00795EFF">
            <w:pPr>
              <w:spacing w:before="60" w:after="60"/>
              <w:jc w:val="both"/>
              <w:rPr>
                <w:rFonts w:asciiTheme="majorHAnsi" w:hAnsiTheme="majorHAnsi" w:cs="Arial"/>
                <w:sz w:val="24"/>
                <w:szCs w:val="24"/>
                <w:lang w:val="en-US"/>
              </w:rPr>
            </w:pPr>
          </w:p>
        </w:tc>
        <w:tc>
          <w:tcPr>
            <w:tcW w:w="3024" w:type="dxa"/>
          </w:tcPr>
          <w:p w14:paraId="0534119F" w14:textId="77777777" w:rsidR="003F5909" w:rsidRPr="00001CCD" w:rsidRDefault="00ED6BD2" w:rsidP="00795EFF">
            <w:pPr>
              <w:spacing w:before="60" w:after="60" w:line="276" w:lineRule="auto"/>
              <w:rPr>
                <w:rFonts w:asciiTheme="majorHAnsi" w:hAnsiTheme="majorHAnsi"/>
                <w:lang w:val="en-US"/>
              </w:rPr>
            </w:pPr>
            <w:r w:rsidRPr="00001CCD">
              <w:rPr>
                <w:rFonts w:asciiTheme="majorHAnsi" w:hAnsiTheme="majorHAnsi"/>
                <w:lang w:val="en-US"/>
              </w:rPr>
              <w:t>Compensate loss of properties</w:t>
            </w:r>
          </w:p>
          <w:p w14:paraId="3994B1D7" w14:textId="77777777" w:rsidR="00ED6BD2" w:rsidRPr="00001CCD" w:rsidRDefault="00ED6BD2" w:rsidP="00795EFF">
            <w:pPr>
              <w:spacing w:before="60" w:after="60" w:line="276" w:lineRule="auto"/>
              <w:rPr>
                <w:rFonts w:asciiTheme="majorHAnsi" w:hAnsiTheme="majorHAnsi"/>
                <w:lang w:val="en-US"/>
              </w:rPr>
            </w:pPr>
            <w:r w:rsidRPr="00001CCD">
              <w:rPr>
                <w:rFonts w:asciiTheme="majorHAnsi" w:hAnsiTheme="majorHAnsi"/>
                <w:lang w:val="en-US"/>
              </w:rPr>
              <w:t>Develop potable water facilities</w:t>
            </w:r>
          </w:p>
          <w:p w14:paraId="18775DF9" w14:textId="77777777" w:rsidR="00ED6BD2" w:rsidRPr="00001CCD" w:rsidRDefault="00ED6BD2" w:rsidP="00795EFF">
            <w:pPr>
              <w:spacing w:before="60" w:after="60" w:line="276" w:lineRule="auto"/>
              <w:rPr>
                <w:rFonts w:asciiTheme="majorHAnsi" w:hAnsiTheme="majorHAnsi"/>
                <w:lang w:val="en-US"/>
              </w:rPr>
            </w:pPr>
            <w:r w:rsidRPr="00001CCD">
              <w:rPr>
                <w:rFonts w:asciiTheme="majorHAnsi" w:hAnsiTheme="majorHAnsi"/>
                <w:lang w:val="en-US"/>
              </w:rPr>
              <w:t>Recruit local popu</w:t>
            </w:r>
            <w:r w:rsidR="00B97926" w:rsidRPr="00001CCD">
              <w:rPr>
                <w:rFonts w:asciiTheme="majorHAnsi" w:hAnsiTheme="majorHAnsi"/>
                <w:lang w:val="en-US"/>
              </w:rPr>
              <w:t>l</w:t>
            </w:r>
            <w:r w:rsidRPr="00001CCD">
              <w:rPr>
                <w:rFonts w:asciiTheme="majorHAnsi" w:hAnsiTheme="majorHAnsi"/>
                <w:lang w:val="en-US"/>
              </w:rPr>
              <w:t xml:space="preserve">ation for </w:t>
            </w:r>
            <w:proofErr w:type="spellStart"/>
            <w:r w:rsidRPr="00001CCD">
              <w:rPr>
                <w:rFonts w:asciiTheme="majorHAnsi" w:hAnsiTheme="majorHAnsi"/>
                <w:lang w:val="en-US"/>
              </w:rPr>
              <w:t>labour</w:t>
            </w:r>
            <w:proofErr w:type="spellEnd"/>
          </w:p>
          <w:p w14:paraId="365CDD45" w14:textId="77777777" w:rsidR="00ED6BD2" w:rsidRPr="00001CCD" w:rsidRDefault="00ED6BD2" w:rsidP="00795EFF">
            <w:pPr>
              <w:spacing w:before="60" w:after="60" w:line="276" w:lineRule="auto"/>
              <w:rPr>
                <w:rFonts w:asciiTheme="majorHAnsi" w:hAnsiTheme="majorHAnsi"/>
                <w:lang w:val="en-US"/>
              </w:rPr>
            </w:pPr>
            <w:r w:rsidRPr="00001CCD">
              <w:rPr>
                <w:rFonts w:asciiTheme="majorHAnsi" w:hAnsiTheme="majorHAnsi"/>
                <w:lang w:val="en-US"/>
              </w:rPr>
              <w:t>Organize and train farmers on management of the infrastructure and equipment</w:t>
            </w:r>
          </w:p>
          <w:p w14:paraId="23A1624E" w14:textId="77777777" w:rsidR="00ED6BD2" w:rsidRPr="00001CCD" w:rsidRDefault="00ED6BD2" w:rsidP="00795EFF">
            <w:pPr>
              <w:spacing w:before="60" w:after="60" w:line="276" w:lineRule="auto"/>
              <w:rPr>
                <w:rFonts w:asciiTheme="majorHAnsi" w:hAnsiTheme="majorHAnsi"/>
                <w:lang w:val="en-US"/>
              </w:rPr>
            </w:pPr>
            <w:r w:rsidRPr="00001CCD">
              <w:rPr>
                <w:rFonts w:asciiTheme="majorHAnsi" w:hAnsiTheme="majorHAnsi"/>
                <w:lang w:val="en-US"/>
              </w:rPr>
              <w:t>Inform the local population on the calendar of work (starting and ending dates)</w:t>
            </w:r>
          </w:p>
          <w:p w14:paraId="014513B2" w14:textId="77777777" w:rsidR="00B97926" w:rsidRPr="00001CCD" w:rsidRDefault="00B97926" w:rsidP="00795EFF">
            <w:pPr>
              <w:spacing w:before="60" w:after="60" w:line="276" w:lineRule="auto"/>
              <w:rPr>
                <w:rFonts w:asciiTheme="majorHAnsi" w:hAnsiTheme="majorHAnsi"/>
                <w:lang w:val="en-US"/>
              </w:rPr>
            </w:pPr>
            <w:r w:rsidRPr="00001CCD">
              <w:rPr>
                <w:rFonts w:asciiTheme="majorHAnsi" w:hAnsiTheme="majorHAnsi"/>
                <w:lang w:val="en-US"/>
              </w:rPr>
              <w:t>Avoid displacement of the inhabitants from their localities</w:t>
            </w:r>
          </w:p>
          <w:p w14:paraId="52114078" w14:textId="77777777" w:rsidR="003F5909" w:rsidRPr="00001CCD" w:rsidRDefault="00B97926" w:rsidP="00795EFF">
            <w:pPr>
              <w:spacing w:before="60" w:after="60" w:line="276" w:lineRule="auto"/>
              <w:rPr>
                <w:rFonts w:asciiTheme="majorHAnsi" w:hAnsiTheme="majorHAnsi"/>
                <w:lang w:val="en-US"/>
              </w:rPr>
            </w:pPr>
            <w:r w:rsidRPr="00001CCD">
              <w:rPr>
                <w:rFonts w:asciiTheme="majorHAnsi" w:hAnsiTheme="majorHAnsi"/>
                <w:lang w:val="en-US"/>
              </w:rPr>
              <w:t>Facilitate access to new land</w:t>
            </w:r>
          </w:p>
        </w:tc>
      </w:tr>
    </w:tbl>
    <w:p w14:paraId="784C3755" w14:textId="77777777" w:rsidR="00004DF7" w:rsidRPr="00001CCD" w:rsidRDefault="00004DF7" w:rsidP="00004DF7">
      <w:pPr>
        <w:spacing w:before="120" w:after="120"/>
        <w:rPr>
          <w:rFonts w:asciiTheme="majorHAnsi" w:hAnsiTheme="majorHAnsi" w:cstheme="minorHAnsi"/>
          <w:b/>
          <w:sz w:val="24"/>
          <w:szCs w:val="24"/>
          <w:lang w:val="en-US"/>
        </w:rPr>
      </w:pPr>
      <w:r w:rsidRPr="00001CCD">
        <w:rPr>
          <w:rFonts w:asciiTheme="majorHAnsi" w:hAnsiTheme="majorHAnsi" w:cstheme="minorHAnsi"/>
          <w:b/>
          <w:sz w:val="24"/>
          <w:szCs w:val="24"/>
          <w:lang w:val="en-US"/>
        </w:rPr>
        <w:t>Environmental and social forecast impacts</w:t>
      </w:r>
    </w:p>
    <w:p w14:paraId="1EF3A98C" w14:textId="77777777" w:rsidR="005C1ECD" w:rsidRPr="00001CCD" w:rsidRDefault="005C1ECD" w:rsidP="005C1ECD">
      <w:pPr>
        <w:spacing w:after="120"/>
        <w:jc w:val="both"/>
        <w:rPr>
          <w:rFonts w:asciiTheme="majorHAnsi" w:hAnsiTheme="majorHAnsi" w:cstheme="minorHAnsi"/>
          <w:lang w:val="en-US"/>
        </w:rPr>
      </w:pPr>
      <w:r w:rsidRPr="00001CCD">
        <w:rPr>
          <w:rFonts w:asciiTheme="majorHAnsi" w:hAnsiTheme="majorHAnsi" w:cstheme="minorHAnsi"/>
          <w:lang w:val="en-US"/>
        </w:rPr>
        <w:t>The study has enabled to identify some positive and negative potential impacts that could occur during road construction works and the period of exploitation.</w:t>
      </w:r>
    </w:p>
    <w:tbl>
      <w:tblPr>
        <w:tblStyle w:val="Grilledutableau"/>
        <w:tblW w:w="5000" w:type="pct"/>
        <w:jc w:val="center"/>
        <w:tblLook w:val="04A0" w:firstRow="1" w:lastRow="0" w:firstColumn="1" w:lastColumn="0" w:noHBand="0" w:noVBand="1"/>
      </w:tblPr>
      <w:tblGrid>
        <w:gridCol w:w="4106"/>
        <w:gridCol w:w="4954"/>
      </w:tblGrid>
      <w:tr w:rsidR="0041098A" w:rsidRPr="00001CCD" w14:paraId="7C80DE90" w14:textId="77777777" w:rsidTr="00041CDF">
        <w:trPr>
          <w:jc w:val="center"/>
        </w:trPr>
        <w:tc>
          <w:tcPr>
            <w:tcW w:w="2266" w:type="pct"/>
          </w:tcPr>
          <w:p w14:paraId="04BC2878" w14:textId="77777777" w:rsidR="003F5909" w:rsidRPr="00001CCD" w:rsidRDefault="004D2F2E" w:rsidP="009375ED">
            <w:pPr>
              <w:spacing w:after="60"/>
              <w:jc w:val="both"/>
              <w:rPr>
                <w:rFonts w:asciiTheme="majorHAnsi" w:hAnsiTheme="majorHAnsi" w:cs="Arial"/>
                <w:b/>
                <w:i/>
              </w:rPr>
            </w:pPr>
            <w:r w:rsidRPr="00001CCD">
              <w:rPr>
                <w:rFonts w:asciiTheme="majorHAnsi" w:hAnsiTheme="majorHAnsi" w:cs="Arial"/>
                <w:b/>
                <w:i/>
              </w:rPr>
              <w:t xml:space="preserve">Positive </w:t>
            </w:r>
            <w:proofErr w:type="spellStart"/>
            <w:r w:rsidRPr="00001CCD">
              <w:rPr>
                <w:rFonts w:asciiTheme="majorHAnsi" w:hAnsiTheme="majorHAnsi" w:cs="Arial"/>
                <w:b/>
                <w:i/>
              </w:rPr>
              <w:t>forecast</w:t>
            </w:r>
            <w:proofErr w:type="spellEnd"/>
            <w:r w:rsidRPr="00001CCD">
              <w:rPr>
                <w:rFonts w:asciiTheme="majorHAnsi" w:hAnsiTheme="majorHAnsi" w:cs="Arial"/>
                <w:b/>
                <w:i/>
              </w:rPr>
              <w:t xml:space="preserve"> impacts</w:t>
            </w:r>
          </w:p>
        </w:tc>
        <w:tc>
          <w:tcPr>
            <w:tcW w:w="2734" w:type="pct"/>
          </w:tcPr>
          <w:p w14:paraId="41693772" w14:textId="77777777" w:rsidR="003F5909" w:rsidRPr="00001CCD" w:rsidRDefault="004D2F2E" w:rsidP="009375ED">
            <w:pPr>
              <w:spacing w:after="60"/>
              <w:jc w:val="both"/>
              <w:rPr>
                <w:rFonts w:asciiTheme="majorHAnsi" w:hAnsiTheme="majorHAnsi" w:cs="Arial"/>
                <w:b/>
                <w:i/>
              </w:rPr>
            </w:pPr>
            <w:proofErr w:type="spellStart"/>
            <w:r w:rsidRPr="00001CCD">
              <w:rPr>
                <w:rFonts w:asciiTheme="majorHAnsi" w:hAnsiTheme="majorHAnsi" w:cs="Arial"/>
                <w:b/>
                <w:i/>
              </w:rPr>
              <w:t>Negative</w:t>
            </w:r>
            <w:proofErr w:type="spellEnd"/>
            <w:r w:rsidRPr="00001CCD">
              <w:rPr>
                <w:rFonts w:asciiTheme="majorHAnsi" w:hAnsiTheme="majorHAnsi" w:cs="Arial"/>
                <w:b/>
                <w:i/>
              </w:rPr>
              <w:t xml:space="preserve"> </w:t>
            </w:r>
            <w:proofErr w:type="spellStart"/>
            <w:r w:rsidRPr="00001CCD">
              <w:rPr>
                <w:rFonts w:asciiTheme="majorHAnsi" w:hAnsiTheme="majorHAnsi" w:cs="Arial"/>
                <w:b/>
                <w:i/>
              </w:rPr>
              <w:t>forecast</w:t>
            </w:r>
            <w:proofErr w:type="spellEnd"/>
            <w:r w:rsidRPr="00001CCD">
              <w:rPr>
                <w:rFonts w:asciiTheme="majorHAnsi" w:hAnsiTheme="majorHAnsi" w:cs="Arial"/>
                <w:b/>
                <w:i/>
              </w:rPr>
              <w:t xml:space="preserve"> impacts</w:t>
            </w:r>
          </w:p>
        </w:tc>
      </w:tr>
      <w:tr w:rsidR="0041098A" w:rsidRPr="00001CCD" w14:paraId="1C94F01E" w14:textId="77777777" w:rsidTr="00041CDF">
        <w:trPr>
          <w:jc w:val="center"/>
        </w:trPr>
        <w:tc>
          <w:tcPr>
            <w:tcW w:w="5000" w:type="pct"/>
            <w:gridSpan w:val="2"/>
          </w:tcPr>
          <w:p w14:paraId="76E72575" w14:textId="77777777" w:rsidR="003F5909" w:rsidRPr="00001CCD" w:rsidRDefault="0041098A" w:rsidP="009375ED">
            <w:pPr>
              <w:spacing w:after="60"/>
              <w:jc w:val="center"/>
              <w:rPr>
                <w:rFonts w:asciiTheme="majorHAnsi" w:hAnsiTheme="majorHAnsi" w:cstheme="minorHAnsi"/>
                <w:b/>
              </w:rPr>
            </w:pPr>
            <w:proofErr w:type="spellStart"/>
            <w:r w:rsidRPr="00001CCD">
              <w:rPr>
                <w:rFonts w:asciiTheme="majorHAnsi" w:hAnsiTheme="majorHAnsi" w:cstheme="minorHAnsi"/>
                <w:b/>
              </w:rPr>
              <w:t>Biophysical</w:t>
            </w:r>
            <w:proofErr w:type="spellEnd"/>
            <w:r w:rsidRPr="00001CCD">
              <w:rPr>
                <w:rFonts w:asciiTheme="majorHAnsi" w:hAnsiTheme="majorHAnsi" w:cstheme="minorHAnsi"/>
                <w:b/>
              </w:rPr>
              <w:t xml:space="preserve"> milieu</w:t>
            </w:r>
          </w:p>
        </w:tc>
      </w:tr>
      <w:tr w:rsidR="0041098A" w:rsidRPr="00001CCD" w14:paraId="0F8DB098" w14:textId="77777777" w:rsidTr="00041CDF">
        <w:trPr>
          <w:jc w:val="center"/>
        </w:trPr>
        <w:tc>
          <w:tcPr>
            <w:tcW w:w="2266" w:type="pct"/>
          </w:tcPr>
          <w:p w14:paraId="18CC770F" w14:textId="77777777" w:rsidR="003F5909" w:rsidRPr="00001CCD" w:rsidRDefault="004D2F2E" w:rsidP="009375ED">
            <w:pPr>
              <w:spacing w:after="60"/>
              <w:jc w:val="both"/>
              <w:rPr>
                <w:rFonts w:asciiTheme="majorHAnsi" w:hAnsiTheme="majorHAnsi" w:cs="Arial"/>
                <w:lang w:val="en-US"/>
              </w:rPr>
            </w:pPr>
            <w:r w:rsidRPr="00001CCD">
              <w:rPr>
                <w:rFonts w:asciiTheme="majorHAnsi" w:hAnsiTheme="majorHAnsi" w:cs="Arial"/>
                <w:lang w:val="en-US"/>
              </w:rPr>
              <w:t>Amelioration of the vegetation</w:t>
            </w:r>
          </w:p>
          <w:p w14:paraId="77002ADA" w14:textId="77777777" w:rsidR="009F19BD" w:rsidRPr="00001CCD" w:rsidRDefault="004D2F2E" w:rsidP="009F19BD">
            <w:pPr>
              <w:spacing w:after="60"/>
              <w:jc w:val="both"/>
              <w:rPr>
                <w:rFonts w:asciiTheme="majorHAnsi" w:hAnsiTheme="majorHAnsi" w:cs="Arial"/>
                <w:lang w:val="en-US"/>
              </w:rPr>
            </w:pPr>
            <w:r w:rsidRPr="00001CCD">
              <w:rPr>
                <w:rFonts w:asciiTheme="majorHAnsi" w:hAnsiTheme="majorHAnsi" w:cs="Arial"/>
                <w:lang w:val="en-US"/>
              </w:rPr>
              <w:t>Amelioration of the micro-climate (temperature reduction)</w:t>
            </w:r>
          </w:p>
          <w:p w14:paraId="5C78D412" w14:textId="77777777" w:rsidR="009F19BD" w:rsidRPr="00001CCD" w:rsidRDefault="004D2F2E" w:rsidP="006B15D8">
            <w:pPr>
              <w:spacing w:after="60"/>
              <w:jc w:val="both"/>
              <w:rPr>
                <w:rFonts w:asciiTheme="majorHAnsi" w:hAnsiTheme="majorHAnsi" w:cs="Arial"/>
                <w:lang w:val="en-US"/>
              </w:rPr>
            </w:pPr>
            <w:r w:rsidRPr="00001CCD">
              <w:rPr>
                <w:rFonts w:asciiTheme="majorHAnsi" w:hAnsiTheme="majorHAnsi" w:cs="Arial"/>
                <w:lang w:val="en-US"/>
              </w:rPr>
              <w:t xml:space="preserve">Increase in </w:t>
            </w:r>
            <w:r w:rsidR="006B15D8" w:rsidRPr="00001CCD">
              <w:rPr>
                <w:rFonts w:asciiTheme="majorHAnsi" w:hAnsiTheme="majorHAnsi" w:cs="Arial"/>
                <w:lang w:val="en-US"/>
              </w:rPr>
              <w:t>quantity</w:t>
            </w:r>
            <w:r w:rsidRPr="00001CCD">
              <w:rPr>
                <w:rFonts w:asciiTheme="majorHAnsi" w:hAnsiTheme="majorHAnsi" w:cs="Arial"/>
                <w:lang w:val="en-US"/>
              </w:rPr>
              <w:t xml:space="preserve"> of water during the dry season</w:t>
            </w:r>
          </w:p>
          <w:p w14:paraId="226C9F84" w14:textId="77777777" w:rsidR="0041098A" w:rsidRPr="00001CCD" w:rsidRDefault="0041098A" w:rsidP="006B15D8">
            <w:pPr>
              <w:spacing w:after="60"/>
              <w:jc w:val="both"/>
              <w:rPr>
                <w:rFonts w:asciiTheme="majorHAnsi" w:hAnsiTheme="majorHAnsi" w:cs="Arial"/>
                <w:lang w:val="en-US"/>
              </w:rPr>
            </w:pPr>
            <w:r w:rsidRPr="00001CCD">
              <w:rPr>
                <w:rFonts w:asciiTheme="majorHAnsi" w:hAnsiTheme="majorHAnsi" w:cs="Arial"/>
                <w:lang w:val="en-US"/>
              </w:rPr>
              <w:t>Attraction of wildlife</w:t>
            </w:r>
          </w:p>
        </w:tc>
        <w:tc>
          <w:tcPr>
            <w:tcW w:w="2734" w:type="pct"/>
          </w:tcPr>
          <w:p w14:paraId="12958BE9" w14:textId="568BD282" w:rsidR="002C680A" w:rsidRPr="00001CCD" w:rsidRDefault="002C680A" w:rsidP="009375ED">
            <w:pPr>
              <w:spacing w:after="60"/>
              <w:jc w:val="both"/>
              <w:rPr>
                <w:rFonts w:asciiTheme="majorHAnsi" w:hAnsiTheme="majorHAnsi" w:cstheme="minorHAnsi"/>
                <w:i/>
                <w:iCs/>
                <w:lang w:val="en-US"/>
              </w:rPr>
            </w:pPr>
            <w:r w:rsidRPr="00001CCD">
              <w:rPr>
                <w:rFonts w:asciiTheme="majorHAnsi" w:hAnsiTheme="majorHAnsi" w:cstheme="minorHAnsi"/>
                <w:i/>
                <w:iCs/>
                <w:lang w:val="en-US"/>
              </w:rPr>
              <w:t>Risks:</w:t>
            </w:r>
          </w:p>
          <w:p w14:paraId="3C3050C9" w14:textId="38DD0856" w:rsidR="003F5909" w:rsidRPr="00001CCD" w:rsidRDefault="004D2F2E" w:rsidP="009375ED">
            <w:pPr>
              <w:spacing w:after="60"/>
              <w:jc w:val="both"/>
              <w:rPr>
                <w:rFonts w:asciiTheme="majorHAnsi" w:hAnsiTheme="majorHAnsi" w:cstheme="minorHAnsi"/>
                <w:lang w:val="en-US"/>
              </w:rPr>
            </w:pPr>
            <w:r w:rsidRPr="00001CCD">
              <w:rPr>
                <w:rFonts w:asciiTheme="majorHAnsi" w:hAnsiTheme="majorHAnsi" w:cstheme="minorHAnsi"/>
                <w:lang w:val="en-US"/>
              </w:rPr>
              <w:t>Risk of air pollution during works</w:t>
            </w:r>
          </w:p>
          <w:p w14:paraId="249813F3" w14:textId="77777777" w:rsidR="003F5909" w:rsidRPr="00001CCD" w:rsidRDefault="004D2F2E" w:rsidP="009375ED">
            <w:pPr>
              <w:spacing w:after="60"/>
              <w:jc w:val="both"/>
              <w:rPr>
                <w:rFonts w:asciiTheme="majorHAnsi" w:hAnsiTheme="majorHAnsi" w:cstheme="minorHAnsi"/>
                <w:lang w:val="en-US"/>
              </w:rPr>
            </w:pPr>
            <w:r w:rsidRPr="00001CCD">
              <w:rPr>
                <w:rFonts w:asciiTheme="majorHAnsi" w:hAnsiTheme="majorHAnsi" w:cstheme="minorHAnsi"/>
                <w:lang w:val="en-US"/>
              </w:rPr>
              <w:t>Risk of surface water pollution</w:t>
            </w:r>
          </w:p>
          <w:p w14:paraId="79421E73" w14:textId="77777777" w:rsidR="003F5909" w:rsidRPr="0071783B" w:rsidRDefault="004D2F2E" w:rsidP="009375ED">
            <w:pPr>
              <w:spacing w:after="60"/>
              <w:jc w:val="both"/>
              <w:rPr>
                <w:rFonts w:asciiTheme="majorHAnsi" w:hAnsiTheme="majorHAnsi" w:cstheme="minorHAnsi"/>
                <w:lang w:val="en-US"/>
              </w:rPr>
            </w:pPr>
            <w:r w:rsidRPr="00001CCD">
              <w:rPr>
                <w:rFonts w:asciiTheme="majorHAnsi" w:hAnsiTheme="majorHAnsi" w:cstheme="minorHAnsi"/>
                <w:lang w:val="en-US"/>
              </w:rPr>
              <w:t>Risk of soil pollution</w:t>
            </w:r>
          </w:p>
          <w:p w14:paraId="4DC29279" w14:textId="67A3F7B6" w:rsidR="002C680A" w:rsidRPr="00001CCD" w:rsidRDefault="002C680A" w:rsidP="009375ED">
            <w:pPr>
              <w:spacing w:after="60"/>
              <w:jc w:val="both"/>
              <w:rPr>
                <w:rFonts w:asciiTheme="majorHAnsi" w:hAnsiTheme="majorHAnsi" w:cstheme="minorHAnsi"/>
                <w:i/>
                <w:iCs/>
                <w:lang w:val="en-US"/>
              </w:rPr>
            </w:pPr>
            <w:r w:rsidRPr="00001CCD">
              <w:rPr>
                <w:rFonts w:asciiTheme="majorHAnsi" w:hAnsiTheme="majorHAnsi" w:cstheme="minorHAnsi"/>
                <w:i/>
                <w:iCs/>
                <w:lang w:val="en-US"/>
              </w:rPr>
              <w:t>Impacts:</w:t>
            </w:r>
          </w:p>
          <w:p w14:paraId="7897256C" w14:textId="371F7B1B" w:rsidR="003F5909" w:rsidRPr="00001CCD" w:rsidRDefault="004D2F2E" w:rsidP="009375ED">
            <w:pPr>
              <w:spacing w:after="60"/>
              <w:jc w:val="both"/>
              <w:rPr>
                <w:rFonts w:asciiTheme="majorHAnsi" w:hAnsiTheme="majorHAnsi" w:cstheme="minorHAnsi"/>
                <w:lang w:val="en-US"/>
              </w:rPr>
            </w:pPr>
            <w:r w:rsidRPr="00001CCD">
              <w:rPr>
                <w:rFonts w:asciiTheme="majorHAnsi" w:hAnsiTheme="majorHAnsi" w:cstheme="minorHAnsi"/>
                <w:lang w:val="en-US"/>
              </w:rPr>
              <w:t>Soil erosion</w:t>
            </w:r>
          </w:p>
          <w:p w14:paraId="5983A5FB" w14:textId="77777777" w:rsidR="003F5909" w:rsidRPr="00001CCD" w:rsidRDefault="004D2F2E" w:rsidP="009375ED">
            <w:pPr>
              <w:spacing w:after="60"/>
              <w:jc w:val="both"/>
              <w:rPr>
                <w:rFonts w:asciiTheme="majorHAnsi" w:hAnsiTheme="majorHAnsi" w:cstheme="minorHAnsi"/>
                <w:lang w:val="en-US"/>
              </w:rPr>
            </w:pPr>
            <w:r w:rsidRPr="00001CCD">
              <w:rPr>
                <w:rFonts w:asciiTheme="majorHAnsi" w:hAnsiTheme="majorHAnsi" w:cstheme="minorHAnsi"/>
                <w:lang w:val="en-US"/>
              </w:rPr>
              <w:t>Noise production during works</w:t>
            </w:r>
          </w:p>
          <w:p w14:paraId="0ECA25BB" w14:textId="77777777" w:rsidR="003F5909" w:rsidRPr="00001CCD" w:rsidRDefault="004D2F2E" w:rsidP="009375ED">
            <w:pPr>
              <w:spacing w:after="60"/>
              <w:jc w:val="both"/>
              <w:rPr>
                <w:rFonts w:asciiTheme="majorHAnsi" w:hAnsiTheme="majorHAnsi" w:cstheme="minorHAnsi"/>
                <w:lang w:val="en-US"/>
              </w:rPr>
            </w:pPr>
            <w:r w:rsidRPr="00001CCD">
              <w:rPr>
                <w:rFonts w:asciiTheme="majorHAnsi" w:hAnsiTheme="majorHAnsi" w:cstheme="minorHAnsi"/>
                <w:lang w:val="en-US"/>
              </w:rPr>
              <w:t>Risk of reduction of</w:t>
            </w:r>
            <w:r w:rsidR="006B15D8" w:rsidRPr="00001CCD">
              <w:rPr>
                <w:rFonts w:asciiTheme="majorHAnsi" w:hAnsiTheme="majorHAnsi" w:cstheme="minorHAnsi"/>
                <w:lang w:val="en-US"/>
              </w:rPr>
              <w:t xml:space="preserve"> quantity of water downstream during fill of the lake</w:t>
            </w:r>
          </w:p>
          <w:p w14:paraId="2A8370DE" w14:textId="493BE23C" w:rsidR="00C415A1" w:rsidRPr="00001CCD" w:rsidRDefault="00C415A1" w:rsidP="009375ED">
            <w:pPr>
              <w:spacing w:after="60"/>
              <w:jc w:val="both"/>
              <w:rPr>
                <w:rFonts w:asciiTheme="majorHAnsi" w:hAnsiTheme="majorHAnsi" w:cstheme="minorHAnsi"/>
                <w:lang w:val="en-US"/>
              </w:rPr>
            </w:pPr>
            <w:r w:rsidRPr="0071783B">
              <w:rPr>
                <w:rFonts w:asciiTheme="majorHAnsi" w:hAnsiTheme="majorHAnsi" w:cstheme="minorHAnsi"/>
                <w:lang w:val="en-US"/>
              </w:rPr>
              <w:t>Loss of trees</w:t>
            </w:r>
          </w:p>
        </w:tc>
      </w:tr>
      <w:tr w:rsidR="003F5909" w:rsidRPr="00001CCD" w14:paraId="5E21EBA4" w14:textId="77777777" w:rsidTr="00041CDF">
        <w:trPr>
          <w:jc w:val="center"/>
        </w:trPr>
        <w:tc>
          <w:tcPr>
            <w:tcW w:w="5000" w:type="pct"/>
            <w:gridSpan w:val="2"/>
          </w:tcPr>
          <w:p w14:paraId="49BC76AF" w14:textId="77777777" w:rsidR="003F5909" w:rsidRPr="00001CCD" w:rsidRDefault="0041098A" w:rsidP="009375ED">
            <w:pPr>
              <w:spacing w:after="60"/>
              <w:jc w:val="center"/>
              <w:rPr>
                <w:rFonts w:asciiTheme="majorHAnsi" w:hAnsiTheme="majorHAnsi" w:cstheme="minorHAnsi"/>
                <w:b/>
              </w:rPr>
            </w:pPr>
            <w:r w:rsidRPr="00001CCD">
              <w:rPr>
                <w:rFonts w:asciiTheme="majorHAnsi" w:hAnsiTheme="majorHAnsi" w:cstheme="minorHAnsi"/>
                <w:b/>
              </w:rPr>
              <w:t>Human milieu</w:t>
            </w:r>
          </w:p>
        </w:tc>
      </w:tr>
      <w:tr w:rsidR="0041098A" w:rsidRPr="00156988" w14:paraId="6E69EC2F" w14:textId="77777777" w:rsidTr="00041CDF">
        <w:trPr>
          <w:jc w:val="center"/>
        </w:trPr>
        <w:tc>
          <w:tcPr>
            <w:tcW w:w="2266" w:type="pct"/>
          </w:tcPr>
          <w:p w14:paraId="5659EB23" w14:textId="77777777" w:rsidR="006B15D8" w:rsidRPr="00001CCD" w:rsidRDefault="006B15D8" w:rsidP="009375ED">
            <w:pPr>
              <w:spacing w:after="60"/>
              <w:jc w:val="both"/>
              <w:rPr>
                <w:rFonts w:asciiTheme="majorHAnsi" w:hAnsiTheme="majorHAnsi" w:cstheme="minorHAnsi"/>
                <w:lang w:val="en-US"/>
              </w:rPr>
            </w:pPr>
            <w:r w:rsidRPr="00001CCD">
              <w:rPr>
                <w:rFonts w:asciiTheme="majorHAnsi" w:hAnsiTheme="majorHAnsi" w:cstheme="minorHAnsi"/>
                <w:lang w:val="en-US"/>
              </w:rPr>
              <w:t>Creation of employment opportunities</w:t>
            </w:r>
          </w:p>
          <w:p w14:paraId="529E8185" w14:textId="77777777" w:rsidR="003F5909" w:rsidRPr="00001CCD" w:rsidRDefault="006B15D8" w:rsidP="009375ED">
            <w:pPr>
              <w:spacing w:after="60"/>
              <w:jc w:val="both"/>
              <w:rPr>
                <w:rFonts w:asciiTheme="majorHAnsi" w:hAnsiTheme="majorHAnsi" w:cstheme="minorHAnsi"/>
                <w:lang w:val="en-US"/>
              </w:rPr>
            </w:pPr>
            <w:r w:rsidRPr="00001CCD">
              <w:rPr>
                <w:rFonts w:asciiTheme="majorHAnsi" w:hAnsiTheme="majorHAnsi" w:cstheme="minorHAnsi"/>
                <w:lang w:val="en-US"/>
              </w:rPr>
              <w:t>Creation of income generating activities</w:t>
            </w:r>
          </w:p>
          <w:p w14:paraId="25DBA30F" w14:textId="77777777" w:rsidR="006B15D8" w:rsidRPr="00001CCD" w:rsidRDefault="006B15D8" w:rsidP="009375ED">
            <w:pPr>
              <w:spacing w:after="60"/>
              <w:jc w:val="both"/>
              <w:rPr>
                <w:rFonts w:asciiTheme="majorHAnsi" w:hAnsiTheme="majorHAnsi" w:cstheme="minorHAnsi"/>
                <w:lang w:val="en-US"/>
              </w:rPr>
            </w:pPr>
            <w:r w:rsidRPr="00001CCD">
              <w:rPr>
                <w:rFonts w:asciiTheme="majorHAnsi" w:hAnsiTheme="majorHAnsi" w:cstheme="minorHAnsi"/>
                <w:lang w:val="en-US"/>
              </w:rPr>
              <w:t>Increase of market gardening production within the irrigated perimeters</w:t>
            </w:r>
          </w:p>
          <w:p w14:paraId="760B44D2" w14:textId="77777777" w:rsidR="006B15D8" w:rsidRPr="00001CCD" w:rsidRDefault="006B15D8" w:rsidP="005E27B8">
            <w:pPr>
              <w:spacing w:line="276" w:lineRule="auto"/>
              <w:rPr>
                <w:rFonts w:asciiTheme="majorHAnsi" w:hAnsiTheme="majorHAnsi" w:cstheme="minorHAnsi"/>
                <w:lang w:val="en-US"/>
              </w:rPr>
            </w:pPr>
            <w:r w:rsidRPr="00001CCD">
              <w:rPr>
                <w:rFonts w:asciiTheme="majorHAnsi" w:hAnsiTheme="majorHAnsi" w:cstheme="minorHAnsi"/>
                <w:lang w:val="en-US"/>
              </w:rPr>
              <w:t>Increase and amelioration of agricultural and livestock activities due to the pre</w:t>
            </w:r>
            <w:r w:rsidR="005E27B8" w:rsidRPr="00001CCD">
              <w:rPr>
                <w:rFonts w:asciiTheme="majorHAnsi" w:hAnsiTheme="majorHAnsi" w:cstheme="minorHAnsi"/>
                <w:lang w:val="en-US"/>
              </w:rPr>
              <w:t>sence of water</w:t>
            </w:r>
          </w:p>
          <w:p w14:paraId="295C2C58" w14:textId="77777777" w:rsidR="003F5909" w:rsidRPr="00001CCD" w:rsidRDefault="006B15D8" w:rsidP="009375ED">
            <w:pPr>
              <w:spacing w:after="60"/>
              <w:jc w:val="both"/>
              <w:rPr>
                <w:rFonts w:asciiTheme="majorHAnsi" w:hAnsiTheme="majorHAnsi" w:cstheme="minorHAnsi"/>
                <w:lang w:val="en-US"/>
              </w:rPr>
            </w:pPr>
            <w:r w:rsidRPr="00001CCD">
              <w:rPr>
                <w:rFonts w:asciiTheme="majorHAnsi" w:hAnsiTheme="majorHAnsi" w:cstheme="minorHAnsi"/>
                <w:lang w:val="en-US"/>
              </w:rPr>
              <w:t>Amelioration of the health of livestock species</w:t>
            </w:r>
          </w:p>
          <w:p w14:paraId="27848DE5" w14:textId="77777777" w:rsidR="003F5909" w:rsidRPr="00001CCD" w:rsidRDefault="0041098A" w:rsidP="0041098A">
            <w:pPr>
              <w:spacing w:after="60"/>
              <w:jc w:val="both"/>
              <w:rPr>
                <w:rFonts w:asciiTheme="majorHAnsi" w:hAnsiTheme="majorHAnsi" w:cstheme="minorHAnsi"/>
                <w:lang w:val="en-US"/>
              </w:rPr>
            </w:pPr>
            <w:r w:rsidRPr="00001CCD">
              <w:rPr>
                <w:rFonts w:asciiTheme="majorHAnsi" w:hAnsiTheme="majorHAnsi" w:cstheme="minorHAnsi"/>
                <w:lang w:val="en-US"/>
              </w:rPr>
              <w:t>Reduction of conflicts between farmers and livestock producers</w:t>
            </w:r>
          </w:p>
        </w:tc>
        <w:tc>
          <w:tcPr>
            <w:tcW w:w="2734" w:type="pct"/>
          </w:tcPr>
          <w:p w14:paraId="637A3B02" w14:textId="0B5EE374" w:rsidR="002C680A" w:rsidRPr="00001CCD" w:rsidRDefault="002C680A" w:rsidP="009375ED">
            <w:pPr>
              <w:spacing w:after="60"/>
              <w:jc w:val="both"/>
              <w:rPr>
                <w:rFonts w:asciiTheme="majorHAnsi" w:hAnsiTheme="majorHAnsi" w:cstheme="minorHAnsi"/>
                <w:i/>
                <w:iCs/>
                <w:lang w:val="en-US"/>
              </w:rPr>
            </w:pPr>
            <w:r w:rsidRPr="00001CCD">
              <w:rPr>
                <w:rFonts w:asciiTheme="majorHAnsi" w:hAnsiTheme="majorHAnsi" w:cstheme="minorHAnsi"/>
                <w:i/>
                <w:iCs/>
                <w:lang w:val="en-US"/>
              </w:rPr>
              <w:t>Risks:</w:t>
            </w:r>
          </w:p>
          <w:p w14:paraId="75CE0B74" w14:textId="6B994BCD" w:rsidR="00C415A1" w:rsidRPr="0071783B" w:rsidRDefault="00C415A1" w:rsidP="00C415A1">
            <w:pPr>
              <w:spacing w:after="60"/>
              <w:jc w:val="both"/>
              <w:rPr>
                <w:rFonts w:asciiTheme="majorHAnsi" w:hAnsiTheme="majorHAnsi" w:cstheme="minorHAnsi"/>
                <w:lang w:val="en-US"/>
              </w:rPr>
            </w:pPr>
            <w:r w:rsidRPr="00001CCD">
              <w:rPr>
                <w:rFonts w:asciiTheme="majorHAnsi" w:hAnsiTheme="majorHAnsi" w:cstheme="minorHAnsi"/>
                <w:lang w:val="en-US"/>
              </w:rPr>
              <w:t xml:space="preserve">Risk of propagation of </w:t>
            </w:r>
            <w:r w:rsidRPr="0071783B">
              <w:rPr>
                <w:rFonts w:asciiTheme="majorHAnsi" w:hAnsiTheme="majorHAnsi" w:cstheme="minorHAnsi"/>
                <w:lang w:val="en-US"/>
              </w:rPr>
              <w:t>infections (STD/HIV/AIDS, COVID-19) and illnesses</w:t>
            </w:r>
          </w:p>
          <w:p w14:paraId="28FDA2B2" w14:textId="60B3B282" w:rsidR="00C415A1" w:rsidRPr="0071783B" w:rsidRDefault="00C415A1" w:rsidP="00C415A1">
            <w:pPr>
              <w:spacing w:after="60"/>
              <w:jc w:val="both"/>
              <w:rPr>
                <w:rFonts w:asciiTheme="majorHAnsi" w:hAnsiTheme="majorHAnsi" w:cstheme="minorHAnsi"/>
                <w:lang w:val="en-US"/>
              </w:rPr>
            </w:pPr>
            <w:r w:rsidRPr="0071783B">
              <w:rPr>
                <w:rFonts w:asciiTheme="majorHAnsi" w:hAnsiTheme="majorHAnsi" w:cstheme="minorHAnsi"/>
                <w:lang w:val="en-US"/>
              </w:rPr>
              <w:t>Risk of increase of cases of GBV, SH and SEA</w:t>
            </w:r>
          </w:p>
          <w:p w14:paraId="60300CE2" w14:textId="6317852A" w:rsidR="00E42C24" w:rsidRPr="00001CCD" w:rsidRDefault="00E42C24" w:rsidP="00E42C24">
            <w:pPr>
              <w:spacing w:after="60"/>
              <w:jc w:val="both"/>
              <w:rPr>
                <w:rFonts w:asciiTheme="majorHAnsi" w:hAnsiTheme="majorHAnsi" w:cstheme="minorHAnsi"/>
                <w:lang w:val="en-US"/>
              </w:rPr>
            </w:pPr>
            <w:r w:rsidRPr="00001CCD">
              <w:rPr>
                <w:rFonts w:asciiTheme="majorHAnsi" w:hAnsiTheme="majorHAnsi" w:cstheme="minorHAnsi"/>
                <w:lang w:val="en-US"/>
              </w:rPr>
              <w:t>Risk of accidents</w:t>
            </w:r>
          </w:p>
          <w:p w14:paraId="2E6B2E2B" w14:textId="77777777" w:rsidR="00E42C24" w:rsidRPr="00001CCD" w:rsidRDefault="00E42C24" w:rsidP="00E42C24">
            <w:pPr>
              <w:spacing w:after="60"/>
              <w:jc w:val="both"/>
              <w:rPr>
                <w:rFonts w:asciiTheme="majorHAnsi" w:hAnsiTheme="majorHAnsi" w:cstheme="minorHAnsi"/>
                <w:lang w:val="en-US"/>
              </w:rPr>
            </w:pPr>
            <w:r w:rsidRPr="00001CCD">
              <w:rPr>
                <w:rFonts w:asciiTheme="majorHAnsi" w:hAnsiTheme="majorHAnsi" w:cstheme="minorHAnsi"/>
                <w:lang w:val="en-US"/>
              </w:rPr>
              <w:t>Risk of conflicts</w:t>
            </w:r>
          </w:p>
          <w:p w14:paraId="0F45F508" w14:textId="5267870D" w:rsidR="003F5909" w:rsidRPr="00001CCD" w:rsidRDefault="00E42C24" w:rsidP="00E42C24">
            <w:pPr>
              <w:spacing w:after="60"/>
              <w:jc w:val="both"/>
              <w:rPr>
                <w:rFonts w:asciiTheme="majorHAnsi" w:hAnsiTheme="majorHAnsi" w:cstheme="minorHAnsi"/>
                <w:lang w:val="en-US"/>
              </w:rPr>
            </w:pPr>
            <w:r w:rsidRPr="00001CCD">
              <w:rPr>
                <w:rFonts w:asciiTheme="majorHAnsi" w:hAnsiTheme="majorHAnsi" w:cstheme="minorHAnsi"/>
                <w:lang w:val="en-US"/>
              </w:rPr>
              <w:t xml:space="preserve">Risk of increase </w:t>
            </w:r>
            <w:r w:rsidR="00086319" w:rsidRPr="0071783B">
              <w:rPr>
                <w:rFonts w:asciiTheme="majorHAnsi" w:hAnsiTheme="majorHAnsi" w:cstheme="minorHAnsi"/>
                <w:lang w:val="en-US"/>
              </w:rPr>
              <w:t>of vectors of illnesses</w:t>
            </w:r>
          </w:p>
          <w:p w14:paraId="09DCC13F" w14:textId="112F3A03" w:rsidR="00E42C24" w:rsidRPr="00001CCD" w:rsidRDefault="00E42C24" w:rsidP="009375ED">
            <w:pPr>
              <w:spacing w:after="60"/>
              <w:jc w:val="both"/>
              <w:rPr>
                <w:rFonts w:asciiTheme="majorHAnsi" w:hAnsiTheme="majorHAnsi" w:cstheme="minorHAnsi"/>
                <w:i/>
                <w:iCs/>
                <w:lang w:val="en-US"/>
              </w:rPr>
            </w:pPr>
            <w:r w:rsidRPr="00001CCD">
              <w:rPr>
                <w:rFonts w:asciiTheme="majorHAnsi" w:hAnsiTheme="majorHAnsi" w:cstheme="minorHAnsi"/>
                <w:i/>
                <w:iCs/>
                <w:lang w:val="en-US"/>
              </w:rPr>
              <w:t>Impacts:</w:t>
            </w:r>
          </w:p>
          <w:p w14:paraId="5CA8D4C2" w14:textId="77777777" w:rsidR="00C415A1" w:rsidRPr="0071783B" w:rsidRDefault="00C415A1" w:rsidP="009375ED">
            <w:pPr>
              <w:spacing w:after="60"/>
              <w:jc w:val="both"/>
              <w:rPr>
                <w:rFonts w:asciiTheme="majorHAnsi" w:hAnsiTheme="majorHAnsi" w:cstheme="minorHAnsi"/>
                <w:lang w:val="en-US"/>
              </w:rPr>
            </w:pPr>
            <w:r w:rsidRPr="00001CCD">
              <w:rPr>
                <w:rFonts w:asciiTheme="majorHAnsi" w:hAnsiTheme="majorHAnsi" w:cstheme="minorHAnsi"/>
                <w:lang w:val="en-US"/>
              </w:rPr>
              <w:t>Loss of lands</w:t>
            </w:r>
          </w:p>
          <w:p w14:paraId="15EF4DFB" w14:textId="7315336E" w:rsidR="00C415A1" w:rsidRPr="0071783B" w:rsidRDefault="00C415A1" w:rsidP="009375ED">
            <w:pPr>
              <w:spacing w:after="60"/>
              <w:jc w:val="both"/>
              <w:rPr>
                <w:rFonts w:asciiTheme="majorHAnsi" w:hAnsiTheme="majorHAnsi" w:cstheme="minorHAnsi"/>
                <w:lang w:val="en-US"/>
              </w:rPr>
            </w:pPr>
            <w:r w:rsidRPr="0071783B">
              <w:rPr>
                <w:rFonts w:asciiTheme="majorHAnsi" w:hAnsiTheme="majorHAnsi" w:cstheme="minorHAnsi"/>
                <w:lang w:val="en-US"/>
              </w:rPr>
              <w:t>Loss of buildings</w:t>
            </w:r>
          </w:p>
          <w:p w14:paraId="2D82738F" w14:textId="77777777" w:rsidR="00E42C24" w:rsidRPr="0071783B" w:rsidRDefault="00E42C24" w:rsidP="00E42C24">
            <w:pPr>
              <w:spacing w:after="60"/>
              <w:jc w:val="both"/>
              <w:rPr>
                <w:rFonts w:asciiTheme="majorHAnsi" w:hAnsiTheme="majorHAnsi" w:cstheme="minorHAnsi"/>
                <w:lang w:val="en-US"/>
              </w:rPr>
            </w:pPr>
            <w:r w:rsidRPr="00001CCD">
              <w:rPr>
                <w:rFonts w:asciiTheme="majorHAnsi" w:hAnsiTheme="majorHAnsi" w:cstheme="minorHAnsi"/>
                <w:lang w:val="en-US"/>
              </w:rPr>
              <w:lastRenderedPageBreak/>
              <w:t>Loss of some farm land</w:t>
            </w:r>
          </w:p>
          <w:p w14:paraId="25808421" w14:textId="43AE6530" w:rsidR="00C415A1" w:rsidRPr="00001CCD" w:rsidRDefault="00C415A1" w:rsidP="00E42C24">
            <w:pPr>
              <w:spacing w:after="60"/>
              <w:jc w:val="both"/>
              <w:rPr>
                <w:rFonts w:asciiTheme="majorHAnsi" w:hAnsiTheme="majorHAnsi" w:cstheme="minorHAnsi"/>
                <w:lang w:val="en-US"/>
              </w:rPr>
            </w:pPr>
            <w:r w:rsidRPr="0071783B">
              <w:rPr>
                <w:rFonts w:asciiTheme="majorHAnsi" w:hAnsiTheme="majorHAnsi" w:cstheme="minorHAnsi"/>
                <w:lang w:val="en-US"/>
              </w:rPr>
              <w:t>Loss of crops</w:t>
            </w:r>
          </w:p>
          <w:p w14:paraId="02301C0E" w14:textId="0A010A51" w:rsidR="0041098A" w:rsidRPr="00001CCD" w:rsidRDefault="00086319" w:rsidP="009375ED">
            <w:pPr>
              <w:spacing w:after="60"/>
              <w:jc w:val="both"/>
              <w:rPr>
                <w:rFonts w:asciiTheme="majorHAnsi" w:hAnsiTheme="majorHAnsi" w:cstheme="minorHAnsi"/>
                <w:lang w:val="en-US"/>
              </w:rPr>
            </w:pPr>
            <w:r w:rsidRPr="0071783B">
              <w:rPr>
                <w:rFonts w:asciiTheme="majorHAnsi" w:hAnsiTheme="majorHAnsi" w:cstheme="minorHAnsi"/>
                <w:lang w:val="en-US"/>
              </w:rPr>
              <w:t>Disruption</w:t>
            </w:r>
            <w:r w:rsidR="0041098A" w:rsidRPr="00001CCD">
              <w:rPr>
                <w:rFonts w:asciiTheme="majorHAnsi" w:hAnsiTheme="majorHAnsi" w:cstheme="minorHAnsi"/>
                <w:lang w:val="en-US"/>
              </w:rPr>
              <w:t xml:space="preserve"> of local lifestyles</w:t>
            </w:r>
          </w:p>
          <w:p w14:paraId="02A4269C" w14:textId="66D1F4F6" w:rsidR="0041098A" w:rsidRPr="00001CCD" w:rsidRDefault="00086319" w:rsidP="009375ED">
            <w:pPr>
              <w:spacing w:after="60"/>
              <w:jc w:val="both"/>
              <w:rPr>
                <w:rFonts w:asciiTheme="majorHAnsi" w:hAnsiTheme="majorHAnsi" w:cstheme="minorHAnsi"/>
                <w:lang w:val="en-US"/>
              </w:rPr>
            </w:pPr>
            <w:r w:rsidRPr="00001CCD">
              <w:rPr>
                <w:rFonts w:asciiTheme="majorHAnsi" w:hAnsiTheme="majorHAnsi" w:cstheme="minorHAnsi"/>
                <w:lang w:val="en-US"/>
              </w:rPr>
              <w:t>Increase in transhumance</w:t>
            </w:r>
          </w:p>
        </w:tc>
      </w:tr>
    </w:tbl>
    <w:p w14:paraId="12F7C166" w14:textId="6520B804" w:rsidR="00E42C24" w:rsidRPr="00001CCD" w:rsidRDefault="00E42C24" w:rsidP="00E42C24">
      <w:pPr>
        <w:spacing w:before="120" w:after="60"/>
        <w:rPr>
          <w:rFonts w:asciiTheme="majorHAnsi" w:hAnsiTheme="majorHAnsi" w:cstheme="minorHAnsi"/>
          <w:b/>
          <w:i/>
        </w:rPr>
      </w:pPr>
      <w:proofErr w:type="spellStart"/>
      <w:r w:rsidRPr="00001CCD">
        <w:rPr>
          <w:rFonts w:asciiTheme="majorHAnsi" w:hAnsiTheme="majorHAnsi" w:cstheme="minorHAnsi"/>
          <w:b/>
          <w:i/>
        </w:rPr>
        <w:lastRenderedPageBreak/>
        <w:t>Environmental</w:t>
      </w:r>
      <w:proofErr w:type="spellEnd"/>
      <w:r w:rsidRPr="00001CCD">
        <w:rPr>
          <w:rFonts w:asciiTheme="majorHAnsi" w:hAnsiTheme="majorHAnsi" w:cstheme="minorHAnsi"/>
          <w:b/>
          <w:i/>
        </w:rPr>
        <w:t xml:space="preserve"> </w:t>
      </w:r>
      <w:proofErr w:type="spellStart"/>
      <w:r w:rsidRPr="00001CCD">
        <w:rPr>
          <w:rFonts w:asciiTheme="majorHAnsi" w:hAnsiTheme="majorHAnsi" w:cstheme="minorHAnsi"/>
          <w:b/>
          <w:i/>
        </w:rPr>
        <w:t>measures</w:t>
      </w:r>
      <w:proofErr w:type="spellEnd"/>
    </w:p>
    <w:tbl>
      <w:tblPr>
        <w:tblStyle w:val="Grilledutableau"/>
        <w:tblW w:w="0" w:type="auto"/>
        <w:jc w:val="center"/>
        <w:tblLook w:val="04A0" w:firstRow="1" w:lastRow="0" w:firstColumn="1" w:lastColumn="0" w:noHBand="0" w:noVBand="1"/>
      </w:tblPr>
      <w:tblGrid>
        <w:gridCol w:w="3539"/>
        <w:gridCol w:w="5521"/>
      </w:tblGrid>
      <w:tr w:rsidR="001D532D" w:rsidRPr="00001CCD" w14:paraId="6FCCD600" w14:textId="77777777" w:rsidTr="00041CDF">
        <w:trPr>
          <w:jc w:val="center"/>
        </w:trPr>
        <w:tc>
          <w:tcPr>
            <w:tcW w:w="3539" w:type="dxa"/>
          </w:tcPr>
          <w:p w14:paraId="39659580" w14:textId="43C214E1" w:rsidR="00E42C24" w:rsidRPr="00001CCD" w:rsidRDefault="00E42C24" w:rsidP="00DA654F">
            <w:pPr>
              <w:tabs>
                <w:tab w:val="left" w:pos="1262"/>
                <w:tab w:val="center" w:pos="2156"/>
              </w:tabs>
              <w:rPr>
                <w:rFonts w:asciiTheme="majorHAnsi" w:hAnsiTheme="majorHAnsi"/>
                <w:b/>
                <w:i/>
                <w:sz w:val="20"/>
                <w:szCs w:val="20"/>
              </w:rPr>
            </w:pPr>
            <w:r w:rsidRPr="00001CCD">
              <w:rPr>
                <w:rFonts w:asciiTheme="majorHAnsi" w:hAnsiTheme="majorHAnsi"/>
                <w:b/>
                <w:i/>
                <w:sz w:val="20"/>
                <w:szCs w:val="20"/>
              </w:rPr>
              <w:tab/>
            </w:r>
            <w:r w:rsidRPr="00001CCD">
              <w:rPr>
                <w:rFonts w:asciiTheme="majorHAnsi" w:hAnsiTheme="majorHAnsi"/>
                <w:b/>
                <w:i/>
                <w:sz w:val="20"/>
                <w:szCs w:val="20"/>
              </w:rPr>
              <w:tab/>
            </w:r>
            <w:proofErr w:type="spellStart"/>
            <w:r w:rsidRPr="00001CCD">
              <w:rPr>
                <w:rFonts w:asciiTheme="majorHAnsi" w:hAnsiTheme="majorHAnsi"/>
                <w:b/>
                <w:i/>
                <w:sz w:val="20"/>
                <w:szCs w:val="20"/>
              </w:rPr>
              <w:t>Potential</w:t>
            </w:r>
            <w:proofErr w:type="spellEnd"/>
            <w:r w:rsidRPr="00001CCD">
              <w:rPr>
                <w:rFonts w:asciiTheme="majorHAnsi" w:hAnsiTheme="majorHAnsi"/>
                <w:b/>
                <w:i/>
                <w:sz w:val="20"/>
                <w:szCs w:val="20"/>
              </w:rPr>
              <w:t xml:space="preserve"> impacts</w:t>
            </w:r>
          </w:p>
        </w:tc>
        <w:tc>
          <w:tcPr>
            <w:tcW w:w="5521" w:type="dxa"/>
          </w:tcPr>
          <w:p w14:paraId="09251CC1" w14:textId="6D16B7B8" w:rsidR="00E42C24" w:rsidRPr="00001CCD" w:rsidRDefault="00E42C24" w:rsidP="00DA654F">
            <w:pPr>
              <w:rPr>
                <w:rFonts w:asciiTheme="majorHAnsi" w:hAnsiTheme="majorHAnsi"/>
                <w:b/>
                <w:i/>
                <w:sz w:val="20"/>
                <w:szCs w:val="20"/>
              </w:rPr>
            </w:pPr>
            <w:proofErr w:type="spellStart"/>
            <w:r w:rsidRPr="00001CCD">
              <w:rPr>
                <w:rFonts w:asciiTheme="majorHAnsi" w:hAnsiTheme="majorHAnsi"/>
                <w:b/>
                <w:i/>
                <w:sz w:val="20"/>
                <w:szCs w:val="20"/>
              </w:rPr>
              <w:t>Environmental</w:t>
            </w:r>
            <w:proofErr w:type="spellEnd"/>
            <w:r w:rsidRPr="00001CCD">
              <w:rPr>
                <w:rFonts w:asciiTheme="majorHAnsi" w:hAnsiTheme="majorHAnsi"/>
                <w:b/>
                <w:i/>
                <w:sz w:val="20"/>
                <w:szCs w:val="20"/>
              </w:rPr>
              <w:t xml:space="preserve"> and social </w:t>
            </w:r>
            <w:proofErr w:type="spellStart"/>
            <w:r w:rsidRPr="00001CCD">
              <w:rPr>
                <w:rFonts w:asciiTheme="majorHAnsi" w:hAnsiTheme="majorHAnsi"/>
                <w:b/>
                <w:i/>
                <w:sz w:val="20"/>
                <w:szCs w:val="20"/>
              </w:rPr>
              <w:t>measures</w:t>
            </w:r>
            <w:proofErr w:type="spellEnd"/>
          </w:p>
        </w:tc>
      </w:tr>
      <w:tr w:rsidR="005152B8" w:rsidRPr="00156988" w14:paraId="4BCA7776" w14:textId="77777777" w:rsidTr="00041CDF">
        <w:trPr>
          <w:jc w:val="center"/>
        </w:trPr>
        <w:tc>
          <w:tcPr>
            <w:tcW w:w="3539" w:type="dxa"/>
          </w:tcPr>
          <w:p w14:paraId="203ABF8E" w14:textId="048CAAB0" w:rsidR="00E42C24" w:rsidRPr="00001CCD" w:rsidRDefault="00E42C24" w:rsidP="00DA654F">
            <w:pPr>
              <w:rPr>
                <w:rFonts w:asciiTheme="majorHAnsi" w:hAnsiTheme="majorHAnsi"/>
                <w:sz w:val="20"/>
                <w:szCs w:val="20"/>
              </w:rPr>
            </w:pPr>
            <w:r w:rsidRPr="00001CCD">
              <w:rPr>
                <w:rFonts w:asciiTheme="majorHAnsi" w:hAnsiTheme="majorHAnsi" w:cstheme="minorHAnsi"/>
                <w:sz w:val="20"/>
                <w:szCs w:val="20"/>
              </w:rPr>
              <w:t>All impacts</w:t>
            </w:r>
          </w:p>
        </w:tc>
        <w:tc>
          <w:tcPr>
            <w:tcW w:w="5521" w:type="dxa"/>
          </w:tcPr>
          <w:p w14:paraId="08D36050" w14:textId="0BE22865" w:rsidR="00E42C24" w:rsidRPr="00001CCD" w:rsidRDefault="00E42C24" w:rsidP="00DA654F">
            <w:pPr>
              <w:rPr>
                <w:rFonts w:asciiTheme="majorHAnsi" w:hAnsiTheme="majorHAnsi"/>
                <w:sz w:val="20"/>
                <w:szCs w:val="20"/>
                <w:lang w:val="en-US"/>
              </w:rPr>
            </w:pPr>
            <w:r w:rsidRPr="00001CCD">
              <w:rPr>
                <w:rFonts w:asciiTheme="majorHAnsi" w:hAnsiTheme="majorHAnsi" w:cstheme="minorHAnsi"/>
                <w:sz w:val="20"/>
                <w:szCs w:val="20"/>
                <w:lang w:val="en-US"/>
              </w:rPr>
              <w:t xml:space="preserve">Recruitment of an </w:t>
            </w:r>
            <w:proofErr w:type="spellStart"/>
            <w:r w:rsidRPr="00001CCD">
              <w:rPr>
                <w:rFonts w:asciiTheme="majorHAnsi" w:hAnsiTheme="majorHAnsi" w:cstheme="minorHAnsi"/>
                <w:sz w:val="20"/>
                <w:szCs w:val="20"/>
                <w:lang w:val="en-US"/>
              </w:rPr>
              <w:t>evironmental</w:t>
            </w:r>
            <w:proofErr w:type="spellEnd"/>
            <w:r w:rsidRPr="00001CCD">
              <w:rPr>
                <w:rFonts w:asciiTheme="majorHAnsi" w:hAnsiTheme="majorHAnsi" w:cstheme="minorHAnsi"/>
                <w:sz w:val="20"/>
                <w:szCs w:val="20"/>
                <w:lang w:val="en-US"/>
              </w:rPr>
              <w:t xml:space="preserve"> and social expert in enterprises </w:t>
            </w:r>
          </w:p>
        </w:tc>
      </w:tr>
      <w:tr w:rsidR="005152B8" w:rsidRPr="00156988" w14:paraId="7A738584" w14:textId="77777777" w:rsidTr="00041CDF">
        <w:trPr>
          <w:jc w:val="center"/>
        </w:trPr>
        <w:tc>
          <w:tcPr>
            <w:tcW w:w="3539" w:type="dxa"/>
          </w:tcPr>
          <w:p w14:paraId="3A6BA028" w14:textId="4F13E825" w:rsidR="00E42C24" w:rsidRPr="00001CCD" w:rsidRDefault="00E42C24" w:rsidP="00DA654F">
            <w:pPr>
              <w:rPr>
                <w:rFonts w:asciiTheme="majorHAnsi" w:hAnsiTheme="majorHAnsi"/>
                <w:sz w:val="20"/>
                <w:szCs w:val="20"/>
              </w:rPr>
            </w:pPr>
            <w:r w:rsidRPr="00001CCD">
              <w:rPr>
                <w:rFonts w:asciiTheme="majorHAnsi" w:hAnsiTheme="majorHAnsi" w:cstheme="minorHAnsi"/>
                <w:sz w:val="20"/>
                <w:szCs w:val="20"/>
              </w:rPr>
              <w:t>All impacts</w:t>
            </w:r>
          </w:p>
        </w:tc>
        <w:tc>
          <w:tcPr>
            <w:tcW w:w="5521" w:type="dxa"/>
          </w:tcPr>
          <w:p w14:paraId="4DEBF7FF" w14:textId="2F77ED74" w:rsidR="00E42C24" w:rsidRPr="00001CCD" w:rsidRDefault="00E42C24" w:rsidP="00DA654F">
            <w:pPr>
              <w:rPr>
                <w:rFonts w:asciiTheme="majorHAnsi" w:hAnsiTheme="majorHAnsi"/>
                <w:sz w:val="20"/>
                <w:szCs w:val="20"/>
                <w:lang w:val="en-US"/>
              </w:rPr>
            </w:pPr>
            <w:r w:rsidRPr="00001CCD">
              <w:rPr>
                <w:rFonts w:asciiTheme="majorHAnsi" w:hAnsiTheme="majorHAnsi" w:cstheme="minorHAnsi"/>
                <w:sz w:val="20"/>
                <w:szCs w:val="20"/>
                <w:lang w:val="en-US"/>
              </w:rPr>
              <w:t xml:space="preserve">Elaboration of the environmental internal regulations for the </w:t>
            </w:r>
            <w:proofErr w:type="spellStart"/>
            <w:r w:rsidRPr="00001CCD">
              <w:rPr>
                <w:rFonts w:asciiTheme="majorHAnsi" w:hAnsiTheme="majorHAnsi" w:cstheme="minorHAnsi"/>
                <w:sz w:val="20"/>
                <w:szCs w:val="20"/>
                <w:lang w:val="en-US"/>
              </w:rPr>
              <w:t>entreprise</w:t>
            </w:r>
            <w:proofErr w:type="spellEnd"/>
          </w:p>
        </w:tc>
      </w:tr>
      <w:tr w:rsidR="005152B8" w:rsidRPr="00156988" w14:paraId="237FE0A3" w14:textId="77777777" w:rsidTr="00041CDF">
        <w:trPr>
          <w:jc w:val="center"/>
        </w:trPr>
        <w:tc>
          <w:tcPr>
            <w:tcW w:w="3539" w:type="dxa"/>
          </w:tcPr>
          <w:p w14:paraId="3CF9A103" w14:textId="66CB6262" w:rsidR="00E42C24" w:rsidRPr="00001CCD" w:rsidRDefault="001D532D" w:rsidP="00DA654F">
            <w:pPr>
              <w:rPr>
                <w:rFonts w:asciiTheme="majorHAnsi" w:hAnsiTheme="majorHAnsi"/>
                <w:sz w:val="20"/>
                <w:szCs w:val="20"/>
                <w:lang w:val="en-US"/>
              </w:rPr>
            </w:pPr>
            <w:r w:rsidRPr="00001CCD">
              <w:rPr>
                <w:rFonts w:asciiTheme="majorHAnsi" w:hAnsiTheme="majorHAnsi" w:cstheme="minorHAnsi"/>
                <w:sz w:val="20"/>
                <w:szCs w:val="20"/>
                <w:lang w:val="en-US"/>
              </w:rPr>
              <w:t>Pollution of the air, soil and water</w:t>
            </w:r>
          </w:p>
        </w:tc>
        <w:tc>
          <w:tcPr>
            <w:tcW w:w="5521" w:type="dxa"/>
          </w:tcPr>
          <w:p w14:paraId="4FA2BC71" w14:textId="021BE786" w:rsidR="00E42C24" w:rsidRPr="00001CCD" w:rsidRDefault="001D532D" w:rsidP="00DA654F">
            <w:pPr>
              <w:rPr>
                <w:rFonts w:asciiTheme="majorHAnsi" w:hAnsiTheme="majorHAnsi"/>
                <w:sz w:val="20"/>
                <w:szCs w:val="20"/>
                <w:lang w:val="en-US"/>
              </w:rPr>
            </w:pPr>
            <w:r w:rsidRPr="00001CCD">
              <w:rPr>
                <w:rFonts w:asciiTheme="majorHAnsi" w:hAnsiTheme="majorHAnsi" w:cstheme="minorHAnsi"/>
                <w:sz w:val="20"/>
                <w:szCs w:val="20"/>
                <w:lang w:val="en-US"/>
              </w:rPr>
              <w:t>Management of waste in the construction site</w:t>
            </w:r>
          </w:p>
        </w:tc>
      </w:tr>
      <w:tr w:rsidR="005152B8" w:rsidRPr="00156988" w14:paraId="471231C9" w14:textId="77777777" w:rsidTr="00041CDF">
        <w:trPr>
          <w:jc w:val="center"/>
        </w:trPr>
        <w:tc>
          <w:tcPr>
            <w:tcW w:w="3539" w:type="dxa"/>
          </w:tcPr>
          <w:p w14:paraId="50C95A6C" w14:textId="37DD3E49" w:rsidR="00E42C24" w:rsidRPr="00001CCD" w:rsidRDefault="00E42C24" w:rsidP="00DA654F">
            <w:pPr>
              <w:spacing w:line="276" w:lineRule="auto"/>
              <w:rPr>
                <w:rFonts w:asciiTheme="majorHAnsi" w:hAnsiTheme="majorHAnsi" w:cstheme="minorHAnsi"/>
                <w:sz w:val="20"/>
                <w:szCs w:val="20"/>
              </w:rPr>
            </w:pPr>
            <w:proofErr w:type="spellStart"/>
            <w:r w:rsidRPr="00001CCD">
              <w:rPr>
                <w:rFonts w:asciiTheme="majorHAnsi" w:hAnsiTheme="majorHAnsi" w:cstheme="minorHAnsi"/>
                <w:sz w:val="20"/>
                <w:szCs w:val="20"/>
              </w:rPr>
              <w:t>Soil</w:t>
            </w:r>
            <w:proofErr w:type="spellEnd"/>
            <w:r w:rsidRPr="00001CCD">
              <w:rPr>
                <w:rFonts w:asciiTheme="majorHAnsi" w:hAnsiTheme="majorHAnsi" w:cstheme="minorHAnsi"/>
                <w:sz w:val="20"/>
                <w:szCs w:val="20"/>
              </w:rPr>
              <w:t xml:space="preserve"> </w:t>
            </w:r>
            <w:proofErr w:type="spellStart"/>
            <w:r w:rsidRPr="00001CCD">
              <w:rPr>
                <w:rFonts w:asciiTheme="majorHAnsi" w:hAnsiTheme="majorHAnsi" w:cstheme="minorHAnsi"/>
                <w:sz w:val="20"/>
                <w:szCs w:val="20"/>
              </w:rPr>
              <w:t>erosion</w:t>
            </w:r>
            <w:proofErr w:type="spellEnd"/>
          </w:p>
          <w:p w14:paraId="579EB8C0" w14:textId="77777777" w:rsidR="00E42C24" w:rsidRPr="00001CCD" w:rsidRDefault="00E42C24" w:rsidP="00DA654F">
            <w:pPr>
              <w:rPr>
                <w:rFonts w:asciiTheme="majorHAnsi" w:hAnsiTheme="majorHAnsi"/>
                <w:sz w:val="20"/>
                <w:szCs w:val="20"/>
              </w:rPr>
            </w:pPr>
          </w:p>
        </w:tc>
        <w:tc>
          <w:tcPr>
            <w:tcW w:w="5521" w:type="dxa"/>
          </w:tcPr>
          <w:p w14:paraId="7F227D94" w14:textId="50F66DFC" w:rsidR="00E42C24" w:rsidRPr="00001CCD" w:rsidRDefault="001D532D" w:rsidP="00DA654F">
            <w:pPr>
              <w:rPr>
                <w:rFonts w:asciiTheme="majorHAnsi" w:hAnsiTheme="majorHAnsi"/>
                <w:sz w:val="20"/>
                <w:szCs w:val="20"/>
                <w:lang w:val="en-US"/>
              </w:rPr>
            </w:pPr>
            <w:r w:rsidRPr="00001CCD">
              <w:rPr>
                <w:rFonts w:asciiTheme="majorHAnsi" w:hAnsiTheme="majorHAnsi"/>
                <w:sz w:val="20"/>
                <w:szCs w:val="20"/>
                <w:lang w:val="en-US"/>
              </w:rPr>
              <w:t>Reshape the quarries and borrow pit after exploitation</w:t>
            </w:r>
          </w:p>
        </w:tc>
      </w:tr>
      <w:tr w:rsidR="001D532D" w:rsidRPr="00001CCD" w14:paraId="6A9C02BA" w14:textId="77777777" w:rsidTr="00041CDF">
        <w:trPr>
          <w:jc w:val="center"/>
        </w:trPr>
        <w:tc>
          <w:tcPr>
            <w:tcW w:w="3539" w:type="dxa"/>
          </w:tcPr>
          <w:p w14:paraId="3CD904D6" w14:textId="2A7A115E" w:rsidR="00E42C24" w:rsidRPr="00001CCD" w:rsidRDefault="001D532D" w:rsidP="00DA654F">
            <w:pPr>
              <w:rPr>
                <w:rFonts w:asciiTheme="majorHAnsi" w:hAnsiTheme="majorHAnsi" w:cstheme="minorHAnsi"/>
                <w:sz w:val="20"/>
                <w:szCs w:val="20"/>
                <w:lang w:val="en-US"/>
              </w:rPr>
            </w:pPr>
            <w:r w:rsidRPr="00001CCD">
              <w:rPr>
                <w:rFonts w:asciiTheme="majorHAnsi" w:hAnsiTheme="majorHAnsi" w:cstheme="minorHAnsi"/>
                <w:sz w:val="20"/>
                <w:szCs w:val="20"/>
                <w:lang w:val="en-US"/>
              </w:rPr>
              <w:t>Risk or proliferation of STDs and other illnesses</w:t>
            </w:r>
          </w:p>
          <w:p w14:paraId="6C9B5982" w14:textId="77777777" w:rsidR="00E42C24" w:rsidRPr="00001CCD" w:rsidRDefault="00E42C24" w:rsidP="00DA654F">
            <w:pPr>
              <w:rPr>
                <w:rFonts w:asciiTheme="majorHAnsi" w:hAnsiTheme="majorHAnsi" w:cstheme="minorHAnsi"/>
                <w:sz w:val="20"/>
                <w:szCs w:val="20"/>
                <w:lang w:val="en-US"/>
              </w:rPr>
            </w:pPr>
          </w:p>
        </w:tc>
        <w:tc>
          <w:tcPr>
            <w:tcW w:w="5521" w:type="dxa"/>
          </w:tcPr>
          <w:p w14:paraId="016792E4" w14:textId="1FAF6938" w:rsidR="001D532D" w:rsidRPr="00001CCD" w:rsidRDefault="001D532D" w:rsidP="00DA654F">
            <w:pPr>
              <w:tabs>
                <w:tab w:val="num" w:pos="75"/>
              </w:tabs>
              <w:autoSpaceDE w:val="0"/>
              <w:autoSpaceDN w:val="0"/>
              <w:adjustRightInd w:val="0"/>
              <w:rPr>
                <w:rFonts w:asciiTheme="majorHAnsi" w:hAnsiTheme="majorHAnsi" w:cstheme="minorHAnsi"/>
                <w:sz w:val="20"/>
                <w:szCs w:val="20"/>
                <w:lang w:val="en-US"/>
              </w:rPr>
            </w:pPr>
            <w:r w:rsidRPr="00001CCD">
              <w:rPr>
                <w:rFonts w:asciiTheme="majorHAnsi" w:hAnsiTheme="majorHAnsi" w:cstheme="minorHAnsi"/>
                <w:sz w:val="20"/>
                <w:szCs w:val="20"/>
                <w:lang w:val="en-US"/>
              </w:rPr>
              <w:t xml:space="preserve">Sensitization </w:t>
            </w:r>
            <w:r w:rsidR="00330748">
              <w:rPr>
                <w:rFonts w:asciiTheme="majorHAnsi" w:hAnsiTheme="majorHAnsi" w:cstheme="minorHAnsi"/>
                <w:sz w:val="20"/>
                <w:szCs w:val="20"/>
                <w:lang w:val="en-US"/>
              </w:rPr>
              <w:t>a</w:t>
            </w:r>
            <w:r w:rsidRPr="00001CCD">
              <w:rPr>
                <w:rFonts w:asciiTheme="majorHAnsi" w:hAnsiTheme="majorHAnsi" w:cstheme="minorHAnsi"/>
                <w:sz w:val="20"/>
                <w:szCs w:val="20"/>
                <w:lang w:val="en-US"/>
              </w:rPr>
              <w:t>nd capacity building of the population and the personnel of the different enterprises on:</w:t>
            </w:r>
          </w:p>
          <w:p w14:paraId="264718CC" w14:textId="4FD3A40A" w:rsidR="00E42C24" w:rsidRPr="00001CCD" w:rsidRDefault="00E42C24" w:rsidP="00DA654F">
            <w:pPr>
              <w:tabs>
                <w:tab w:val="num" w:pos="75"/>
              </w:tabs>
              <w:autoSpaceDE w:val="0"/>
              <w:autoSpaceDN w:val="0"/>
              <w:adjustRightInd w:val="0"/>
              <w:rPr>
                <w:rFonts w:asciiTheme="majorHAnsi" w:hAnsiTheme="majorHAnsi" w:cstheme="minorHAnsi"/>
                <w:bCs/>
                <w:sz w:val="20"/>
                <w:szCs w:val="20"/>
                <w:lang w:val="en-US"/>
              </w:rPr>
            </w:pPr>
            <w:r w:rsidRPr="00001CCD">
              <w:rPr>
                <w:rFonts w:asciiTheme="majorHAnsi" w:hAnsiTheme="majorHAnsi" w:cstheme="minorHAnsi"/>
                <w:sz w:val="20"/>
                <w:szCs w:val="20"/>
                <w:lang w:val="en-US"/>
              </w:rPr>
              <w:t xml:space="preserve">- </w:t>
            </w:r>
            <w:r w:rsidR="001D532D" w:rsidRPr="00001CCD">
              <w:rPr>
                <w:rFonts w:asciiTheme="majorHAnsi" w:hAnsiTheme="majorHAnsi" w:cstheme="minorHAnsi"/>
                <w:sz w:val="20"/>
                <w:szCs w:val="20"/>
                <w:lang w:val="en-US"/>
              </w:rPr>
              <w:t>STDS and other illnesses</w:t>
            </w:r>
          </w:p>
          <w:p w14:paraId="108F00F6" w14:textId="5859D8DD" w:rsidR="00E42C24" w:rsidRPr="00C3770C" w:rsidRDefault="00E42C24" w:rsidP="00DA654F">
            <w:pPr>
              <w:tabs>
                <w:tab w:val="num" w:pos="75"/>
              </w:tabs>
              <w:autoSpaceDE w:val="0"/>
              <w:autoSpaceDN w:val="0"/>
              <w:adjustRightInd w:val="0"/>
              <w:rPr>
                <w:rFonts w:asciiTheme="majorHAnsi" w:hAnsiTheme="majorHAnsi" w:cstheme="minorHAnsi"/>
                <w:bCs/>
                <w:sz w:val="20"/>
                <w:szCs w:val="20"/>
                <w:lang w:val="en-US"/>
              </w:rPr>
            </w:pPr>
            <w:r w:rsidRPr="00C3770C">
              <w:rPr>
                <w:rFonts w:asciiTheme="majorHAnsi" w:hAnsiTheme="majorHAnsi" w:cstheme="minorHAnsi"/>
                <w:bCs/>
                <w:sz w:val="20"/>
                <w:szCs w:val="20"/>
                <w:lang w:val="en-US"/>
              </w:rPr>
              <w:t>- COVID-19</w:t>
            </w:r>
          </w:p>
          <w:p w14:paraId="59248F58" w14:textId="1BE08487" w:rsidR="00E42C24" w:rsidRPr="00001CCD" w:rsidRDefault="00E42C24" w:rsidP="00DA654F">
            <w:pPr>
              <w:rPr>
                <w:rFonts w:asciiTheme="majorHAnsi" w:hAnsiTheme="majorHAnsi"/>
                <w:sz w:val="20"/>
                <w:szCs w:val="20"/>
              </w:rPr>
            </w:pPr>
            <w:r w:rsidRPr="00001CCD">
              <w:rPr>
                <w:rFonts w:asciiTheme="majorHAnsi" w:hAnsiTheme="majorHAnsi" w:cstheme="minorHAnsi"/>
                <w:bCs/>
                <w:sz w:val="20"/>
                <w:szCs w:val="20"/>
              </w:rPr>
              <w:t xml:space="preserve">- </w:t>
            </w:r>
            <w:proofErr w:type="spellStart"/>
            <w:r w:rsidR="001D532D" w:rsidRPr="00001CCD">
              <w:rPr>
                <w:rFonts w:asciiTheme="majorHAnsi" w:hAnsiTheme="majorHAnsi" w:cstheme="minorHAnsi"/>
                <w:bCs/>
                <w:sz w:val="20"/>
                <w:szCs w:val="20"/>
              </w:rPr>
              <w:t>undesired</w:t>
            </w:r>
            <w:proofErr w:type="spellEnd"/>
            <w:r w:rsidR="001D532D" w:rsidRPr="00001CCD">
              <w:rPr>
                <w:rFonts w:asciiTheme="majorHAnsi" w:hAnsiTheme="majorHAnsi" w:cstheme="minorHAnsi"/>
                <w:bCs/>
                <w:sz w:val="20"/>
                <w:szCs w:val="20"/>
              </w:rPr>
              <w:t xml:space="preserve"> </w:t>
            </w:r>
            <w:proofErr w:type="spellStart"/>
            <w:r w:rsidR="001D532D" w:rsidRPr="00001CCD">
              <w:rPr>
                <w:rFonts w:asciiTheme="majorHAnsi" w:hAnsiTheme="majorHAnsi" w:cstheme="minorHAnsi"/>
                <w:bCs/>
                <w:sz w:val="20"/>
                <w:szCs w:val="20"/>
              </w:rPr>
              <w:t>pregnancies</w:t>
            </w:r>
            <w:proofErr w:type="spellEnd"/>
          </w:p>
        </w:tc>
      </w:tr>
      <w:tr w:rsidR="001D532D" w:rsidRPr="00156988" w14:paraId="616772D8" w14:textId="77777777" w:rsidTr="00041CDF">
        <w:trPr>
          <w:jc w:val="center"/>
        </w:trPr>
        <w:tc>
          <w:tcPr>
            <w:tcW w:w="3539" w:type="dxa"/>
          </w:tcPr>
          <w:p w14:paraId="7E2178A7" w14:textId="2F236725" w:rsidR="00E42C24" w:rsidRPr="00001CCD" w:rsidRDefault="00DC448B" w:rsidP="00DA654F">
            <w:pPr>
              <w:rPr>
                <w:rFonts w:asciiTheme="majorHAnsi" w:hAnsiTheme="majorHAnsi"/>
                <w:sz w:val="20"/>
                <w:szCs w:val="20"/>
              </w:rPr>
            </w:pPr>
            <w:r w:rsidRPr="00001CCD">
              <w:rPr>
                <w:rFonts w:asciiTheme="majorHAnsi" w:hAnsiTheme="majorHAnsi" w:cstheme="minorHAnsi"/>
                <w:sz w:val="20"/>
                <w:szCs w:val="20"/>
              </w:rPr>
              <w:t>Risks of accidents</w:t>
            </w:r>
          </w:p>
        </w:tc>
        <w:tc>
          <w:tcPr>
            <w:tcW w:w="5521" w:type="dxa"/>
          </w:tcPr>
          <w:p w14:paraId="7BFB52DB" w14:textId="77777777" w:rsidR="00DC448B" w:rsidRPr="00001CCD" w:rsidRDefault="00DC448B" w:rsidP="00DA654F">
            <w:pPr>
              <w:rPr>
                <w:rFonts w:asciiTheme="majorHAnsi" w:hAnsiTheme="majorHAnsi" w:cstheme="minorHAnsi"/>
                <w:sz w:val="20"/>
                <w:szCs w:val="20"/>
                <w:lang w:val="en-US"/>
              </w:rPr>
            </w:pPr>
            <w:r w:rsidRPr="00001CCD">
              <w:rPr>
                <w:rFonts w:asciiTheme="majorHAnsi" w:hAnsiTheme="majorHAnsi" w:cstheme="minorHAnsi"/>
                <w:sz w:val="20"/>
                <w:szCs w:val="20"/>
                <w:lang w:val="en-US"/>
              </w:rPr>
              <w:t>- Elaborate an emergency plan</w:t>
            </w:r>
          </w:p>
          <w:p w14:paraId="5FE4A3A9" w14:textId="08C2B449" w:rsidR="00E42C24" w:rsidRPr="00001CCD" w:rsidRDefault="00DC448B" w:rsidP="00DA654F">
            <w:pPr>
              <w:rPr>
                <w:rFonts w:asciiTheme="majorHAnsi" w:hAnsiTheme="majorHAnsi" w:cstheme="minorHAnsi"/>
                <w:sz w:val="20"/>
                <w:szCs w:val="20"/>
                <w:lang w:val="en-US"/>
              </w:rPr>
            </w:pPr>
            <w:r w:rsidRPr="00001CCD">
              <w:rPr>
                <w:rFonts w:asciiTheme="majorHAnsi" w:hAnsiTheme="majorHAnsi" w:cstheme="minorHAnsi"/>
                <w:sz w:val="20"/>
                <w:szCs w:val="20"/>
                <w:lang w:val="en-US"/>
              </w:rPr>
              <w:t xml:space="preserve">- Install signboards and bands </w:t>
            </w:r>
            <w:r w:rsidR="005152B8" w:rsidRPr="00001CCD">
              <w:rPr>
                <w:rFonts w:asciiTheme="majorHAnsi" w:hAnsiTheme="majorHAnsi" w:cstheme="minorHAnsi"/>
                <w:sz w:val="20"/>
                <w:szCs w:val="20"/>
                <w:lang w:val="en-US"/>
              </w:rPr>
              <w:t>in working and risky areas</w:t>
            </w:r>
          </w:p>
        </w:tc>
      </w:tr>
      <w:tr w:rsidR="001D532D" w:rsidRPr="00001CCD" w14:paraId="111554A4" w14:textId="77777777" w:rsidTr="00041CDF">
        <w:trPr>
          <w:jc w:val="center"/>
        </w:trPr>
        <w:tc>
          <w:tcPr>
            <w:tcW w:w="3539" w:type="dxa"/>
          </w:tcPr>
          <w:p w14:paraId="58ADAA40" w14:textId="1B0CED25" w:rsidR="00E42C24" w:rsidRPr="00001CCD" w:rsidRDefault="005152B8" w:rsidP="00DA654F">
            <w:pPr>
              <w:rPr>
                <w:rFonts w:asciiTheme="majorHAnsi" w:hAnsiTheme="majorHAnsi"/>
                <w:sz w:val="20"/>
                <w:szCs w:val="20"/>
              </w:rPr>
            </w:pPr>
            <w:proofErr w:type="spellStart"/>
            <w:r w:rsidRPr="00001CCD">
              <w:rPr>
                <w:rFonts w:asciiTheme="majorHAnsi" w:hAnsiTheme="majorHAnsi" w:cstheme="minorHAnsi"/>
                <w:sz w:val="20"/>
                <w:szCs w:val="20"/>
              </w:rPr>
              <w:t>Loss</w:t>
            </w:r>
            <w:proofErr w:type="spellEnd"/>
            <w:r w:rsidRPr="00001CCD">
              <w:rPr>
                <w:rFonts w:asciiTheme="majorHAnsi" w:hAnsiTheme="majorHAnsi" w:cstheme="minorHAnsi"/>
                <w:sz w:val="20"/>
                <w:szCs w:val="20"/>
              </w:rPr>
              <w:t xml:space="preserve"> of </w:t>
            </w:r>
            <w:proofErr w:type="spellStart"/>
            <w:r w:rsidRPr="00001CCD">
              <w:rPr>
                <w:rFonts w:asciiTheme="majorHAnsi" w:hAnsiTheme="majorHAnsi" w:cstheme="minorHAnsi"/>
                <w:sz w:val="20"/>
                <w:szCs w:val="20"/>
              </w:rPr>
              <w:t>properties</w:t>
            </w:r>
            <w:proofErr w:type="spellEnd"/>
          </w:p>
        </w:tc>
        <w:tc>
          <w:tcPr>
            <w:tcW w:w="5521" w:type="dxa"/>
          </w:tcPr>
          <w:p w14:paraId="7416284F" w14:textId="415F6FB9" w:rsidR="00E42C24" w:rsidRPr="00001CCD" w:rsidRDefault="005152B8" w:rsidP="00DA654F">
            <w:pPr>
              <w:rPr>
                <w:rFonts w:asciiTheme="majorHAnsi" w:hAnsiTheme="majorHAnsi"/>
                <w:sz w:val="20"/>
                <w:szCs w:val="20"/>
              </w:rPr>
            </w:pPr>
            <w:proofErr w:type="spellStart"/>
            <w:r w:rsidRPr="00001CCD">
              <w:rPr>
                <w:rFonts w:asciiTheme="majorHAnsi" w:hAnsiTheme="majorHAnsi" w:cstheme="minorHAnsi"/>
                <w:sz w:val="20"/>
                <w:szCs w:val="20"/>
              </w:rPr>
              <w:t>Compensate</w:t>
            </w:r>
            <w:proofErr w:type="spellEnd"/>
            <w:r w:rsidRPr="00001CCD">
              <w:rPr>
                <w:rFonts w:asciiTheme="majorHAnsi" w:hAnsiTheme="majorHAnsi" w:cstheme="minorHAnsi"/>
                <w:sz w:val="20"/>
                <w:szCs w:val="20"/>
              </w:rPr>
              <w:t xml:space="preserve"> </w:t>
            </w:r>
            <w:proofErr w:type="spellStart"/>
            <w:r w:rsidRPr="00001CCD">
              <w:rPr>
                <w:rFonts w:asciiTheme="majorHAnsi" w:hAnsiTheme="majorHAnsi" w:cstheme="minorHAnsi"/>
                <w:sz w:val="20"/>
                <w:szCs w:val="20"/>
              </w:rPr>
              <w:t>lost</w:t>
            </w:r>
            <w:proofErr w:type="spellEnd"/>
            <w:r w:rsidRPr="00001CCD">
              <w:rPr>
                <w:rFonts w:asciiTheme="majorHAnsi" w:hAnsiTheme="majorHAnsi" w:cstheme="minorHAnsi"/>
                <w:sz w:val="20"/>
                <w:szCs w:val="20"/>
              </w:rPr>
              <w:t xml:space="preserve"> </w:t>
            </w:r>
            <w:proofErr w:type="spellStart"/>
            <w:r w:rsidRPr="00001CCD">
              <w:rPr>
                <w:rFonts w:asciiTheme="majorHAnsi" w:hAnsiTheme="majorHAnsi" w:cstheme="minorHAnsi"/>
                <w:sz w:val="20"/>
                <w:szCs w:val="20"/>
              </w:rPr>
              <w:t>properties</w:t>
            </w:r>
            <w:proofErr w:type="spellEnd"/>
          </w:p>
        </w:tc>
      </w:tr>
      <w:tr w:rsidR="001D532D" w:rsidRPr="00156988" w14:paraId="26F45C3C" w14:textId="77777777" w:rsidTr="00041CDF">
        <w:trPr>
          <w:jc w:val="center"/>
        </w:trPr>
        <w:tc>
          <w:tcPr>
            <w:tcW w:w="3539" w:type="dxa"/>
          </w:tcPr>
          <w:p w14:paraId="1EE0D8E2" w14:textId="656548AF" w:rsidR="00E42C24" w:rsidRPr="00001CCD" w:rsidRDefault="005152B8" w:rsidP="00DA654F">
            <w:pPr>
              <w:rPr>
                <w:rFonts w:asciiTheme="majorHAnsi" w:hAnsiTheme="majorHAnsi"/>
                <w:sz w:val="20"/>
                <w:szCs w:val="20"/>
                <w:lang w:val="en-US"/>
              </w:rPr>
            </w:pPr>
            <w:r w:rsidRPr="00001CCD">
              <w:rPr>
                <w:rFonts w:asciiTheme="majorHAnsi" w:hAnsiTheme="majorHAnsi" w:cstheme="minorHAnsi"/>
                <w:sz w:val="20"/>
                <w:szCs w:val="20"/>
                <w:lang w:val="en-US"/>
              </w:rPr>
              <w:t>Creation of income generating activities</w:t>
            </w:r>
          </w:p>
        </w:tc>
        <w:tc>
          <w:tcPr>
            <w:tcW w:w="5521" w:type="dxa"/>
          </w:tcPr>
          <w:p w14:paraId="32ED2933" w14:textId="05E5BC44" w:rsidR="00E42C24" w:rsidRPr="00001CCD" w:rsidRDefault="005152B8" w:rsidP="00DA654F">
            <w:pPr>
              <w:rPr>
                <w:rFonts w:asciiTheme="majorHAnsi" w:hAnsiTheme="majorHAnsi" w:cstheme="minorHAnsi"/>
                <w:sz w:val="20"/>
                <w:szCs w:val="20"/>
                <w:lang w:val="en-US"/>
              </w:rPr>
            </w:pPr>
            <w:r w:rsidRPr="00001CCD">
              <w:rPr>
                <w:rFonts w:asciiTheme="majorHAnsi" w:hAnsiTheme="majorHAnsi" w:cstheme="minorHAnsi"/>
                <w:sz w:val="20"/>
                <w:szCs w:val="20"/>
                <w:lang w:val="en-US"/>
              </w:rPr>
              <w:t xml:space="preserve">Recruitment of local workers for </w:t>
            </w:r>
            <w:proofErr w:type="spellStart"/>
            <w:r w:rsidRPr="00001CCD">
              <w:rPr>
                <w:rFonts w:asciiTheme="majorHAnsi" w:hAnsiTheme="majorHAnsi" w:cstheme="minorHAnsi"/>
                <w:sz w:val="20"/>
                <w:szCs w:val="20"/>
                <w:lang w:val="en-US"/>
              </w:rPr>
              <w:t>labour</w:t>
            </w:r>
            <w:proofErr w:type="spellEnd"/>
          </w:p>
          <w:p w14:paraId="340B2A9A" w14:textId="705F20E3" w:rsidR="005152B8" w:rsidRPr="00001CCD" w:rsidRDefault="005152B8" w:rsidP="00DA654F">
            <w:pPr>
              <w:rPr>
                <w:rFonts w:asciiTheme="majorHAnsi" w:hAnsiTheme="majorHAnsi" w:cstheme="minorHAnsi"/>
                <w:sz w:val="20"/>
                <w:szCs w:val="20"/>
                <w:lang w:val="en-US"/>
              </w:rPr>
            </w:pPr>
            <w:r w:rsidRPr="00001CCD">
              <w:rPr>
                <w:rFonts w:asciiTheme="majorHAnsi" w:hAnsiTheme="majorHAnsi" w:cstheme="minorHAnsi"/>
                <w:sz w:val="20"/>
                <w:szCs w:val="20"/>
                <w:lang w:val="en-US"/>
              </w:rPr>
              <w:t>Cration of income generating indirect activities</w:t>
            </w:r>
          </w:p>
          <w:p w14:paraId="4F5264DD" w14:textId="42B7D014" w:rsidR="00E42C24" w:rsidRPr="00001CCD" w:rsidRDefault="00E42C24" w:rsidP="00DA654F">
            <w:pPr>
              <w:rPr>
                <w:rFonts w:asciiTheme="majorHAnsi" w:hAnsiTheme="majorHAnsi"/>
                <w:sz w:val="20"/>
                <w:szCs w:val="20"/>
                <w:lang w:val="en-US"/>
              </w:rPr>
            </w:pPr>
          </w:p>
        </w:tc>
      </w:tr>
      <w:tr w:rsidR="001D532D" w:rsidRPr="00001CCD" w14:paraId="77E313D1" w14:textId="77777777" w:rsidTr="00041CDF">
        <w:trPr>
          <w:jc w:val="center"/>
        </w:trPr>
        <w:tc>
          <w:tcPr>
            <w:tcW w:w="3539" w:type="dxa"/>
          </w:tcPr>
          <w:p w14:paraId="07833D7F" w14:textId="5CCD69F8" w:rsidR="00E42C24" w:rsidRPr="00001CCD" w:rsidRDefault="005152B8" w:rsidP="00DA654F">
            <w:pPr>
              <w:rPr>
                <w:rFonts w:asciiTheme="majorHAnsi" w:hAnsiTheme="majorHAnsi" w:cstheme="minorHAnsi"/>
                <w:sz w:val="20"/>
                <w:szCs w:val="20"/>
                <w:lang w:val="en-US"/>
              </w:rPr>
            </w:pPr>
            <w:r w:rsidRPr="00001CCD">
              <w:rPr>
                <w:rFonts w:asciiTheme="majorHAnsi" w:hAnsiTheme="majorHAnsi" w:cstheme="minorHAnsi"/>
                <w:sz w:val="20"/>
                <w:szCs w:val="20"/>
                <w:lang w:val="en-US"/>
              </w:rPr>
              <w:t xml:space="preserve">Loss of vegetation in the </w:t>
            </w:r>
            <w:r w:rsidR="002D4A55">
              <w:rPr>
                <w:rFonts w:asciiTheme="majorHAnsi" w:hAnsiTheme="majorHAnsi" w:cstheme="minorHAnsi"/>
                <w:sz w:val="20"/>
                <w:szCs w:val="20"/>
                <w:lang w:val="en-US"/>
              </w:rPr>
              <w:t xml:space="preserve">farms’ relocation site </w:t>
            </w:r>
            <w:r w:rsidRPr="00001CCD">
              <w:rPr>
                <w:rFonts w:asciiTheme="majorHAnsi" w:hAnsiTheme="majorHAnsi" w:cstheme="minorHAnsi"/>
                <w:sz w:val="20"/>
                <w:szCs w:val="20"/>
                <w:lang w:val="en-US"/>
              </w:rPr>
              <w:t xml:space="preserve"> </w:t>
            </w:r>
          </w:p>
        </w:tc>
        <w:tc>
          <w:tcPr>
            <w:tcW w:w="5521" w:type="dxa"/>
          </w:tcPr>
          <w:p w14:paraId="50DAE07E" w14:textId="4F673093" w:rsidR="00E42C24" w:rsidRPr="00001CCD" w:rsidRDefault="005152B8" w:rsidP="00DA654F">
            <w:pPr>
              <w:rPr>
                <w:rFonts w:asciiTheme="majorHAnsi" w:hAnsiTheme="majorHAnsi" w:cstheme="minorHAnsi"/>
                <w:sz w:val="20"/>
                <w:szCs w:val="20"/>
              </w:rPr>
            </w:pPr>
            <w:proofErr w:type="spellStart"/>
            <w:r w:rsidRPr="00001CCD">
              <w:rPr>
                <w:rFonts w:asciiTheme="majorHAnsi" w:hAnsiTheme="majorHAnsi" w:cstheme="minorHAnsi"/>
                <w:sz w:val="20"/>
                <w:szCs w:val="20"/>
              </w:rPr>
              <w:t>Planting</w:t>
            </w:r>
            <w:proofErr w:type="spellEnd"/>
            <w:r w:rsidRPr="00001CCD">
              <w:rPr>
                <w:rFonts w:asciiTheme="majorHAnsi" w:hAnsiTheme="majorHAnsi" w:cstheme="minorHAnsi"/>
                <w:sz w:val="20"/>
                <w:szCs w:val="20"/>
              </w:rPr>
              <w:t xml:space="preserve"> of </w:t>
            </w:r>
            <w:proofErr w:type="spellStart"/>
            <w:r w:rsidRPr="00001CCD">
              <w:rPr>
                <w:rFonts w:asciiTheme="majorHAnsi" w:hAnsiTheme="majorHAnsi" w:cstheme="minorHAnsi"/>
                <w:sz w:val="20"/>
                <w:szCs w:val="20"/>
              </w:rPr>
              <w:t>trees</w:t>
            </w:r>
            <w:proofErr w:type="spellEnd"/>
            <w:r w:rsidRPr="00001CCD">
              <w:rPr>
                <w:rFonts w:asciiTheme="majorHAnsi" w:hAnsiTheme="majorHAnsi" w:cstheme="minorHAnsi"/>
                <w:sz w:val="20"/>
                <w:szCs w:val="20"/>
              </w:rPr>
              <w:t xml:space="preserve"> </w:t>
            </w:r>
            <w:r w:rsidR="00D84F97" w:rsidRPr="00001CCD">
              <w:rPr>
                <w:rFonts w:asciiTheme="majorHAnsi" w:hAnsiTheme="majorHAnsi" w:cstheme="minorHAnsi"/>
                <w:sz w:val="20"/>
                <w:szCs w:val="20"/>
              </w:rPr>
              <w:t>(</w:t>
            </w:r>
            <w:r w:rsidR="002D4A55">
              <w:rPr>
                <w:rFonts w:asciiTheme="majorHAnsi" w:hAnsiTheme="majorHAnsi" w:cstheme="minorHAnsi"/>
                <w:sz w:val="20"/>
                <w:szCs w:val="20"/>
              </w:rPr>
              <w:t>248</w:t>
            </w:r>
            <w:r w:rsidR="003B06CE">
              <w:rPr>
                <w:rFonts w:asciiTheme="majorHAnsi" w:hAnsiTheme="majorHAnsi" w:cstheme="minorHAnsi"/>
                <w:sz w:val="20"/>
                <w:szCs w:val="20"/>
              </w:rPr>
              <w:t>3</w:t>
            </w:r>
            <w:r w:rsidR="00D84F97" w:rsidRPr="00001CCD">
              <w:rPr>
                <w:rFonts w:asciiTheme="majorHAnsi" w:hAnsiTheme="majorHAnsi" w:cstheme="minorHAnsi"/>
                <w:sz w:val="20"/>
                <w:szCs w:val="20"/>
              </w:rPr>
              <w:t>)</w:t>
            </w:r>
          </w:p>
        </w:tc>
      </w:tr>
    </w:tbl>
    <w:p w14:paraId="7096CC26" w14:textId="448CAD39" w:rsidR="00A62386" w:rsidRPr="00001CCD" w:rsidRDefault="00A62386" w:rsidP="00A62386">
      <w:pPr>
        <w:pStyle w:val="Default"/>
        <w:spacing w:before="240" w:line="276" w:lineRule="auto"/>
        <w:jc w:val="both"/>
        <w:rPr>
          <w:rFonts w:asciiTheme="majorHAnsi" w:hAnsiTheme="majorHAnsi" w:cstheme="minorHAnsi"/>
          <w:i/>
          <w:color w:val="auto"/>
          <w:lang w:val="en-US"/>
        </w:rPr>
      </w:pPr>
      <w:r w:rsidRPr="00001CCD">
        <w:rPr>
          <w:rFonts w:asciiTheme="majorHAnsi" w:hAnsiTheme="majorHAnsi" w:cstheme="minorHAnsi"/>
          <w:b/>
          <w:i/>
          <w:color w:val="auto"/>
          <w:lang w:val="en-US"/>
        </w:rPr>
        <w:t xml:space="preserve">Cost of implementing environmental measures </w:t>
      </w:r>
    </w:p>
    <w:p w14:paraId="6422AF22" w14:textId="6991D7E6" w:rsidR="00A50D53" w:rsidRPr="00001CCD" w:rsidRDefault="00F55966" w:rsidP="00004DF7">
      <w:pPr>
        <w:spacing w:before="120" w:after="120"/>
        <w:jc w:val="both"/>
        <w:rPr>
          <w:rFonts w:asciiTheme="majorHAnsi" w:hAnsiTheme="majorHAnsi" w:cstheme="minorHAnsi"/>
          <w:lang w:val="en-US"/>
        </w:rPr>
      </w:pPr>
      <w:r w:rsidRPr="00001CCD">
        <w:rPr>
          <w:rFonts w:asciiTheme="majorHAnsi" w:hAnsiTheme="majorHAnsi" w:cstheme="minorHAnsi"/>
          <w:lang w:val="en-US"/>
        </w:rPr>
        <w:t>The overall cost of the ESMP for the site</w:t>
      </w:r>
      <w:r w:rsidR="004E609B" w:rsidRPr="00001CCD">
        <w:rPr>
          <w:rFonts w:asciiTheme="majorHAnsi" w:hAnsiTheme="majorHAnsi" w:cstheme="minorHAnsi"/>
          <w:lang w:val="en-US"/>
        </w:rPr>
        <w:t xml:space="preserve"> </w:t>
      </w:r>
      <w:proofErr w:type="spellStart"/>
      <w:r w:rsidR="004E609B" w:rsidRPr="00001CCD">
        <w:rPr>
          <w:rFonts w:asciiTheme="majorHAnsi" w:hAnsiTheme="majorHAnsi" w:cstheme="minorHAnsi"/>
          <w:lang w:val="en-US"/>
        </w:rPr>
        <w:t>Barkehi</w:t>
      </w:r>
      <w:proofErr w:type="spellEnd"/>
      <w:r w:rsidRPr="00001CCD">
        <w:rPr>
          <w:rFonts w:asciiTheme="majorHAnsi" w:hAnsiTheme="majorHAnsi" w:cstheme="minorHAnsi"/>
          <w:lang w:val="en-US"/>
        </w:rPr>
        <w:t xml:space="preserve"> is estimated at </w:t>
      </w:r>
      <w:r w:rsidR="000449E5" w:rsidRPr="00C3770C">
        <w:rPr>
          <w:rFonts w:asciiTheme="majorHAnsi" w:hAnsiTheme="majorHAnsi" w:cstheme="minorHAnsi"/>
          <w:b/>
          <w:sz w:val="20"/>
          <w:szCs w:val="20"/>
          <w:lang w:val="en-US"/>
        </w:rPr>
        <w:t xml:space="preserve">1 747 271 085 </w:t>
      </w:r>
      <w:r w:rsidR="003C138C" w:rsidRPr="00C3770C">
        <w:rPr>
          <w:rFonts w:asciiTheme="majorHAnsi" w:hAnsiTheme="majorHAnsi" w:cstheme="minorHAnsi"/>
          <w:b/>
          <w:sz w:val="20"/>
          <w:szCs w:val="20"/>
          <w:lang w:val="en-US"/>
        </w:rPr>
        <w:t xml:space="preserve">FCFA </w:t>
      </w:r>
      <w:r w:rsidR="00004DF7" w:rsidRPr="00001CCD">
        <w:rPr>
          <w:rFonts w:asciiTheme="majorHAnsi" w:hAnsiTheme="majorHAnsi" w:cstheme="minorHAnsi"/>
          <w:lang w:val="en-US"/>
        </w:rPr>
        <w:t>(</w:t>
      </w:r>
      <w:r w:rsidR="0070370A" w:rsidRPr="0071783B">
        <w:rPr>
          <w:rFonts w:asciiTheme="majorHAnsi" w:hAnsiTheme="majorHAnsi" w:cstheme="minorHAnsi"/>
          <w:lang w:val="en-US"/>
        </w:rPr>
        <w:t>One billion</w:t>
      </w:r>
      <w:r w:rsidR="00683889" w:rsidRPr="0071783B">
        <w:rPr>
          <w:rFonts w:asciiTheme="majorHAnsi" w:hAnsiTheme="majorHAnsi" w:cstheme="minorHAnsi"/>
          <w:lang w:val="en-US"/>
        </w:rPr>
        <w:t xml:space="preserve"> </w:t>
      </w:r>
      <w:r w:rsidR="000449E5">
        <w:rPr>
          <w:rFonts w:asciiTheme="majorHAnsi" w:hAnsiTheme="majorHAnsi" w:cstheme="minorHAnsi"/>
          <w:lang w:val="en-US"/>
        </w:rPr>
        <w:t>seven</w:t>
      </w:r>
      <w:r w:rsidR="0070370A" w:rsidRPr="0071783B">
        <w:rPr>
          <w:rFonts w:asciiTheme="majorHAnsi" w:hAnsiTheme="majorHAnsi" w:cstheme="minorHAnsi"/>
          <w:lang w:val="en-US"/>
        </w:rPr>
        <w:t xml:space="preserve"> hundred </w:t>
      </w:r>
      <w:r w:rsidR="000449E5">
        <w:rPr>
          <w:rFonts w:asciiTheme="majorHAnsi" w:hAnsiTheme="majorHAnsi" w:cstheme="minorHAnsi"/>
          <w:lang w:val="en-US"/>
        </w:rPr>
        <w:t>forty-seven</w:t>
      </w:r>
      <w:r w:rsidR="004E609B" w:rsidRPr="00001CCD">
        <w:rPr>
          <w:rFonts w:asciiTheme="majorHAnsi" w:hAnsiTheme="majorHAnsi" w:cstheme="minorHAnsi"/>
          <w:lang w:val="en-US"/>
        </w:rPr>
        <w:t xml:space="preserve"> </w:t>
      </w:r>
      <w:r w:rsidR="004D2F2E" w:rsidRPr="00001CCD">
        <w:rPr>
          <w:rFonts w:asciiTheme="majorHAnsi" w:hAnsiTheme="majorHAnsi" w:cstheme="minorHAnsi"/>
          <w:lang w:val="en-US"/>
        </w:rPr>
        <w:t xml:space="preserve">million </w:t>
      </w:r>
      <w:r w:rsidR="000449E5">
        <w:rPr>
          <w:rFonts w:asciiTheme="majorHAnsi" w:hAnsiTheme="majorHAnsi" w:cstheme="minorHAnsi"/>
          <w:lang w:val="en-US"/>
        </w:rPr>
        <w:t>two</w:t>
      </w:r>
      <w:r w:rsidR="00683889" w:rsidRPr="0071783B">
        <w:rPr>
          <w:rFonts w:asciiTheme="majorHAnsi" w:hAnsiTheme="majorHAnsi" w:cstheme="minorHAnsi"/>
          <w:lang w:val="en-US"/>
        </w:rPr>
        <w:t xml:space="preserve"> </w:t>
      </w:r>
      <w:r w:rsidR="000546DD" w:rsidRPr="00001CCD">
        <w:rPr>
          <w:rFonts w:asciiTheme="majorHAnsi" w:hAnsiTheme="majorHAnsi" w:cstheme="minorHAnsi"/>
          <w:lang w:val="en-US"/>
        </w:rPr>
        <w:t xml:space="preserve">hundred </w:t>
      </w:r>
      <w:r w:rsidR="003C138C">
        <w:rPr>
          <w:rFonts w:asciiTheme="majorHAnsi" w:hAnsiTheme="majorHAnsi" w:cstheme="minorHAnsi"/>
          <w:lang w:val="en-US"/>
        </w:rPr>
        <w:t>seventy</w:t>
      </w:r>
      <w:r w:rsidR="00BC2839" w:rsidRPr="0071783B">
        <w:rPr>
          <w:rFonts w:asciiTheme="majorHAnsi" w:hAnsiTheme="majorHAnsi" w:cstheme="minorHAnsi"/>
          <w:lang w:val="en-US"/>
        </w:rPr>
        <w:t>-</w:t>
      </w:r>
      <w:r w:rsidR="000449E5">
        <w:rPr>
          <w:rFonts w:asciiTheme="majorHAnsi" w:hAnsiTheme="majorHAnsi" w:cstheme="minorHAnsi"/>
          <w:lang w:val="en-US"/>
        </w:rPr>
        <w:t>one</w:t>
      </w:r>
      <w:r w:rsidR="004D2F2E" w:rsidRPr="00001CCD">
        <w:rPr>
          <w:rFonts w:asciiTheme="majorHAnsi" w:hAnsiTheme="majorHAnsi" w:cstheme="minorHAnsi"/>
          <w:lang w:val="en-US"/>
        </w:rPr>
        <w:t xml:space="preserve"> </w:t>
      </w:r>
      <w:r w:rsidR="000546DD" w:rsidRPr="00001CCD">
        <w:rPr>
          <w:rFonts w:asciiTheme="majorHAnsi" w:hAnsiTheme="majorHAnsi" w:cstheme="minorHAnsi"/>
          <w:lang w:val="en-US"/>
        </w:rPr>
        <w:t xml:space="preserve">thousand </w:t>
      </w:r>
      <w:r w:rsidR="00683889" w:rsidRPr="0071783B">
        <w:rPr>
          <w:rFonts w:asciiTheme="majorHAnsi" w:hAnsiTheme="majorHAnsi" w:cstheme="minorHAnsi"/>
          <w:lang w:val="en-US"/>
        </w:rPr>
        <w:t xml:space="preserve">and </w:t>
      </w:r>
      <w:r w:rsidR="000449E5">
        <w:rPr>
          <w:rFonts w:asciiTheme="majorHAnsi" w:hAnsiTheme="majorHAnsi" w:cstheme="minorHAnsi"/>
          <w:lang w:val="en-US"/>
        </w:rPr>
        <w:t>eighty</w:t>
      </w:r>
      <w:r w:rsidR="003C138C">
        <w:rPr>
          <w:rFonts w:asciiTheme="majorHAnsi" w:hAnsiTheme="majorHAnsi" w:cstheme="minorHAnsi"/>
          <w:lang w:val="en-US"/>
        </w:rPr>
        <w:t>-</w:t>
      </w:r>
      <w:r w:rsidR="000449E5">
        <w:rPr>
          <w:rFonts w:asciiTheme="majorHAnsi" w:hAnsiTheme="majorHAnsi" w:cstheme="minorHAnsi"/>
          <w:lang w:val="en-US"/>
        </w:rPr>
        <w:t>five</w:t>
      </w:r>
      <w:r w:rsidR="00683889" w:rsidRPr="0071783B">
        <w:rPr>
          <w:rFonts w:asciiTheme="majorHAnsi" w:hAnsiTheme="majorHAnsi" w:cstheme="minorHAnsi"/>
          <w:lang w:val="en-US"/>
        </w:rPr>
        <w:t xml:space="preserve"> </w:t>
      </w:r>
      <w:r w:rsidR="00004DF7" w:rsidRPr="00001CCD">
        <w:rPr>
          <w:rFonts w:asciiTheme="majorHAnsi" w:hAnsiTheme="majorHAnsi" w:cstheme="minorHAnsi"/>
          <w:lang w:val="en-US"/>
        </w:rPr>
        <w:t xml:space="preserve">francs CFA). </w:t>
      </w:r>
    </w:p>
    <w:p w14:paraId="6B6E3B5C" w14:textId="77777777" w:rsidR="00004DF7" w:rsidRPr="00001CCD" w:rsidRDefault="004D2F2E" w:rsidP="00004DF7">
      <w:pPr>
        <w:spacing w:before="120" w:after="120"/>
        <w:jc w:val="both"/>
        <w:rPr>
          <w:rFonts w:asciiTheme="majorHAnsi" w:hAnsiTheme="majorHAnsi" w:cs="Arial"/>
          <w:lang w:val="en-US"/>
        </w:rPr>
      </w:pPr>
      <w:r w:rsidRPr="00001CCD">
        <w:rPr>
          <w:rFonts w:asciiTheme="majorHAnsi" w:hAnsiTheme="majorHAnsi" w:cs="Arial"/>
          <w:lang w:val="en-US"/>
        </w:rPr>
        <w:t xml:space="preserve">The following table presents the costs of the different items of the ESMP per site: </w:t>
      </w:r>
    </w:p>
    <w:tbl>
      <w:tblPr>
        <w:tblW w:w="43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8"/>
        <w:gridCol w:w="1700"/>
      </w:tblGrid>
      <w:tr w:rsidR="00C3770C" w:rsidRPr="00001CCD" w14:paraId="285DC00D" w14:textId="77777777" w:rsidTr="00C3770C">
        <w:trPr>
          <w:jc w:val="center"/>
        </w:trPr>
        <w:tc>
          <w:tcPr>
            <w:tcW w:w="3929" w:type="pct"/>
            <w:tcBorders>
              <w:top w:val="single" w:sz="4" w:space="0" w:color="auto"/>
              <w:left w:val="single" w:sz="4" w:space="0" w:color="auto"/>
              <w:bottom w:val="single" w:sz="4" w:space="0" w:color="auto"/>
              <w:right w:val="single" w:sz="4" w:space="0" w:color="auto"/>
            </w:tcBorders>
            <w:vAlign w:val="center"/>
          </w:tcPr>
          <w:p w14:paraId="379BF83D" w14:textId="4D9DAC31" w:rsidR="004E609B" w:rsidRPr="00001CCD" w:rsidRDefault="004E609B" w:rsidP="004E609B">
            <w:pPr>
              <w:spacing w:before="20" w:after="20"/>
              <w:jc w:val="center"/>
              <w:rPr>
                <w:rFonts w:asciiTheme="majorHAnsi" w:hAnsiTheme="majorHAnsi" w:cstheme="minorHAnsi"/>
                <w:sz w:val="20"/>
                <w:szCs w:val="20"/>
              </w:rPr>
            </w:pPr>
            <w:proofErr w:type="spellStart"/>
            <w:r w:rsidRPr="00001CCD">
              <w:rPr>
                <w:rFonts w:asciiTheme="majorHAnsi" w:hAnsiTheme="majorHAnsi" w:cstheme="minorHAnsi"/>
                <w:b/>
                <w:bCs/>
                <w:i/>
                <w:sz w:val="20"/>
                <w:szCs w:val="20"/>
                <w:lang w:val="fr-CH"/>
              </w:rPr>
              <w:t>Measures</w:t>
            </w:r>
            <w:proofErr w:type="spellEnd"/>
          </w:p>
        </w:tc>
        <w:tc>
          <w:tcPr>
            <w:tcW w:w="1071" w:type="pct"/>
            <w:tcBorders>
              <w:top w:val="single" w:sz="4" w:space="0" w:color="auto"/>
              <w:left w:val="single" w:sz="4" w:space="0" w:color="auto"/>
              <w:bottom w:val="single" w:sz="4" w:space="0" w:color="auto"/>
              <w:right w:val="single" w:sz="4" w:space="0" w:color="auto"/>
            </w:tcBorders>
          </w:tcPr>
          <w:p w14:paraId="758EFEE2" w14:textId="66D1C2D2" w:rsidR="004E609B" w:rsidRPr="00001CCD" w:rsidRDefault="004E609B" w:rsidP="004E609B">
            <w:pPr>
              <w:spacing w:before="20" w:after="20"/>
              <w:jc w:val="right"/>
              <w:rPr>
                <w:rFonts w:asciiTheme="majorHAnsi" w:hAnsiTheme="majorHAnsi" w:cstheme="minorHAnsi"/>
                <w:sz w:val="20"/>
                <w:szCs w:val="20"/>
                <w:lang w:val="fr-CH"/>
              </w:rPr>
            </w:pPr>
            <w:r w:rsidRPr="00001CCD">
              <w:rPr>
                <w:rFonts w:asciiTheme="majorHAnsi" w:hAnsiTheme="majorHAnsi" w:cstheme="minorHAnsi"/>
                <w:b/>
                <w:bCs/>
                <w:i/>
                <w:sz w:val="20"/>
                <w:szCs w:val="20"/>
                <w:lang w:val="en-US"/>
              </w:rPr>
              <w:t>Costs (FCFA)</w:t>
            </w:r>
          </w:p>
        </w:tc>
      </w:tr>
      <w:tr w:rsidR="00C3770C" w:rsidRPr="00001CCD" w14:paraId="02DFD6A3" w14:textId="77777777" w:rsidTr="00C3770C">
        <w:trPr>
          <w:jc w:val="center"/>
        </w:trPr>
        <w:tc>
          <w:tcPr>
            <w:tcW w:w="3929" w:type="pct"/>
            <w:tcBorders>
              <w:top w:val="single" w:sz="4" w:space="0" w:color="auto"/>
              <w:left w:val="single" w:sz="4" w:space="0" w:color="auto"/>
              <w:bottom w:val="single" w:sz="4" w:space="0" w:color="auto"/>
              <w:right w:val="single" w:sz="4" w:space="0" w:color="auto"/>
            </w:tcBorders>
          </w:tcPr>
          <w:p w14:paraId="686C5E07" w14:textId="77777777" w:rsidR="00683889" w:rsidRPr="00001CCD" w:rsidRDefault="00683889" w:rsidP="00683889">
            <w:pPr>
              <w:spacing w:before="20" w:after="20"/>
              <w:rPr>
                <w:rFonts w:asciiTheme="majorHAnsi" w:hAnsiTheme="majorHAnsi" w:cstheme="minorHAnsi"/>
                <w:sz w:val="20"/>
                <w:szCs w:val="20"/>
              </w:rPr>
            </w:pPr>
            <w:proofErr w:type="spellStart"/>
            <w:r w:rsidRPr="00001CCD">
              <w:rPr>
                <w:rFonts w:asciiTheme="majorHAnsi" w:hAnsiTheme="majorHAnsi" w:cstheme="minorHAnsi"/>
                <w:sz w:val="20"/>
                <w:szCs w:val="20"/>
              </w:rPr>
              <w:t>Envionmental</w:t>
            </w:r>
            <w:proofErr w:type="spellEnd"/>
            <w:r w:rsidRPr="00001CCD">
              <w:rPr>
                <w:rFonts w:asciiTheme="majorHAnsi" w:hAnsiTheme="majorHAnsi" w:cstheme="minorHAnsi"/>
                <w:sz w:val="20"/>
                <w:szCs w:val="20"/>
              </w:rPr>
              <w:t xml:space="preserve"> and social supervision </w:t>
            </w:r>
          </w:p>
        </w:tc>
        <w:tc>
          <w:tcPr>
            <w:tcW w:w="1071" w:type="pct"/>
            <w:tcBorders>
              <w:top w:val="single" w:sz="4" w:space="0" w:color="auto"/>
              <w:left w:val="single" w:sz="4" w:space="0" w:color="auto"/>
              <w:bottom w:val="single" w:sz="4" w:space="0" w:color="auto"/>
              <w:right w:val="single" w:sz="4" w:space="0" w:color="auto"/>
            </w:tcBorders>
          </w:tcPr>
          <w:p w14:paraId="206032AC" w14:textId="1B148F8A" w:rsidR="00683889" w:rsidRPr="00001CCD" w:rsidRDefault="00683889" w:rsidP="00683889">
            <w:pPr>
              <w:spacing w:before="20" w:after="20"/>
              <w:jc w:val="right"/>
              <w:rPr>
                <w:rFonts w:asciiTheme="majorHAnsi" w:hAnsiTheme="majorHAnsi" w:cstheme="minorHAnsi"/>
                <w:sz w:val="20"/>
                <w:szCs w:val="20"/>
                <w:lang w:val="fr-CH"/>
              </w:rPr>
            </w:pPr>
            <w:r w:rsidRPr="00001CCD">
              <w:rPr>
                <w:rFonts w:asciiTheme="majorHAnsi" w:hAnsiTheme="majorHAnsi" w:cstheme="minorHAnsi"/>
                <w:bCs/>
                <w:sz w:val="20"/>
                <w:szCs w:val="20"/>
              </w:rPr>
              <w:t>501 000 000</w:t>
            </w:r>
          </w:p>
        </w:tc>
      </w:tr>
      <w:tr w:rsidR="00C3770C" w:rsidRPr="00001CCD" w14:paraId="1A29DF40" w14:textId="77777777" w:rsidTr="00C3770C">
        <w:trPr>
          <w:jc w:val="center"/>
        </w:trPr>
        <w:tc>
          <w:tcPr>
            <w:tcW w:w="3929" w:type="pct"/>
            <w:tcBorders>
              <w:top w:val="single" w:sz="4" w:space="0" w:color="auto"/>
              <w:left w:val="single" w:sz="4" w:space="0" w:color="auto"/>
              <w:bottom w:val="single" w:sz="4" w:space="0" w:color="auto"/>
              <w:right w:val="single" w:sz="4" w:space="0" w:color="auto"/>
            </w:tcBorders>
          </w:tcPr>
          <w:p w14:paraId="6039EB5A" w14:textId="77777777" w:rsidR="00683889" w:rsidRPr="00001CCD" w:rsidRDefault="00683889" w:rsidP="00683889">
            <w:pPr>
              <w:spacing w:before="20" w:after="20"/>
              <w:rPr>
                <w:rFonts w:asciiTheme="majorHAnsi" w:hAnsiTheme="majorHAnsi" w:cstheme="minorHAnsi"/>
                <w:sz w:val="20"/>
                <w:szCs w:val="20"/>
              </w:rPr>
            </w:pPr>
            <w:proofErr w:type="spellStart"/>
            <w:r w:rsidRPr="00001CCD">
              <w:rPr>
                <w:rFonts w:asciiTheme="majorHAnsi" w:hAnsiTheme="majorHAnsi" w:cstheme="minorHAnsi"/>
                <w:sz w:val="20"/>
                <w:szCs w:val="20"/>
              </w:rPr>
              <w:t>Environmental</w:t>
            </w:r>
            <w:proofErr w:type="spellEnd"/>
            <w:r w:rsidRPr="00001CCD">
              <w:rPr>
                <w:rFonts w:asciiTheme="majorHAnsi" w:hAnsiTheme="majorHAnsi" w:cstheme="minorHAnsi"/>
                <w:sz w:val="20"/>
                <w:szCs w:val="20"/>
              </w:rPr>
              <w:t xml:space="preserve"> and social monitoring</w:t>
            </w:r>
          </w:p>
        </w:tc>
        <w:tc>
          <w:tcPr>
            <w:tcW w:w="1071" w:type="pct"/>
            <w:tcBorders>
              <w:top w:val="single" w:sz="4" w:space="0" w:color="auto"/>
              <w:left w:val="single" w:sz="4" w:space="0" w:color="auto"/>
              <w:bottom w:val="single" w:sz="4" w:space="0" w:color="auto"/>
              <w:right w:val="single" w:sz="4" w:space="0" w:color="auto"/>
            </w:tcBorders>
          </w:tcPr>
          <w:p w14:paraId="2906C81F" w14:textId="7ED35F2C" w:rsidR="00683889" w:rsidRPr="00001CCD" w:rsidRDefault="00683889" w:rsidP="00683889">
            <w:pPr>
              <w:spacing w:before="20" w:after="20"/>
              <w:jc w:val="right"/>
              <w:rPr>
                <w:rFonts w:asciiTheme="majorHAnsi" w:hAnsiTheme="majorHAnsi" w:cstheme="minorHAnsi"/>
                <w:sz w:val="20"/>
                <w:szCs w:val="20"/>
                <w:lang w:val="fr-CH"/>
              </w:rPr>
            </w:pPr>
            <w:r w:rsidRPr="00001CCD">
              <w:rPr>
                <w:rFonts w:asciiTheme="majorHAnsi" w:hAnsiTheme="majorHAnsi" w:cstheme="minorHAnsi"/>
                <w:bCs/>
                <w:sz w:val="20"/>
                <w:szCs w:val="20"/>
              </w:rPr>
              <w:t>20 650 000</w:t>
            </w:r>
          </w:p>
        </w:tc>
      </w:tr>
      <w:tr w:rsidR="00C3770C" w:rsidRPr="00001CCD" w14:paraId="6FBF130D" w14:textId="77777777" w:rsidTr="00C3770C">
        <w:trPr>
          <w:jc w:val="center"/>
        </w:trPr>
        <w:tc>
          <w:tcPr>
            <w:tcW w:w="3929" w:type="pct"/>
            <w:tcBorders>
              <w:top w:val="single" w:sz="4" w:space="0" w:color="auto"/>
              <w:left w:val="single" w:sz="4" w:space="0" w:color="auto"/>
              <w:bottom w:val="single" w:sz="4" w:space="0" w:color="auto"/>
              <w:right w:val="single" w:sz="4" w:space="0" w:color="auto"/>
            </w:tcBorders>
          </w:tcPr>
          <w:p w14:paraId="53665CEF" w14:textId="77777777" w:rsidR="00683889" w:rsidRPr="00001CCD" w:rsidRDefault="00683889" w:rsidP="00683889">
            <w:pPr>
              <w:spacing w:before="20" w:after="20"/>
              <w:rPr>
                <w:rFonts w:asciiTheme="majorHAnsi" w:hAnsiTheme="majorHAnsi" w:cstheme="minorHAnsi"/>
                <w:sz w:val="20"/>
                <w:szCs w:val="20"/>
                <w:lang w:val="en-US"/>
              </w:rPr>
            </w:pPr>
            <w:r w:rsidRPr="00001CCD">
              <w:rPr>
                <w:rFonts w:asciiTheme="majorHAnsi" w:hAnsiTheme="majorHAnsi" w:cstheme="minorHAnsi"/>
                <w:sz w:val="20"/>
                <w:szCs w:val="20"/>
                <w:lang w:val="en-US"/>
              </w:rPr>
              <w:t>Elaboration and production of internal regulations</w:t>
            </w:r>
          </w:p>
        </w:tc>
        <w:tc>
          <w:tcPr>
            <w:tcW w:w="1071" w:type="pct"/>
            <w:tcBorders>
              <w:top w:val="single" w:sz="4" w:space="0" w:color="auto"/>
              <w:left w:val="single" w:sz="4" w:space="0" w:color="auto"/>
              <w:bottom w:val="single" w:sz="4" w:space="0" w:color="auto"/>
              <w:right w:val="single" w:sz="4" w:space="0" w:color="auto"/>
            </w:tcBorders>
          </w:tcPr>
          <w:p w14:paraId="19082FFE" w14:textId="0DF7041D" w:rsidR="00683889" w:rsidRPr="00001CCD" w:rsidRDefault="00683889" w:rsidP="00683889">
            <w:pPr>
              <w:spacing w:before="20" w:after="20"/>
              <w:jc w:val="right"/>
              <w:rPr>
                <w:rFonts w:asciiTheme="majorHAnsi" w:hAnsiTheme="majorHAnsi" w:cstheme="minorHAnsi"/>
                <w:sz w:val="20"/>
                <w:szCs w:val="20"/>
                <w:lang w:val="fr-CH"/>
              </w:rPr>
            </w:pPr>
            <w:r w:rsidRPr="00001CCD">
              <w:rPr>
                <w:rFonts w:asciiTheme="majorHAnsi" w:hAnsiTheme="majorHAnsi" w:cstheme="minorHAnsi"/>
                <w:sz w:val="20"/>
                <w:szCs w:val="20"/>
                <w:lang w:val="fr-CH"/>
              </w:rPr>
              <w:t>3</w:t>
            </w:r>
            <w:r w:rsidRPr="0071783B">
              <w:rPr>
                <w:rFonts w:asciiTheme="majorHAnsi" w:hAnsiTheme="majorHAnsi" w:cstheme="minorHAnsi"/>
                <w:sz w:val="20"/>
                <w:szCs w:val="20"/>
                <w:lang w:val="fr-CH"/>
              </w:rPr>
              <w:t> 000 000</w:t>
            </w:r>
          </w:p>
        </w:tc>
      </w:tr>
      <w:tr w:rsidR="00C3770C" w:rsidRPr="00001CCD" w14:paraId="156F2374"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104ACF5D" w14:textId="77777777" w:rsidR="00683889" w:rsidRPr="00001CCD" w:rsidRDefault="00683889" w:rsidP="00683889">
            <w:pPr>
              <w:spacing w:before="20" w:after="20"/>
              <w:rPr>
                <w:rFonts w:asciiTheme="majorHAnsi" w:hAnsiTheme="majorHAnsi" w:cstheme="minorHAnsi"/>
                <w:sz w:val="20"/>
                <w:szCs w:val="20"/>
                <w:lang w:val="en-US"/>
              </w:rPr>
            </w:pPr>
            <w:r w:rsidRPr="00001CCD">
              <w:rPr>
                <w:rFonts w:asciiTheme="majorHAnsi" w:hAnsiTheme="majorHAnsi" w:cstheme="minorHAnsi"/>
                <w:sz w:val="20"/>
                <w:szCs w:val="20"/>
                <w:lang w:val="en-US"/>
              </w:rPr>
              <w:t>Sensitization of the workers and the local population on:</w:t>
            </w:r>
          </w:p>
          <w:p w14:paraId="2101DD28" w14:textId="77777777" w:rsidR="00683889" w:rsidRPr="00001CCD" w:rsidRDefault="00683889" w:rsidP="00683889">
            <w:pPr>
              <w:spacing w:before="20" w:after="20"/>
              <w:rPr>
                <w:rFonts w:asciiTheme="majorHAnsi" w:hAnsiTheme="majorHAnsi" w:cstheme="minorHAnsi"/>
                <w:bCs/>
                <w:sz w:val="20"/>
                <w:szCs w:val="20"/>
                <w:lang w:val="en-US"/>
              </w:rPr>
            </w:pPr>
            <w:r w:rsidRPr="00001CCD">
              <w:rPr>
                <w:rFonts w:asciiTheme="majorHAnsi" w:hAnsiTheme="majorHAnsi" w:cstheme="minorHAnsi"/>
                <w:sz w:val="20"/>
                <w:szCs w:val="20"/>
                <w:lang w:val="en-US"/>
              </w:rPr>
              <w:t>- STD/HIV/AIDS</w:t>
            </w:r>
            <w:r w:rsidRPr="00001CCD">
              <w:rPr>
                <w:rFonts w:asciiTheme="majorHAnsi" w:hAnsiTheme="majorHAnsi" w:cstheme="minorHAnsi"/>
                <w:bCs/>
                <w:sz w:val="20"/>
                <w:szCs w:val="20"/>
                <w:lang w:val="en-US"/>
              </w:rPr>
              <w:t xml:space="preserve"> </w:t>
            </w:r>
          </w:p>
          <w:p w14:paraId="5F8E0E1D" w14:textId="77777777" w:rsidR="00683889" w:rsidRPr="00001CCD" w:rsidRDefault="00683889" w:rsidP="00683889">
            <w:pPr>
              <w:spacing w:before="20" w:after="20"/>
              <w:rPr>
                <w:rFonts w:asciiTheme="majorHAnsi" w:hAnsiTheme="majorHAnsi" w:cstheme="minorHAnsi"/>
                <w:bCs/>
                <w:sz w:val="20"/>
                <w:szCs w:val="20"/>
                <w:lang w:val="en-US"/>
              </w:rPr>
            </w:pPr>
            <w:r w:rsidRPr="00001CCD">
              <w:rPr>
                <w:rFonts w:asciiTheme="majorHAnsi" w:hAnsiTheme="majorHAnsi" w:cstheme="minorHAnsi"/>
                <w:bCs/>
                <w:sz w:val="20"/>
                <w:szCs w:val="20"/>
                <w:lang w:val="en-US"/>
              </w:rPr>
              <w:t>- Malaria</w:t>
            </w:r>
          </w:p>
          <w:p w14:paraId="67C04C6B" w14:textId="77777777" w:rsidR="00683889" w:rsidRPr="00001CCD" w:rsidRDefault="00683889" w:rsidP="00683889">
            <w:pPr>
              <w:spacing w:before="20" w:after="20"/>
              <w:rPr>
                <w:rFonts w:asciiTheme="majorHAnsi" w:hAnsiTheme="majorHAnsi" w:cstheme="minorHAnsi"/>
                <w:bCs/>
                <w:sz w:val="20"/>
                <w:szCs w:val="20"/>
                <w:lang w:val="en-US"/>
              </w:rPr>
            </w:pPr>
            <w:r w:rsidRPr="00001CCD">
              <w:rPr>
                <w:rFonts w:asciiTheme="majorHAnsi" w:hAnsiTheme="majorHAnsi" w:cstheme="minorHAnsi"/>
                <w:bCs/>
                <w:sz w:val="20"/>
                <w:szCs w:val="20"/>
                <w:lang w:val="en-US"/>
              </w:rPr>
              <w:t>- water borne diseases</w:t>
            </w:r>
          </w:p>
          <w:p w14:paraId="57409590" w14:textId="77777777" w:rsidR="00683889" w:rsidRPr="00001CCD" w:rsidRDefault="00683889" w:rsidP="00683889">
            <w:pPr>
              <w:spacing w:before="20" w:after="20"/>
              <w:rPr>
                <w:rFonts w:asciiTheme="majorHAnsi" w:hAnsiTheme="majorHAnsi" w:cstheme="minorHAnsi"/>
                <w:bCs/>
                <w:sz w:val="20"/>
                <w:szCs w:val="20"/>
                <w:lang w:val="en-US"/>
              </w:rPr>
            </w:pPr>
            <w:r w:rsidRPr="00001CCD">
              <w:rPr>
                <w:rFonts w:asciiTheme="majorHAnsi" w:hAnsiTheme="majorHAnsi" w:cstheme="minorHAnsi"/>
                <w:bCs/>
                <w:sz w:val="20"/>
                <w:szCs w:val="20"/>
                <w:lang w:val="en-US"/>
              </w:rPr>
              <w:t>- COVID-19</w:t>
            </w:r>
          </w:p>
          <w:p w14:paraId="63B69658" w14:textId="77777777" w:rsidR="00683889" w:rsidRPr="00001CCD" w:rsidRDefault="00683889" w:rsidP="00683889">
            <w:pPr>
              <w:spacing w:before="20" w:after="20"/>
              <w:rPr>
                <w:rFonts w:asciiTheme="majorHAnsi" w:hAnsiTheme="majorHAnsi" w:cstheme="minorHAnsi"/>
                <w:sz w:val="20"/>
                <w:szCs w:val="20"/>
                <w:lang w:val="en-US"/>
              </w:rPr>
            </w:pPr>
            <w:r w:rsidRPr="00001CCD">
              <w:rPr>
                <w:rFonts w:asciiTheme="majorHAnsi" w:hAnsiTheme="majorHAnsi" w:cstheme="minorHAnsi"/>
                <w:bCs/>
                <w:sz w:val="20"/>
                <w:szCs w:val="20"/>
                <w:lang w:val="en-US"/>
              </w:rPr>
              <w:t xml:space="preserve">- un desired pregnancies </w:t>
            </w:r>
          </w:p>
          <w:p w14:paraId="6EB2906C" w14:textId="77777777" w:rsidR="00683889" w:rsidRPr="00001CCD" w:rsidRDefault="00683889" w:rsidP="00683889">
            <w:pPr>
              <w:spacing w:before="20" w:after="20"/>
              <w:rPr>
                <w:rFonts w:asciiTheme="majorHAnsi" w:hAnsiTheme="majorHAnsi" w:cstheme="minorHAnsi"/>
                <w:sz w:val="20"/>
                <w:szCs w:val="20"/>
                <w:lang w:val="en-US"/>
              </w:rPr>
            </w:pPr>
            <w:r w:rsidRPr="00001CCD">
              <w:rPr>
                <w:rFonts w:asciiTheme="majorHAnsi" w:hAnsiTheme="majorHAnsi" w:cstheme="minorHAnsi"/>
                <w:sz w:val="20"/>
                <w:szCs w:val="20"/>
                <w:lang w:val="en-US"/>
              </w:rPr>
              <w:t>- protection of the environment</w:t>
            </w:r>
          </w:p>
        </w:tc>
        <w:tc>
          <w:tcPr>
            <w:tcW w:w="1071" w:type="pct"/>
            <w:tcBorders>
              <w:top w:val="single" w:sz="4" w:space="0" w:color="auto"/>
              <w:left w:val="single" w:sz="4" w:space="0" w:color="auto"/>
              <w:bottom w:val="single" w:sz="4" w:space="0" w:color="auto"/>
              <w:right w:val="single" w:sz="4" w:space="0" w:color="auto"/>
            </w:tcBorders>
          </w:tcPr>
          <w:p w14:paraId="535B72FF" w14:textId="58657A04" w:rsidR="00683889" w:rsidRPr="00001CCD" w:rsidRDefault="00683889" w:rsidP="00683889">
            <w:pPr>
              <w:autoSpaceDE w:val="0"/>
              <w:autoSpaceDN w:val="0"/>
              <w:adjustRightInd w:val="0"/>
              <w:spacing w:before="20" w:after="20"/>
              <w:jc w:val="right"/>
              <w:rPr>
                <w:rFonts w:asciiTheme="majorHAnsi" w:hAnsiTheme="majorHAnsi" w:cstheme="minorHAnsi"/>
                <w:bCs/>
                <w:sz w:val="20"/>
                <w:szCs w:val="20"/>
                <w:lang w:val="fr-CH"/>
              </w:rPr>
            </w:pPr>
            <w:r w:rsidRPr="00001CCD">
              <w:rPr>
                <w:rFonts w:asciiTheme="majorHAnsi" w:hAnsiTheme="majorHAnsi" w:cstheme="minorHAnsi"/>
                <w:bCs/>
                <w:sz w:val="20"/>
                <w:szCs w:val="20"/>
                <w:lang w:val="fr-CH"/>
              </w:rPr>
              <w:t>20</w:t>
            </w:r>
            <w:r w:rsidRPr="0071783B">
              <w:rPr>
                <w:rFonts w:asciiTheme="majorHAnsi" w:hAnsiTheme="majorHAnsi" w:cstheme="minorHAnsi"/>
                <w:bCs/>
                <w:sz w:val="20"/>
                <w:szCs w:val="20"/>
                <w:lang w:val="fr-CH"/>
              </w:rPr>
              <w:t> 000 000</w:t>
            </w:r>
          </w:p>
        </w:tc>
      </w:tr>
      <w:tr w:rsidR="00C3770C" w:rsidRPr="00001CCD" w14:paraId="0278A3B1"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1835EAEB" w14:textId="392BB25C" w:rsidR="00195A34" w:rsidRPr="0071783B" w:rsidRDefault="00195A34" w:rsidP="004E609B">
            <w:pPr>
              <w:spacing w:before="20" w:after="20"/>
              <w:rPr>
                <w:rFonts w:asciiTheme="majorHAnsi" w:hAnsiTheme="majorHAnsi" w:cstheme="minorHAnsi"/>
                <w:sz w:val="20"/>
                <w:szCs w:val="20"/>
                <w:lang w:val="en-US"/>
              </w:rPr>
            </w:pPr>
            <w:r w:rsidRPr="00001CCD">
              <w:rPr>
                <w:rFonts w:asciiTheme="majorHAnsi" w:hAnsiTheme="majorHAnsi" w:cstheme="minorHAnsi"/>
                <w:sz w:val="20"/>
                <w:szCs w:val="20"/>
                <w:lang w:val="en-US"/>
              </w:rPr>
              <w:t>Sensitization on GBV</w:t>
            </w:r>
            <w:r w:rsidRPr="0071783B">
              <w:rPr>
                <w:rFonts w:asciiTheme="majorHAnsi" w:hAnsiTheme="majorHAnsi" w:cstheme="minorHAnsi"/>
                <w:sz w:val="20"/>
                <w:szCs w:val="20"/>
                <w:lang w:val="en-US"/>
              </w:rPr>
              <w:t>/SH/SEA</w:t>
            </w:r>
          </w:p>
        </w:tc>
        <w:tc>
          <w:tcPr>
            <w:tcW w:w="1071" w:type="pct"/>
            <w:tcBorders>
              <w:top w:val="single" w:sz="4" w:space="0" w:color="auto"/>
              <w:left w:val="single" w:sz="4" w:space="0" w:color="auto"/>
              <w:bottom w:val="single" w:sz="4" w:space="0" w:color="auto"/>
              <w:right w:val="single" w:sz="4" w:space="0" w:color="auto"/>
            </w:tcBorders>
          </w:tcPr>
          <w:p w14:paraId="678207F8" w14:textId="200BE32A" w:rsidR="00195A34" w:rsidRPr="00C3770C" w:rsidRDefault="00195A34" w:rsidP="004E609B">
            <w:pPr>
              <w:spacing w:before="20" w:after="20"/>
              <w:jc w:val="right"/>
              <w:rPr>
                <w:rFonts w:asciiTheme="majorHAnsi" w:hAnsiTheme="majorHAnsi" w:cstheme="minorHAnsi"/>
                <w:sz w:val="20"/>
                <w:szCs w:val="20"/>
                <w:lang w:val="en-US"/>
              </w:rPr>
            </w:pPr>
            <w:r w:rsidRPr="0071783B">
              <w:rPr>
                <w:rFonts w:asciiTheme="majorHAnsi" w:hAnsiTheme="majorHAnsi" w:cstheme="minorHAnsi"/>
                <w:sz w:val="20"/>
                <w:szCs w:val="20"/>
                <w:lang w:val="en-US"/>
              </w:rPr>
              <w:t>30 000 000</w:t>
            </w:r>
          </w:p>
        </w:tc>
      </w:tr>
      <w:tr w:rsidR="00C3770C" w:rsidRPr="00001CCD" w14:paraId="1BE3E7D0"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7472B442" w14:textId="55947CB4" w:rsidR="004E609B" w:rsidRPr="00001CCD" w:rsidRDefault="004E609B" w:rsidP="004E609B">
            <w:pPr>
              <w:spacing w:before="20" w:after="20"/>
              <w:rPr>
                <w:rFonts w:asciiTheme="majorHAnsi" w:hAnsiTheme="majorHAnsi" w:cstheme="minorHAnsi"/>
                <w:sz w:val="20"/>
                <w:szCs w:val="20"/>
                <w:lang w:val="en-US"/>
              </w:rPr>
            </w:pPr>
            <w:r w:rsidRPr="00001CCD">
              <w:rPr>
                <w:rFonts w:asciiTheme="majorHAnsi" w:hAnsiTheme="majorHAnsi" w:cstheme="minorHAnsi"/>
                <w:sz w:val="20"/>
                <w:szCs w:val="20"/>
                <w:lang w:val="en-US"/>
              </w:rPr>
              <w:t>Sensitization and capacity building of farmers on management of perimeters, protection of the dam and production of fodder</w:t>
            </w:r>
          </w:p>
        </w:tc>
        <w:tc>
          <w:tcPr>
            <w:tcW w:w="1071" w:type="pct"/>
            <w:tcBorders>
              <w:top w:val="single" w:sz="4" w:space="0" w:color="auto"/>
              <w:left w:val="single" w:sz="4" w:space="0" w:color="auto"/>
              <w:bottom w:val="single" w:sz="4" w:space="0" w:color="auto"/>
              <w:right w:val="single" w:sz="4" w:space="0" w:color="auto"/>
            </w:tcBorders>
          </w:tcPr>
          <w:p w14:paraId="6F7A3691" w14:textId="4806CF1C" w:rsidR="004E609B" w:rsidRPr="00001CCD" w:rsidRDefault="00195A34" w:rsidP="004E609B">
            <w:pPr>
              <w:spacing w:before="20" w:after="20"/>
              <w:jc w:val="right"/>
              <w:rPr>
                <w:rFonts w:asciiTheme="majorHAnsi" w:hAnsiTheme="majorHAnsi" w:cstheme="minorHAnsi"/>
                <w:sz w:val="20"/>
                <w:szCs w:val="20"/>
                <w:lang w:val="fr-CH"/>
              </w:rPr>
            </w:pPr>
            <w:r w:rsidRPr="0071783B">
              <w:rPr>
                <w:rFonts w:asciiTheme="majorHAnsi" w:hAnsiTheme="majorHAnsi" w:cstheme="minorHAnsi"/>
                <w:sz w:val="20"/>
                <w:szCs w:val="20"/>
                <w:lang w:val="fr-CH"/>
              </w:rPr>
              <w:t>36 000</w:t>
            </w:r>
            <w:r w:rsidR="004E609B" w:rsidRPr="00001CCD">
              <w:rPr>
                <w:rFonts w:asciiTheme="majorHAnsi" w:hAnsiTheme="majorHAnsi" w:cstheme="minorHAnsi"/>
                <w:sz w:val="20"/>
                <w:szCs w:val="20"/>
                <w:lang w:val="fr-CH"/>
              </w:rPr>
              <w:t xml:space="preserve"> 000</w:t>
            </w:r>
          </w:p>
        </w:tc>
      </w:tr>
      <w:tr w:rsidR="00C3770C" w:rsidRPr="00001CCD" w14:paraId="3FDD7A38"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1140D129" w14:textId="77777777" w:rsidR="004E609B" w:rsidRPr="00001CCD" w:rsidRDefault="004E609B" w:rsidP="004E609B">
            <w:pPr>
              <w:spacing w:before="20" w:after="20"/>
              <w:rPr>
                <w:rFonts w:asciiTheme="majorHAnsi" w:hAnsiTheme="majorHAnsi" w:cstheme="minorHAnsi"/>
                <w:sz w:val="20"/>
                <w:szCs w:val="20"/>
              </w:rPr>
            </w:pPr>
            <w:r w:rsidRPr="00001CCD">
              <w:rPr>
                <w:rFonts w:asciiTheme="majorHAnsi" w:hAnsiTheme="majorHAnsi" w:cstheme="minorHAnsi"/>
                <w:sz w:val="20"/>
                <w:szCs w:val="20"/>
              </w:rPr>
              <w:t>Waste management</w:t>
            </w:r>
          </w:p>
        </w:tc>
        <w:tc>
          <w:tcPr>
            <w:tcW w:w="1071" w:type="pct"/>
            <w:tcBorders>
              <w:top w:val="single" w:sz="4" w:space="0" w:color="auto"/>
              <w:left w:val="single" w:sz="4" w:space="0" w:color="auto"/>
              <w:bottom w:val="single" w:sz="4" w:space="0" w:color="auto"/>
              <w:right w:val="single" w:sz="4" w:space="0" w:color="auto"/>
            </w:tcBorders>
          </w:tcPr>
          <w:p w14:paraId="7EA4C704" w14:textId="60254841" w:rsidR="004E609B" w:rsidRPr="00001CCD" w:rsidRDefault="00B20D49" w:rsidP="004E609B">
            <w:pPr>
              <w:spacing w:before="20" w:after="20"/>
              <w:jc w:val="right"/>
              <w:rPr>
                <w:rFonts w:asciiTheme="majorHAnsi" w:hAnsiTheme="majorHAnsi" w:cstheme="minorHAnsi"/>
                <w:sz w:val="20"/>
                <w:szCs w:val="20"/>
                <w:lang w:val="fr-CH"/>
              </w:rPr>
            </w:pPr>
            <w:r w:rsidRPr="00001CCD">
              <w:rPr>
                <w:rFonts w:asciiTheme="majorHAnsi" w:hAnsiTheme="majorHAnsi" w:cstheme="minorHAnsi"/>
                <w:sz w:val="20"/>
                <w:szCs w:val="20"/>
                <w:lang w:val="fr-CH"/>
              </w:rPr>
              <w:t>1</w:t>
            </w:r>
            <w:r w:rsidR="004E609B" w:rsidRPr="00001CCD">
              <w:rPr>
                <w:rFonts w:asciiTheme="majorHAnsi" w:hAnsiTheme="majorHAnsi" w:cstheme="minorHAnsi"/>
                <w:sz w:val="20"/>
                <w:szCs w:val="20"/>
                <w:lang w:val="fr-CH"/>
              </w:rPr>
              <w:t>5 000 000</w:t>
            </w:r>
          </w:p>
        </w:tc>
      </w:tr>
      <w:tr w:rsidR="00C3770C" w:rsidRPr="00001CCD" w14:paraId="73EFFCCB"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2EA687F1" w14:textId="34D4CC0E" w:rsidR="004E609B" w:rsidRPr="00001CCD" w:rsidRDefault="00414551" w:rsidP="004E609B">
            <w:pPr>
              <w:spacing w:before="20" w:after="20"/>
              <w:rPr>
                <w:rFonts w:asciiTheme="majorHAnsi" w:hAnsiTheme="majorHAnsi" w:cstheme="minorHAnsi"/>
                <w:sz w:val="20"/>
                <w:szCs w:val="20"/>
                <w:lang w:val="en-US"/>
              </w:rPr>
            </w:pPr>
            <w:r w:rsidRPr="00C3770C">
              <w:rPr>
                <w:rFonts w:asciiTheme="majorHAnsi" w:hAnsiTheme="majorHAnsi" w:cstheme="minorHAnsi"/>
                <w:sz w:val="20"/>
                <w:szCs w:val="20"/>
                <w:lang w:val="en-US"/>
              </w:rPr>
              <w:t xml:space="preserve">Promoting agroforestry in farm areas (about </w:t>
            </w:r>
            <w:r w:rsidR="00330748">
              <w:rPr>
                <w:rFonts w:asciiTheme="majorHAnsi" w:hAnsiTheme="majorHAnsi" w:cstheme="minorHAnsi"/>
                <w:sz w:val="20"/>
                <w:szCs w:val="20"/>
                <w:lang w:val="en-US"/>
              </w:rPr>
              <w:t>248</w:t>
            </w:r>
            <w:r w:rsidR="000148B0">
              <w:rPr>
                <w:rFonts w:asciiTheme="majorHAnsi" w:hAnsiTheme="majorHAnsi" w:cstheme="minorHAnsi"/>
                <w:sz w:val="20"/>
                <w:szCs w:val="20"/>
                <w:lang w:val="en-US"/>
              </w:rPr>
              <w:t>3</w:t>
            </w:r>
            <w:r w:rsidRPr="00C3770C">
              <w:rPr>
                <w:rFonts w:asciiTheme="majorHAnsi" w:hAnsiTheme="majorHAnsi" w:cstheme="minorHAnsi"/>
                <w:sz w:val="20"/>
                <w:szCs w:val="20"/>
                <w:lang w:val="en-US"/>
              </w:rPr>
              <w:t xml:space="preserve"> trees)</w:t>
            </w:r>
          </w:p>
        </w:tc>
        <w:tc>
          <w:tcPr>
            <w:tcW w:w="1071" w:type="pct"/>
            <w:tcBorders>
              <w:top w:val="single" w:sz="4" w:space="0" w:color="auto"/>
              <w:left w:val="single" w:sz="4" w:space="0" w:color="auto"/>
              <w:bottom w:val="single" w:sz="4" w:space="0" w:color="auto"/>
              <w:right w:val="single" w:sz="4" w:space="0" w:color="auto"/>
            </w:tcBorders>
          </w:tcPr>
          <w:p w14:paraId="45B9FAF9" w14:textId="62A4FAB1" w:rsidR="004E609B" w:rsidRPr="00001CCD" w:rsidRDefault="00933BD7" w:rsidP="004E609B">
            <w:pPr>
              <w:spacing w:before="20" w:after="20"/>
              <w:jc w:val="right"/>
              <w:rPr>
                <w:rFonts w:asciiTheme="majorHAnsi" w:hAnsiTheme="majorHAnsi" w:cstheme="minorHAnsi"/>
                <w:sz w:val="20"/>
                <w:szCs w:val="20"/>
                <w:lang w:val="fr-CH"/>
              </w:rPr>
            </w:pPr>
            <w:r w:rsidRPr="00001CCD">
              <w:rPr>
                <w:rFonts w:asciiTheme="majorHAnsi" w:hAnsiTheme="majorHAnsi" w:cstheme="minorHAnsi"/>
                <w:sz w:val="20"/>
                <w:szCs w:val="20"/>
                <w:lang w:val="fr-CH"/>
              </w:rPr>
              <w:t>18</w:t>
            </w:r>
            <w:r w:rsidRPr="0071783B">
              <w:rPr>
                <w:rFonts w:asciiTheme="majorHAnsi" w:hAnsiTheme="majorHAnsi" w:cstheme="minorHAnsi"/>
                <w:sz w:val="20"/>
                <w:szCs w:val="20"/>
                <w:lang w:val="fr-CH"/>
              </w:rPr>
              <w:t xml:space="preserve"> 000 000</w:t>
            </w:r>
          </w:p>
        </w:tc>
      </w:tr>
      <w:tr w:rsidR="00C3770C" w:rsidRPr="00001CCD" w14:paraId="202F102B"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39199D3F" w14:textId="77777777" w:rsidR="00330748" w:rsidRPr="00001CCD" w:rsidRDefault="00330748" w:rsidP="007F28DB">
            <w:pPr>
              <w:spacing w:before="20" w:after="20"/>
              <w:rPr>
                <w:rFonts w:asciiTheme="majorHAnsi" w:hAnsiTheme="majorHAnsi" w:cstheme="minorHAnsi"/>
                <w:sz w:val="20"/>
                <w:szCs w:val="20"/>
                <w:lang w:val="en-US"/>
              </w:rPr>
            </w:pPr>
            <w:r w:rsidRPr="00001CCD">
              <w:rPr>
                <w:rFonts w:asciiTheme="majorHAnsi" w:hAnsiTheme="majorHAnsi" w:cstheme="minorHAnsi"/>
                <w:sz w:val="20"/>
                <w:szCs w:val="20"/>
                <w:lang w:val="en-US"/>
              </w:rPr>
              <w:lastRenderedPageBreak/>
              <w:t>Refilling borrowing pits exploited during works</w:t>
            </w:r>
          </w:p>
        </w:tc>
        <w:tc>
          <w:tcPr>
            <w:tcW w:w="1071" w:type="pct"/>
            <w:tcBorders>
              <w:top w:val="single" w:sz="4" w:space="0" w:color="auto"/>
              <w:left w:val="single" w:sz="4" w:space="0" w:color="auto"/>
              <w:bottom w:val="single" w:sz="4" w:space="0" w:color="auto"/>
              <w:right w:val="single" w:sz="4" w:space="0" w:color="auto"/>
            </w:tcBorders>
          </w:tcPr>
          <w:p w14:paraId="26B245DE" w14:textId="77777777" w:rsidR="00330748" w:rsidRPr="00001CCD" w:rsidRDefault="00330748" w:rsidP="007F28DB">
            <w:pPr>
              <w:spacing w:before="20" w:after="20"/>
              <w:jc w:val="right"/>
              <w:rPr>
                <w:rFonts w:asciiTheme="majorHAnsi" w:hAnsiTheme="majorHAnsi" w:cstheme="minorHAnsi"/>
                <w:sz w:val="20"/>
                <w:szCs w:val="20"/>
                <w:lang w:val="fr-CH"/>
              </w:rPr>
            </w:pPr>
            <w:r w:rsidRPr="00001CCD">
              <w:rPr>
                <w:rFonts w:asciiTheme="majorHAnsi" w:hAnsiTheme="majorHAnsi" w:cstheme="minorHAnsi"/>
                <w:sz w:val="20"/>
                <w:szCs w:val="20"/>
                <w:lang w:val="fr-CH"/>
              </w:rPr>
              <w:t>66</w:t>
            </w:r>
            <w:r w:rsidRPr="0071783B">
              <w:rPr>
                <w:rFonts w:asciiTheme="majorHAnsi" w:hAnsiTheme="majorHAnsi" w:cstheme="minorHAnsi"/>
                <w:sz w:val="20"/>
                <w:szCs w:val="20"/>
                <w:lang w:val="fr-CH"/>
              </w:rPr>
              <w:t> 000 000</w:t>
            </w:r>
          </w:p>
        </w:tc>
      </w:tr>
      <w:tr w:rsidR="00C3770C" w:rsidRPr="00001CCD" w14:paraId="4E2893EA"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5F2A6A68" w14:textId="2890A2EB" w:rsidR="00330748" w:rsidRPr="00330748" w:rsidRDefault="00330748" w:rsidP="004E609B">
            <w:pPr>
              <w:spacing w:before="20" w:after="20"/>
              <w:rPr>
                <w:rFonts w:asciiTheme="majorHAnsi" w:hAnsiTheme="majorHAnsi" w:cstheme="minorHAnsi"/>
                <w:sz w:val="20"/>
                <w:szCs w:val="20"/>
                <w:lang w:val="en-US"/>
              </w:rPr>
            </w:pPr>
            <w:r>
              <w:rPr>
                <w:rFonts w:asciiTheme="majorHAnsi" w:hAnsiTheme="majorHAnsi" w:cstheme="minorHAnsi"/>
                <w:sz w:val="20"/>
                <w:szCs w:val="20"/>
                <w:lang w:val="en-US"/>
              </w:rPr>
              <w:t xml:space="preserve">Construction site signage </w:t>
            </w:r>
          </w:p>
        </w:tc>
        <w:tc>
          <w:tcPr>
            <w:tcW w:w="1071" w:type="pct"/>
            <w:tcBorders>
              <w:top w:val="single" w:sz="4" w:space="0" w:color="auto"/>
              <w:left w:val="single" w:sz="4" w:space="0" w:color="auto"/>
              <w:bottom w:val="single" w:sz="4" w:space="0" w:color="auto"/>
              <w:right w:val="single" w:sz="4" w:space="0" w:color="auto"/>
            </w:tcBorders>
          </w:tcPr>
          <w:p w14:paraId="7941034D" w14:textId="111311C4" w:rsidR="00330748" w:rsidRPr="00330748" w:rsidDel="00933BD7" w:rsidRDefault="00330748" w:rsidP="004E609B">
            <w:pPr>
              <w:spacing w:before="20" w:after="20"/>
              <w:jc w:val="right"/>
              <w:rPr>
                <w:rFonts w:asciiTheme="majorHAnsi" w:hAnsiTheme="majorHAnsi" w:cstheme="minorHAnsi"/>
                <w:sz w:val="20"/>
                <w:szCs w:val="20"/>
                <w:highlight w:val="yellow"/>
                <w:lang w:val="fr-CH"/>
              </w:rPr>
            </w:pPr>
            <w:r w:rsidRPr="00C3770C">
              <w:rPr>
                <w:rFonts w:asciiTheme="majorHAnsi" w:hAnsiTheme="majorHAnsi" w:cstheme="minorHAnsi"/>
                <w:sz w:val="20"/>
                <w:szCs w:val="20"/>
                <w:lang w:val="fr-CH"/>
              </w:rPr>
              <w:t>25 000 000</w:t>
            </w:r>
          </w:p>
        </w:tc>
      </w:tr>
      <w:tr w:rsidR="00C3770C" w:rsidRPr="00001CCD" w14:paraId="6F16172D"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58C1E1FE" w14:textId="166C4D53" w:rsidR="004E609B" w:rsidRPr="00C3770C" w:rsidRDefault="004E609B" w:rsidP="004E609B">
            <w:pPr>
              <w:spacing w:before="20" w:after="20"/>
              <w:rPr>
                <w:rFonts w:asciiTheme="majorHAnsi" w:hAnsiTheme="majorHAnsi" w:cstheme="minorHAnsi"/>
                <w:sz w:val="20"/>
                <w:szCs w:val="20"/>
                <w:lang w:val="en-US"/>
              </w:rPr>
            </w:pPr>
            <w:r w:rsidRPr="00C3770C">
              <w:rPr>
                <w:rFonts w:asciiTheme="majorHAnsi" w:hAnsiTheme="majorHAnsi" w:cstheme="minorHAnsi"/>
                <w:sz w:val="20"/>
                <w:szCs w:val="20"/>
                <w:lang w:val="en-US"/>
              </w:rPr>
              <w:t xml:space="preserve">Compensation of </w:t>
            </w:r>
            <w:r w:rsidR="00236479" w:rsidRPr="00C3770C">
              <w:rPr>
                <w:rFonts w:asciiTheme="majorHAnsi" w:hAnsiTheme="majorHAnsi" w:cstheme="minorHAnsi"/>
                <w:sz w:val="20"/>
                <w:szCs w:val="20"/>
                <w:lang w:val="en-US"/>
              </w:rPr>
              <w:t>lost</w:t>
            </w:r>
            <w:r w:rsidRPr="00C3770C">
              <w:rPr>
                <w:rFonts w:asciiTheme="majorHAnsi" w:hAnsiTheme="majorHAnsi" w:cstheme="minorHAnsi"/>
                <w:sz w:val="20"/>
                <w:szCs w:val="20"/>
                <w:lang w:val="en-US"/>
              </w:rPr>
              <w:t xml:space="preserve"> properties</w:t>
            </w:r>
            <w:r w:rsidR="00330748" w:rsidRPr="00C3770C">
              <w:rPr>
                <w:rFonts w:asciiTheme="majorHAnsi" w:hAnsiTheme="majorHAnsi" w:cstheme="minorHAnsi"/>
                <w:sz w:val="20"/>
                <w:szCs w:val="20"/>
                <w:lang w:val="en-US"/>
              </w:rPr>
              <w:t xml:space="preserve"> (R</w:t>
            </w:r>
            <w:r w:rsidR="00330748">
              <w:rPr>
                <w:rFonts w:asciiTheme="majorHAnsi" w:hAnsiTheme="majorHAnsi" w:cstheme="minorHAnsi"/>
                <w:sz w:val="20"/>
                <w:szCs w:val="20"/>
                <w:lang w:val="en-US"/>
              </w:rPr>
              <w:t>AP)</w:t>
            </w:r>
          </w:p>
        </w:tc>
        <w:tc>
          <w:tcPr>
            <w:tcW w:w="1071" w:type="pct"/>
            <w:tcBorders>
              <w:top w:val="single" w:sz="4" w:space="0" w:color="auto"/>
              <w:left w:val="single" w:sz="4" w:space="0" w:color="auto"/>
              <w:bottom w:val="single" w:sz="4" w:space="0" w:color="auto"/>
              <w:right w:val="single" w:sz="4" w:space="0" w:color="auto"/>
            </w:tcBorders>
          </w:tcPr>
          <w:p w14:paraId="2107BCFE" w14:textId="6E324EAF" w:rsidR="004E609B" w:rsidRPr="00001CCD" w:rsidRDefault="00020EB3" w:rsidP="004E609B">
            <w:pPr>
              <w:spacing w:before="20" w:after="20"/>
              <w:jc w:val="right"/>
              <w:rPr>
                <w:rFonts w:asciiTheme="majorHAnsi" w:hAnsiTheme="majorHAnsi" w:cstheme="minorHAnsi"/>
                <w:sz w:val="20"/>
                <w:szCs w:val="20"/>
                <w:lang w:val="fr-CH"/>
              </w:rPr>
            </w:pPr>
            <w:r w:rsidRPr="002C7347">
              <w:rPr>
                <w:rFonts w:asciiTheme="majorHAnsi" w:hAnsiTheme="majorHAnsi" w:cstheme="minorHAnsi"/>
                <w:sz w:val="20"/>
                <w:szCs w:val="20"/>
                <w:lang w:val="fr-CH"/>
              </w:rPr>
              <w:t>766 240 235</w:t>
            </w:r>
          </w:p>
        </w:tc>
      </w:tr>
      <w:tr w:rsidR="00C3770C" w:rsidRPr="00001CCD" w14:paraId="46840F4A"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33728C01" w14:textId="1DBEBC50" w:rsidR="00330748" w:rsidRPr="00001CCD" w:rsidRDefault="00330748" w:rsidP="004E609B">
            <w:pPr>
              <w:spacing w:before="20" w:after="20"/>
              <w:rPr>
                <w:rFonts w:asciiTheme="majorHAnsi" w:hAnsiTheme="majorHAnsi" w:cstheme="minorHAnsi"/>
                <w:sz w:val="20"/>
                <w:szCs w:val="20"/>
              </w:rPr>
            </w:pPr>
            <w:proofErr w:type="spellStart"/>
            <w:r>
              <w:rPr>
                <w:rFonts w:asciiTheme="majorHAnsi" w:hAnsiTheme="majorHAnsi" w:cstheme="minorHAnsi"/>
                <w:sz w:val="20"/>
                <w:szCs w:val="20"/>
              </w:rPr>
              <w:t>Livelihood</w:t>
            </w:r>
            <w:proofErr w:type="spellEnd"/>
            <w:r>
              <w:rPr>
                <w:rFonts w:asciiTheme="majorHAnsi" w:hAnsiTheme="majorHAnsi" w:cstheme="minorHAnsi"/>
                <w:sz w:val="20"/>
                <w:szCs w:val="20"/>
              </w:rPr>
              <w:t xml:space="preserve"> </w:t>
            </w:r>
            <w:proofErr w:type="spellStart"/>
            <w:r>
              <w:rPr>
                <w:rFonts w:asciiTheme="majorHAnsi" w:hAnsiTheme="majorHAnsi" w:cstheme="minorHAnsi"/>
                <w:sz w:val="20"/>
                <w:szCs w:val="20"/>
              </w:rPr>
              <w:t>Restoration</w:t>
            </w:r>
            <w:proofErr w:type="spellEnd"/>
            <w:r>
              <w:rPr>
                <w:rFonts w:asciiTheme="majorHAnsi" w:hAnsiTheme="majorHAnsi" w:cstheme="minorHAnsi"/>
                <w:sz w:val="20"/>
                <w:szCs w:val="20"/>
              </w:rPr>
              <w:t xml:space="preserve"> Plan (LRP)</w:t>
            </w:r>
          </w:p>
        </w:tc>
        <w:tc>
          <w:tcPr>
            <w:tcW w:w="1071" w:type="pct"/>
            <w:tcBorders>
              <w:top w:val="single" w:sz="4" w:space="0" w:color="auto"/>
              <w:left w:val="single" w:sz="4" w:space="0" w:color="auto"/>
              <w:bottom w:val="single" w:sz="4" w:space="0" w:color="auto"/>
              <w:right w:val="single" w:sz="4" w:space="0" w:color="auto"/>
            </w:tcBorders>
          </w:tcPr>
          <w:p w14:paraId="4C71D84E" w14:textId="67CAD7F3" w:rsidR="00330748" w:rsidRPr="00001CCD" w:rsidRDefault="00FF1186" w:rsidP="004E609B">
            <w:pPr>
              <w:spacing w:before="20" w:after="20"/>
              <w:jc w:val="right"/>
              <w:rPr>
                <w:rFonts w:asciiTheme="majorHAnsi" w:hAnsiTheme="majorHAnsi" w:cstheme="minorHAnsi"/>
              </w:rPr>
            </w:pPr>
            <w:r w:rsidRPr="00654331">
              <w:rPr>
                <w:rFonts w:asciiTheme="majorHAnsi" w:hAnsiTheme="majorHAnsi" w:cstheme="minorHAnsi"/>
                <w:sz w:val="20"/>
                <w:szCs w:val="20"/>
                <w:lang w:val="fr-CH"/>
              </w:rPr>
              <w:t>125 320 850</w:t>
            </w:r>
          </w:p>
        </w:tc>
      </w:tr>
      <w:tr w:rsidR="00C3770C" w:rsidRPr="00001CCD" w14:paraId="1424E5CA" w14:textId="77777777" w:rsidTr="00C3770C">
        <w:trPr>
          <w:trHeight w:val="70"/>
          <w:jc w:val="center"/>
        </w:trPr>
        <w:tc>
          <w:tcPr>
            <w:tcW w:w="3929" w:type="pct"/>
            <w:tcBorders>
              <w:top w:val="single" w:sz="4" w:space="0" w:color="auto"/>
              <w:left w:val="single" w:sz="4" w:space="0" w:color="auto"/>
              <w:bottom w:val="single" w:sz="4" w:space="0" w:color="auto"/>
              <w:right w:val="single" w:sz="4" w:space="0" w:color="auto"/>
            </w:tcBorders>
          </w:tcPr>
          <w:p w14:paraId="3A8BF133" w14:textId="7CA893AE" w:rsidR="00330748" w:rsidRPr="00001CCD" w:rsidRDefault="00330748" w:rsidP="004E609B">
            <w:pPr>
              <w:spacing w:before="20" w:after="20"/>
              <w:rPr>
                <w:rFonts w:asciiTheme="majorHAnsi" w:hAnsiTheme="majorHAnsi" w:cstheme="minorHAnsi"/>
                <w:sz w:val="20"/>
                <w:szCs w:val="20"/>
              </w:rPr>
            </w:pPr>
            <w:r>
              <w:rPr>
                <w:rFonts w:asciiTheme="majorHAnsi" w:hAnsiTheme="majorHAnsi" w:cstheme="minorHAnsi"/>
                <w:sz w:val="20"/>
                <w:szCs w:val="20"/>
              </w:rPr>
              <w:t>Stakeholder Engagement Plan</w:t>
            </w:r>
          </w:p>
        </w:tc>
        <w:tc>
          <w:tcPr>
            <w:tcW w:w="1071" w:type="pct"/>
            <w:tcBorders>
              <w:top w:val="single" w:sz="4" w:space="0" w:color="auto"/>
              <w:left w:val="single" w:sz="4" w:space="0" w:color="auto"/>
              <w:bottom w:val="single" w:sz="4" w:space="0" w:color="auto"/>
              <w:right w:val="single" w:sz="4" w:space="0" w:color="auto"/>
            </w:tcBorders>
          </w:tcPr>
          <w:p w14:paraId="25B10BF8" w14:textId="600E9757" w:rsidR="00330748" w:rsidRPr="00001CCD" w:rsidRDefault="00330748" w:rsidP="004E609B">
            <w:pPr>
              <w:spacing w:before="20" w:after="20"/>
              <w:jc w:val="right"/>
              <w:rPr>
                <w:rFonts w:asciiTheme="majorHAnsi" w:hAnsiTheme="majorHAnsi" w:cstheme="minorHAnsi"/>
              </w:rPr>
            </w:pPr>
            <w:r w:rsidRPr="007F28DB">
              <w:rPr>
                <w:rFonts w:asciiTheme="majorHAnsi" w:hAnsiTheme="majorHAnsi" w:cstheme="minorHAnsi"/>
                <w:sz w:val="20"/>
                <w:szCs w:val="20"/>
                <w:lang w:val="fr-CH"/>
              </w:rPr>
              <w:t>121 060 000</w:t>
            </w:r>
          </w:p>
        </w:tc>
      </w:tr>
      <w:tr w:rsidR="00C3770C" w:rsidRPr="00001CCD" w14:paraId="5FC0D780" w14:textId="77777777" w:rsidTr="00C3770C">
        <w:trPr>
          <w:jc w:val="center"/>
        </w:trPr>
        <w:tc>
          <w:tcPr>
            <w:tcW w:w="3929" w:type="pct"/>
            <w:tcBorders>
              <w:top w:val="single" w:sz="4" w:space="0" w:color="auto"/>
              <w:left w:val="single" w:sz="4" w:space="0" w:color="auto"/>
              <w:bottom w:val="single" w:sz="4" w:space="0" w:color="auto"/>
              <w:right w:val="single" w:sz="4" w:space="0" w:color="auto"/>
            </w:tcBorders>
          </w:tcPr>
          <w:p w14:paraId="22944CE2" w14:textId="77777777" w:rsidR="004E609B" w:rsidRPr="00001CCD" w:rsidRDefault="004E609B" w:rsidP="004E609B">
            <w:pPr>
              <w:spacing w:before="20" w:after="20"/>
              <w:jc w:val="center"/>
              <w:rPr>
                <w:rFonts w:asciiTheme="majorHAnsi" w:hAnsiTheme="majorHAnsi" w:cstheme="minorHAnsi"/>
                <w:b/>
                <w:sz w:val="20"/>
                <w:szCs w:val="20"/>
                <w:lang w:val="fr-CH"/>
              </w:rPr>
            </w:pPr>
            <w:r w:rsidRPr="00001CCD">
              <w:rPr>
                <w:rFonts w:asciiTheme="majorHAnsi" w:hAnsiTheme="majorHAnsi" w:cstheme="minorHAnsi"/>
                <w:b/>
                <w:sz w:val="20"/>
                <w:szCs w:val="20"/>
                <w:lang w:val="fr-CH"/>
              </w:rPr>
              <w:t>Total</w:t>
            </w:r>
          </w:p>
        </w:tc>
        <w:tc>
          <w:tcPr>
            <w:tcW w:w="1071" w:type="pct"/>
            <w:tcBorders>
              <w:top w:val="single" w:sz="4" w:space="0" w:color="auto"/>
              <w:left w:val="single" w:sz="4" w:space="0" w:color="auto"/>
              <w:bottom w:val="single" w:sz="4" w:space="0" w:color="auto"/>
              <w:right w:val="single" w:sz="4" w:space="0" w:color="auto"/>
            </w:tcBorders>
          </w:tcPr>
          <w:p w14:paraId="2E563B11" w14:textId="25EA178F" w:rsidR="004E609B" w:rsidRPr="00001CCD" w:rsidRDefault="00FF1186" w:rsidP="004E609B">
            <w:pPr>
              <w:spacing w:before="20" w:after="20"/>
              <w:jc w:val="right"/>
              <w:rPr>
                <w:rFonts w:asciiTheme="majorHAnsi" w:hAnsiTheme="majorHAnsi" w:cstheme="minorHAnsi"/>
                <w:b/>
                <w:sz w:val="20"/>
                <w:szCs w:val="20"/>
                <w:highlight w:val="yellow"/>
              </w:rPr>
            </w:pPr>
            <w:r>
              <w:rPr>
                <w:rFonts w:asciiTheme="majorHAnsi" w:hAnsiTheme="majorHAnsi" w:cstheme="minorHAnsi"/>
                <w:b/>
                <w:sz w:val="20"/>
                <w:szCs w:val="20"/>
              </w:rPr>
              <w:t>1 747 271 085</w:t>
            </w:r>
          </w:p>
        </w:tc>
      </w:tr>
    </w:tbl>
    <w:p w14:paraId="04182CB6" w14:textId="77777777" w:rsidR="00004DF7" w:rsidRPr="00001CCD" w:rsidRDefault="00004DF7" w:rsidP="00004DF7">
      <w:pPr>
        <w:spacing w:before="120" w:line="23" w:lineRule="atLeast"/>
        <w:jc w:val="both"/>
        <w:rPr>
          <w:rFonts w:asciiTheme="majorHAnsi" w:hAnsiTheme="majorHAnsi"/>
          <w:color w:val="0070C0"/>
        </w:rPr>
        <w:sectPr w:rsidR="00004DF7" w:rsidRPr="00001CCD" w:rsidSect="004E609B">
          <w:pgSz w:w="11906" w:h="16838"/>
          <w:pgMar w:top="1418" w:right="1418" w:bottom="1418" w:left="1418" w:header="709" w:footer="709" w:gutter="0"/>
          <w:cols w:space="708"/>
          <w:docGrid w:linePitch="360"/>
        </w:sectPr>
      </w:pPr>
    </w:p>
    <w:p w14:paraId="2E77F91E" w14:textId="77777777" w:rsidR="00A62386" w:rsidRPr="00001CCD" w:rsidRDefault="00A62386" w:rsidP="00A62386">
      <w:pPr>
        <w:pStyle w:val="Titre1"/>
        <w:numPr>
          <w:ilvl w:val="0"/>
          <w:numId w:val="0"/>
        </w:numPr>
        <w:tabs>
          <w:tab w:val="clear" w:pos="454"/>
          <w:tab w:val="left" w:pos="0"/>
        </w:tabs>
        <w:spacing w:before="0"/>
        <w:rPr>
          <w:rFonts w:asciiTheme="majorHAnsi" w:hAnsiTheme="majorHAnsi"/>
          <w:noProof/>
          <w:color w:val="0070C0"/>
          <w:sz w:val="32"/>
          <w:szCs w:val="32"/>
        </w:rPr>
      </w:pPr>
      <w:bookmarkStart w:id="23" w:name="_Toc94871491"/>
      <w:bookmarkStart w:id="24" w:name="_Toc205999974"/>
      <w:r w:rsidRPr="00001CCD">
        <w:rPr>
          <w:rFonts w:asciiTheme="majorHAnsi" w:hAnsiTheme="majorHAnsi"/>
          <w:noProof/>
          <w:color w:val="0070C0"/>
          <w:sz w:val="32"/>
          <w:szCs w:val="32"/>
        </w:rPr>
        <w:lastRenderedPageBreak/>
        <w:t>I.</w:t>
      </w:r>
      <w:r w:rsidRPr="00001CCD">
        <w:rPr>
          <w:rFonts w:asciiTheme="majorHAnsi" w:hAnsiTheme="majorHAnsi"/>
          <w:noProof/>
          <w:color w:val="0070C0"/>
          <w:sz w:val="32"/>
          <w:szCs w:val="32"/>
        </w:rPr>
        <w:tab/>
        <w:t>INTRODUCTION</w:t>
      </w:r>
      <w:bookmarkEnd w:id="23"/>
      <w:bookmarkEnd w:id="24"/>
    </w:p>
    <w:p w14:paraId="4B9CB3D0"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25" w:name="_Toc94871492"/>
      <w:bookmarkStart w:id="26" w:name="_Toc205999975"/>
      <w:r w:rsidRPr="00001CCD">
        <w:rPr>
          <w:rFonts w:asciiTheme="majorHAnsi" w:hAnsiTheme="majorHAnsi" w:cs="Calibri"/>
          <w:color w:val="auto"/>
        </w:rPr>
        <w:t>I.1.</w:t>
      </w:r>
      <w:r w:rsidRPr="00001CCD">
        <w:rPr>
          <w:rFonts w:asciiTheme="majorHAnsi" w:hAnsiTheme="majorHAnsi" w:cs="Calibri"/>
          <w:color w:val="auto"/>
        </w:rPr>
        <w:tab/>
        <w:t>Contexte de l’étude</w:t>
      </w:r>
      <w:bookmarkEnd w:id="25"/>
      <w:bookmarkEnd w:id="26"/>
      <w:r w:rsidRPr="00001CCD">
        <w:rPr>
          <w:rFonts w:asciiTheme="majorHAnsi" w:hAnsiTheme="majorHAnsi" w:cs="Calibri"/>
          <w:color w:val="auto"/>
        </w:rPr>
        <w:tab/>
      </w:r>
    </w:p>
    <w:p w14:paraId="19025C51" w14:textId="6EB67681" w:rsidR="00842C8F" w:rsidRPr="00001CCD" w:rsidRDefault="00842C8F" w:rsidP="00842C8F">
      <w:pPr>
        <w:tabs>
          <w:tab w:val="left" w:pos="2268"/>
        </w:tabs>
        <w:spacing w:before="120" w:after="120"/>
        <w:jc w:val="both"/>
        <w:rPr>
          <w:rFonts w:asciiTheme="majorHAnsi" w:eastAsia="Times New Roman" w:hAnsiTheme="majorHAnsi" w:cs="Times New Roman"/>
          <w:color w:val="222222"/>
        </w:rPr>
      </w:pPr>
      <w:bookmarkStart w:id="27" w:name="_Hlk194838645"/>
      <w:r w:rsidRPr="00001CCD">
        <w:rPr>
          <w:rFonts w:asciiTheme="majorHAnsi" w:eastAsia="Times New Roman" w:hAnsiTheme="majorHAnsi" w:cs="Times New Roman"/>
          <w:color w:val="222222"/>
        </w:rPr>
        <w:t xml:space="preserve">La présente étude d’impact environnemental et social est réalisée dans le cadre Projet d’étude de mobilisation et de valorisation des eaux pluviales à travers des retenues collinaires dans la Région du Nord </w:t>
      </w:r>
      <w:r w:rsidR="000C3F0D" w:rsidRPr="00001CCD">
        <w:rPr>
          <w:rFonts w:asciiTheme="majorHAnsi" w:eastAsia="Times New Roman" w:hAnsiTheme="majorHAnsi" w:cs="Times New Roman"/>
          <w:color w:val="222222"/>
        </w:rPr>
        <w:t xml:space="preserve">(PEMVEP) en prélude à la mise en œuvre </w:t>
      </w:r>
      <w:r w:rsidRPr="00001CCD">
        <w:rPr>
          <w:rFonts w:asciiTheme="majorHAnsi" w:eastAsia="Times New Roman" w:hAnsiTheme="majorHAnsi" w:cs="Times New Roman"/>
          <w:color w:val="222222"/>
        </w:rPr>
        <w:t xml:space="preserve">du </w:t>
      </w:r>
      <w:r w:rsidR="000B2DCC" w:rsidRPr="00001CCD">
        <w:rPr>
          <w:rFonts w:asciiTheme="majorHAnsi" w:eastAsia="Times New Roman" w:hAnsiTheme="majorHAnsi" w:cs="Times New Roman"/>
          <w:color w:val="222222"/>
        </w:rPr>
        <w:t>Programme de Développement de l’Agro-industrie dans le Septentrion – Phase 1 : Construction des barrages à buts multiples</w:t>
      </w:r>
      <w:r w:rsidRPr="00001CCD">
        <w:rPr>
          <w:rFonts w:asciiTheme="majorHAnsi" w:eastAsia="Times New Roman" w:hAnsiTheme="majorHAnsi" w:cs="Times New Roman"/>
          <w:color w:val="222222"/>
        </w:rPr>
        <w:t xml:space="preserve"> (</w:t>
      </w:r>
      <w:r w:rsidR="00915C5B" w:rsidRPr="00001CCD">
        <w:rPr>
          <w:rFonts w:asciiTheme="majorHAnsi" w:eastAsia="Times New Roman" w:hAnsiTheme="majorHAnsi" w:cs="Times New Roman"/>
          <w:color w:val="222222"/>
        </w:rPr>
        <w:t>PDAS 1</w:t>
      </w:r>
      <w:r w:rsidRPr="00001CCD">
        <w:rPr>
          <w:rFonts w:asciiTheme="majorHAnsi" w:eastAsia="Times New Roman" w:hAnsiTheme="majorHAnsi" w:cs="Times New Roman"/>
          <w:color w:val="222222"/>
        </w:rPr>
        <w:t>– CB).</w:t>
      </w:r>
    </w:p>
    <w:bookmarkEnd w:id="27"/>
    <w:p w14:paraId="1DAE811A" w14:textId="77777777" w:rsidR="004A3376" w:rsidRPr="00001CCD" w:rsidRDefault="004A3376" w:rsidP="004A337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La région Nord du Cameroun, bien qu’elle dispose d’importantes ressources en eau pluviale, est vulnérable aux changements climatiques avec une longue saison sèche (7 mois), ce qui constitue un facteur limitant pour le développement agropastoral.</w:t>
      </w:r>
    </w:p>
    <w:p w14:paraId="4A9B8222" w14:textId="77777777" w:rsidR="004A3376" w:rsidRPr="00001CCD" w:rsidRDefault="004A3376" w:rsidP="004A337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 xml:space="preserve">La pluviométrie se caractérise par une irrégularité interannuelle et par le caractère orageux des pluies, qui produisent des crues importantes provoquant l’inondation des zones agricoles et d’habitat. </w:t>
      </w:r>
    </w:p>
    <w:p w14:paraId="4ADC3B53" w14:textId="375DF011" w:rsidR="004A3376" w:rsidRPr="00001CCD" w:rsidRDefault="004A3376" w:rsidP="004A337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 xml:space="preserve">Pendant la saison sèche qui s’étend généralement de mi-Octobre à mi-Mai, les problèmes de manque d’eau pour des fins ménagères et de production se posent avec acuité au fur et à mesure que la saison sèche progresse dans la région du Nord. Les éleveurs de bétail sont </w:t>
      </w:r>
      <w:r w:rsidR="00013747" w:rsidRPr="00001CCD">
        <w:rPr>
          <w:rFonts w:asciiTheme="majorHAnsi" w:eastAsia="Times New Roman" w:hAnsiTheme="majorHAnsi" w:cs="Times New Roman"/>
          <w:color w:val="222222"/>
        </w:rPr>
        <w:t>obligés</w:t>
      </w:r>
      <w:r w:rsidRPr="00001CCD">
        <w:rPr>
          <w:rFonts w:asciiTheme="majorHAnsi" w:eastAsia="Times New Roman" w:hAnsiTheme="majorHAnsi" w:cs="Times New Roman"/>
          <w:color w:val="222222"/>
        </w:rPr>
        <w:t xml:space="preserve"> à parcourir des kilomètres pour chercher une source d’eau.</w:t>
      </w:r>
      <w:r w:rsidR="00013747" w:rsidRPr="00001CCD">
        <w:rPr>
          <w:rFonts w:asciiTheme="majorHAnsi" w:eastAsia="Times New Roman" w:hAnsiTheme="majorHAnsi" w:cs="Times New Roman"/>
          <w:color w:val="222222"/>
        </w:rPr>
        <w:t xml:space="preserve"> La production agricole est presque arrêtée </w:t>
      </w:r>
      <w:r w:rsidR="003409AC" w:rsidRPr="00001CCD">
        <w:rPr>
          <w:rFonts w:asciiTheme="majorHAnsi" w:eastAsia="Times New Roman" w:hAnsiTheme="majorHAnsi" w:cs="Times New Roman"/>
          <w:color w:val="222222"/>
        </w:rPr>
        <w:t xml:space="preserve">à cause </w:t>
      </w:r>
      <w:r w:rsidR="00013747" w:rsidRPr="00001CCD">
        <w:rPr>
          <w:rFonts w:asciiTheme="majorHAnsi" w:eastAsia="Times New Roman" w:hAnsiTheme="majorHAnsi" w:cs="Times New Roman"/>
          <w:color w:val="222222"/>
        </w:rPr>
        <w:t>du manque d’eau surtout entre mars et mai.</w:t>
      </w:r>
    </w:p>
    <w:p w14:paraId="7DDCCB58" w14:textId="5555C47D" w:rsidR="004A3376" w:rsidRPr="00001CCD" w:rsidRDefault="00013747" w:rsidP="004A337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Dans le souci de promouvoir la production agricole e</w:t>
      </w:r>
      <w:r w:rsidR="003409AC" w:rsidRPr="00001CCD">
        <w:rPr>
          <w:rFonts w:asciiTheme="majorHAnsi" w:eastAsia="Times New Roman" w:hAnsiTheme="majorHAnsi" w:cs="Times New Roman"/>
          <w:color w:val="222222"/>
        </w:rPr>
        <w:t>n</w:t>
      </w:r>
      <w:r w:rsidRPr="00001CCD">
        <w:rPr>
          <w:rFonts w:asciiTheme="majorHAnsi" w:eastAsia="Times New Roman" w:hAnsiTheme="majorHAnsi" w:cs="Times New Roman"/>
          <w:color w:val="222222"/>
        </w:rPr>
        <w:t xml:space="preserve"> saison sèche ainsi que l’abreuvement du bétail afin d’</w:t>
      </w:r>
      <w:r w:rsidR="004A3376" w:rsidRPr="00001CCD">
        <w:rPr>
          <w:rFonts w:asciiTheme="majorHAnsi" w:eastAsia="Times New Roman" w:hAnsiTheme="majorHAnsi" w:cs="Times New Roman"/>
          <w:color w:val="222222"/>
        </w:rPr>
        <w:t xml:space="preserve">améliorer les revenus des paysans et assurer la sécurité alimentaire des populations de la région du Nord, à travers le développement agro-pastoral, le MINEE se propose de réaliser 05 barrages collinaires dans </w:t>
      </w:r>
      <w:r w:rsidRPr="00001CCD">
        <w:rPr>
          <w:rFonts w:asciiTheme="majorHAnsi" w:eastAsia="Times New Roman" w:hAnsiTheme="majorHAnsi" w:cs="Times New Roman"/>
          <w:color w:val="222222"/>
        </w:rPr>
        <w:t>certaines localités des</w:t>
      </w:r>
      <w:r w:rsidR="004A3376" w:rsidRPr="00001CCD">
        <w:rPr>
          <w:rFonts w:asciiTheme="majorHAnsi" w:eastAsia="Times New Roman" w:hAnsiTheme="majorHAnsi" w:cs="Times New Roman"/>
          <w:color w:val="222222"/>
        </w:rPr>
        <w:t xml:space="preserve"> </w:t>
      </w:r>
      <w:r w:rsidRPr="00001CCD">
        <w:rPr>
          <w:rFonts w:asciiTheme="majorHAnsi" w:eastAsia="Times New Roman" w:hAnsiTheme="majorHAnsi" w:cs="Times New Roman"/>
          <w:color w:val="222222"/>
        </w:rPr>
        <w:t>D</w:t>
      </w:r>
      <w:r w:rsidR="004A3376" w:rsidRPr="00001CCD">
        <w:rPr>
          <w:rFonts w:asciiTheme="majorHAnsi" w:eastAsia="Times New Roman" w:hAnsiTheme="majorHAnsi" w:cs="Times New Roman"/>
          <w:color w:val="222222"/>
        </w:rPr>
        <w:t xml:space="preserve">épartements de Mayo </w:t>
      </w:r>
      <w:proofErr w:type="spellStart"/>
      <w:r w:rsidR="004A3376" w:rsidRPr="00001CCD">
        <w:rPr>
          <w:rFonts w:asciiTheme="majorHAnsi" w:eastAsia="Times New Roman" w:hAnsiTheme="majorHAnsi" w:cs="Times New Roman"/>
          <w:color w:val="222222"/>
        </w:rPr>
        <w:t>Louti</w:t>
      </w:r>
      <w:proofErr w:type="spellEnd"/>
      <w:r w:rsidR="004A3376" w:rsidRPr="00001CCD">
        <w:rPr>
          <w:rFonts w:asciiTheme="majorHAnsi" w:eastAsia="Times New Roman" w:hAnsiTheme="majorHAnsi" w:cs="Times New Roman"/>
          <w:color w:val="222222"/>
        </w:rPr>
        <w:t xml:space="preserve">, </w:t>
      </w:r>
      <w:r w:rsidR="008E6B2B" w:rsidRPr="00001CCD">
        <w:rPr>
          <w:rFonts w:asciiTheme="majorHAnsi" w:eastAsia="Times New Roman" w:hAnsiTheme="majorHAnsi" w:cs="Times New Roman"/>
          <w:color w:val="222222"/>
        </w:rPr>
        <w:t xml:space="preserve">de </w:t>
      </w:r>
      <w:r w:rsidR="004A3376" w:rsidRPr="00001CCD">
        <w:rPr>
          <w:rFonts w:asciiTheme="majorHAnsi" w:eastAsia="Times New Roman" w:hAnsiTheme="majorHAnsi" w:cs="Times New Roman"/>
          <w:color w:val="222222"/>
        </w:rPr>
        <w:t xml:space="preserve">la Bénoué et </w:t>
      </w:r>
      <w:r w:rsidR="008E6B2B" w:rsidRPr="00001CCD">
        <w:rPr>
          <w:rFonts w:asciiTheme="majorHAnsi" w:eastAsia="Times New Roman" w:hAnsiTheme="majorHAnsi" w:cs="Times New Roman"/>
          <w:color w:val="222222"/>
        </w:rPr>
        <w:t xml:space="preserve">du </w:t>
      </w:r>
      <w:r w:rsidR="004A3376" w:rsidRPr="00001CCD">
        <w:rPr>
          <w:rFonts w:asciiTheme="majorHAnsi" w:eastAsia="Times New Roman" w:hAnsiTheme="majorHAnsi" w:cs="Times New Roman"/>
          <w:color w:val="222222"/>
        </w:rPr>
        <w:t>Faro.</w:t>
      </w:r>
    </w:p>
    <w:p w14:paraId="1A71FA43" w14:textId="77777777" w:rsidR="004A3376" w:rsidRPr="00001CCD" w:rsidRDefault="00013747" w:rsidP="004A337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Les</w:t>
      </w:r>
      <w:r w:rsidR="004A3376" w:rsidRPr="00001CCD">
        <w:rPr>
          <w:rFonts w:asciiTheme="majorHAnsi" w:eastAsia="Times New Roman" w:hAnsiTheme="majorHAnsi" w:cs="Times New Roman"/>
          <w:color w:val="222222"/>
        </w:rPr>
        <w:t xml:space="preserve"> barrages collinaires </w:t>
      </w:r>
      <w:r w:rsidRPr="00001CCD">
        <w:rPr>
          <w:rFonts w:asciiTheme="majorHAnsi" w:eastAsia="Times New Roman" w:hAnsiTheme="majorHAnsi" w:cs="Times New Roman"/>
          <w:color w:val="222222"/>
        </w:rPr>
        <w:t xml:space="preserve">seront </w:t>
      </w:r>
      <w:r w:rsidR="004A3376" w:rsidRPr="00001CCD">
        <w:rPr>
          <w:rFonts w:asciiTheme="majorHAnsi" w:eastAsia="Times New Roman" w:hAnsiTheme="majorHAnsi" w:cs="Times New Roman"/>
          <w:color w:val="222222"/>
        </w:rPr>
        <w:t xml:space="preserve">de 15 à 20 m de hauteur </w:t>
      </w:r>
      <w:r w:rsidRPr="00001CCD">
        <w:rPr>
          <w:rFonts w:asciiTheme="majorHAnsi" w:eastAsia="Times New Roman" w:hAnsiTheme="majorHAnsi" w:cs="Times New Roman"/>
          <w:color w:val="222222"/>
        </w:rPr>
        <w:t xml:space="preserve">pour la création des </w:t>
      </w:r>
      <w:r w:rsidR="004A3376" w:rsidRPr="00001CCD">
        <w:rPr>
          <w:rFonts w:asciiTheme="majorHAnsi" w:eastAsia="Times New Roman" w:hAnsiTheme="majorHAnsi" w:cs="Times New Roman"/>
          <w:color w:val="222222"/>
        </w:rPr>
        <w:t>retenues de 3 à 5 Mm</w:t>
      </w:r>
      <w:r w:rsidR="004A3376" w:rsidRPr="00001CCD">
        <w:rPr>
          <w:rFonts w:asciiTheme="majorHAnsi" w:eastAsia="Times New Roman" w:hAnsiTheme="majorHAnsi" w:cs="Times New Roman"/>
          <w:color w:val="222222"/>
          <w:vertAlign w:val="superscript"/>
        </w:rPr>
        <w:t>3</w:t>
      </w:r>
      <w:r w:rsidR="004A3376" w:rsidRPr="00001CCD">
        <w:rPr>
          <w:rFonts w:asciiTheme="majorHAnsi" w:eastAsia="Times New Roman" w:hAnsiTheme="majorHAnsi" w:cs="Times New Roman"/>
          <w:color w:val="222222"/>
        </w:rPr>
        <w:t xml:space="preserve">, </w:t>
      </w:r>
      <w:r w:rsidRPr="00001CCD">
        <w:rPr>
          <w:rFonts w:asciiTheme="majorHAnsi" w:eastAsia="Times New Roman" w:hAnsiTheme="majorHAnsi" w:cs="Times New Roman"/>
          <w:color w:val="222222"/>
        </w:rPr>
        <w:t>constitua</w:t>
      </w:r>
      <w:r w:rsidR="004A3376" w:rsidRPr="00001CCD">
        <w:rPr>
          <w:rFonts w:asciiTheme="majorHAnsi" w:eastAsia="Times New Roman" w:hAnsiTheme="majorHAnsi" w:cs="Times New Roman"/>
          <w:color w:val="222222"/>
        </w:rPr>
        <w:t xml:space="preserve">nt un moyen </w:t>
      </w:r>
      <w:r w:rsidR="009A178A" w:rsidRPr="00001CCD">
        <w:rPr>
          <w:rFonts w:asciiTheme="majorHAnsi" w:eastAsia="Times New Roman" w:hAnsiTheme="majorHAnsi" w:cs="Times New Roman"/>
          <w:color w:val="222222"/>
        </w:rPr>
        <w:t xml:space="preserve">économique </w:t>
      </w:r>
      <w:r w:rsidR="004A3376" w:rsidRPr="00001CCD">
        <w:rPr>
          <w:rFonts w:asciiTheme="majorHAnsi" w:eastAsia="Times New Roman" w:hAnsiTheme="majorHAnsi" w:cs="Times New Roman"/>
          <w:color w:val="222222"/>
        </w:rPr>
        <w:t>efficace de mobilisation et de valorisation des eaux pluviales. En effet, ils permettent le stockage saisonnier des eaux de crues qui seront exploitées durant la saison sèche, pour la mise en valeur agricole locale à travers des périmètres irrigués et pour l’abreuvement du bétail de la zone du projet</w:t>
      </w:r>
      <w:r w:rsidR="009A178A" w:rsidRPr="00001CCD">
        <w:rPr>
          <w:rFonts w:asciiTheme="majorHAnsi" w:eastAsia="Times New Roman" w:hAnsiTheme="majorHAnsi" w:cs="Times New Roman"/>
          <w:color w:val="222222"/>
        </w:rPr>
        <w:t xml:space="preserve">.  </w:t>
      </w:r>
      <w:r w:rsidR="004A3376" w:rsidRPr="00001CCD">
        <w:rPr>
          <w:rFonts w:asciiTheme="majorHAnsi" w:eastAsia="Times New Roman" w:hAnsiTheme="majorHAnsi" w:cs="Times New Roman"/>
          <w:color w:val="222222"/>
        </w:rPr>
        <w:t>D’autre part, ces retenues collinaires peuvent contribuer à la recharge des nappes et à la protection contre les inondations à travers la maitrise des crues.</w:t>
      </w:r>
    </w:p>
    <w:p w14:paraId="219AA998" w14:textId="5A26A921" w:rsidR="009A178A" w:rsidRPr="00001CCD" w:rsidRDefault="009A178A" w:rsidP="0001289A">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Le Ministère de l’Eau et de l’Energie (MINEE) a confié au Groupement COMETE international / HAR la réalisation du Projet d’étude de mobilisation et de valorisation des eaux pluviales à travers des retenues collinaires dans la région du Nord Cameroun (PEMVEP)</w:t>
      </w:r>
      <w:r w:rsidR="004F07FD" w:rsidRPr="00001CCD">
        <w:rPr>
          <w:rFonts w:asciiTheme="majorHAnsi" w:eastAsia="Times New Roman" w:hAnsiTheme="majorHAnsi" w:cs="Times New Roman"/>
          <w:color w:val="222222"/>
        </w:rPr>
        <w:t xml:space="preserve"> </w:t>
      </w:r>
      <w:r w:rsidR="0001289A" w:rsidRPr="00001CCD">
        <w:rPr>
          <w:rFonts w:asciiTheme="majorHAnsi" w:eastAsia="Times New Roman" w:hAnsiTheme="majorHAnsi" w:cs="Times New Roman"/>
          <w:color w:val="222222"/>
        </w:rPr>
        <w:t xml:space="preserve">en prélude à la mise en œuvre </w:t>
      </w:r>
      <w:r w:rsidR="004F07FD" w:rsidRPr="00001CCD">
        <w:rPr>
          <w:rFonts w:asciiTheme="majorHAnsi" w:eastAsia="Times New Roman" w:hAnsiTheme="majorHAnsi" w:cs="Times New Roman"/>
          <w:color w:val="222222"/>
        </w:rPr>
        <w:t xml:space="preserve">du </w:t>
      </w:r>
      <w:r w:rsidR="000B2DCC" w:rsidRPr="00001CCD">
        <w:rPr>
          <w:rFonts w:asciiTheme="majorHAnsi" w:eastAsia="Times New Roman" w:hAnsiTheme="majorHAnsi" w:cs="Times New Roman"/>
          <w:color w:val="222222"/>
        </w:rPr>
        <w:t>Programme de Développement de l’Agro-industrie dans le Septentrion – Phase 1 : Construction des barrages à buts multiples</w:t>
      </w:r>
      <w:r w:rsidR="004F07FD" w:rsidRPr="00001CCD">
        <w:rPr>
          <w:rFonts w:asciiTheme="majorHAnsi" w:eastAsia="Times New Roman" w:hAnsiTheme="majorHAnsi" w:cs="Times New Roman"/>
          <w:color w:val="222222"/>
        </w:rPr>
        <w:t xml:space="preserve"> (</w:t>
      </w:r>
      <w:r w:rsidR="00915C5B" w:rsidRPr="00001CCD">
        <w:rPr>
          <w:rFonts w:asciiTheme="majorHAnsi" w:eastAsia="Times New Roman" w:hAnsiTheme="majorHAnsi" w:cs="Times New Roman"/>
          <w:color w:val="222222"/>
        </w:rPr>
        <w:t>PDAS 1</w:t>
      </w:r>
      <w:r w:rsidR="004F07FD" w:rsidRPr="00001CCD">
        <w:rPr>
          <w:rFonts w:asciiTheme="majorHAnsi" w:eastAsia="Times New Roman" w:hAnsiTheme="majorHAnsi" w:cs="Times New Roman"/>
          <w:color w:val="222222"/>
        </w:rPr>
        <w:t>– CB)</w:t>
      </w:r>
      <w:r w:rsidRPr="00001CCD">
        <w:rPr>
          <w:rFonts w:asciiTheme="majorHAnsi" w:eastAsia="Times New Roman" w:hAnsiTheme="majorHAnsi" w:cs="Times New Roman"/>
          <w:color w:val="222222"/>
        </w:rPr>
        <w:t>. Le financement du projet est assuré par la Banque Africaine de Développement (BAD).</w:t>
      </w:r>
    </w:p>
    <w:p w14:paraId="4568EA1C" w14:textId="5A7696B1" w:rsidR="00A62386" w:rsidRPr="00001CCD" w:rsidRDefault="004A3376" w:rsidP="0015226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Conformément aux termes de référence, la 3</w:t>
      </w:r>
      <w:r w:rsidRPr="00001CCD">
        <w:rPr>
          <w:rFonts w:asciiTheme="majorHAnsi" w:eastAsia="Times New Roman" w:hAnsiTheme="majorHAnsi" w:cs="Times New Roman"/>
          <w:color w:val="222222"/>
          <w:vertAlign w:val="superscript"/>
        </w:rPr>
        <w:t>ème</w:t>
      </w:r>
      <w:r w:rsidRPr="00001CCD">
        <w:rPr>
          <w:rFonts w:asciiTheme="majorHAnsi" w:eastAsia="Times New Roman" w:hAnsiTheme="majorHAnsi" w:cs="Times New Roman"/>
          <w:color w:val="222222"/>
        </w:rPr>
        <w:t xml:space="preserve"> phase de l’étude, consiste d’une part, à élaborer les Avants Projets Détaillés (APD) des 5 barrages</w:t>
      </w:r>
      <w:r w:rsidR="006633EE" w:rsidRPr="00001CCD">
        <w:rPr>
          <w:rFonts w:asciiTheme="majorHAnsi" w:eastAsia="Times New Roman" w:hAnsiTheme="majorHAnsi" w:cs="Times New Roman"/>
          <w:color w:val="222222"/>
        </w:rPr>
        <w:t xml:space="preserve"> </w:t>
      </w:r>
      <w:r w:rsidRPr="00001CCD">
        <w:rPr>
          <w:rFonts w:asciiTheme="majorHAnsi" w:eastAsia="Times New Roman" w:hAnsiTheme="majorHAnsi" w:cs="Times New Roman"/>
          <w:color w:val="222222"/>
        </w:rPr>
        <w:t>collinaires retenus et des périmètres irrigués associées et leur DAO et d’au</w:t>
      </w:r>
      <w:r w:rsidR="009A178A" w:rsidRPr="00001CCD">
        <w:rPr>
          <w:rFonts w:asciiTheme="majorHAnsi" w:eastAsia="Times New Roman" w:hAnsiTheme="majorHAnsi" w:cs="Times New Roman"/>
          <w:color w:val="222222"/>
        </w:rPr>
        <w:t>tre</w:t>
      </w:r>
      <w:r w:rsidRPr="00001CCD">
        <w:rPr>
          <w:rFonts w:asciiTheme="majorHAnsi" w:eastAsia="Times New Roman" w:hAnsiTheme="majorHAnsi" w:cs="Times New Roman"/>
          <w:color w:val="222222"/>
        </w:rPr>
        <w:t xml:space="preserve"> part à </w:t>
      </w:r>
      <w:r w:rsidR="009A178A" w:rsidRPr="00001CCD">
        <w:rPr>
          <w:rFonts w:asciiTheme="majorHAnsi" w:eastAsia="Times New Roman" w:hAnsiTheme="majorHAnsi" w:cs="Times New Roman"/>
          <w:color w:val="222222"/>
        </w:rPr>
        <w:t>réaliser l’</w:t>
      </w:r>
      <w:r w:rsidRPr="00001CCD">
        <w:rPr>
          <w:rFonts w:asciiTheme="majorHAnsi" w:eastAsia="Times New Roman" w:hAnsiTheme="majorHAnsi" w:cs="Times New Roman"/>
          <w:color w:val="222222"/>
        </w:rPr>
        <w:t>étude d'impact environnemental et Social (EIES</w:t>
      </w:r>
      <w:r w:rsidR="009A178A" w:rsidRPr="00001CCD">
        <w:rPr>
          <w:rFonts w:asciiTheme="majorHAnsi" w:eastAsia="Times New Roman" w:hAnsiTheme="majorHAnsi" w:cs="Times New Roman"/>
          <w:color w:val="222222"/>
        </w:rPr>
        <w:t>).</w:t>
      </w:r>
      <w:r w:rsidR="00A626CF" w:rsidRPr="00001CCD">
        <w:rPr>
          <w:rFonts w:asciiTheme="majorHAnsi" w:eastAsia="Times New Roman" w:hAnsiTheme="majorHAnsi" w:cs="Times New Roman"/>
          <w:color w:val="222222"/>
        </w:rPr>
        <w:t xml:space="preserve"> Le site de </w:t>
      </w:r>
      <w:proofErr w:type="spellStart"/>
      <w:r w:rsidR="00A626CF" w:rsidRPr="00001CCD">
        <w:rPr>
          <w:rFonts w:asciiTheme="majorHAnsi" w:eastAsia="Times New Roman" w:hAnsiTheme="majorHAnsi" w:cs="Times New Roman"/>
          <w:color w:val="222222"/>
        </w:rPr>
        <w:t>Barkehi</w:t>
      </w:r>
      <w:proofErr w:type="spellEnd"/>
      <w:r w:rsidR="00A626CF" w:rsidRPr="00001CCD">
        <w:rPr>
          <w:rFonts w:asciiTheme="majorHAnsi" w:eastAsia="Times New Roman" w:hAnsiTheme="majorHAnsi" w:cs="Times New Roman"/>
          <w:color w:val="222222"/>
        </w:rPr>
        <w:t xml:space="preserve"> fait partie des lieux de construction des cinq barrages.</w:t>
      </w:r>
    </w:p>
    <w:p w14:paraId="64EA0F5C" w14:textId="77777777" w:rsidR="00A62386" w:rsidRPr="00001CCD" w:rsidRDefault="00152266" w:rsidP="00A62386">
      <w:pPr>
        <w:pStyle w:val="Titre2"/>
        <w:numPr>
          <w:ilvl w:val="0"/>
          <w:numId w:val="0"/>
        </w:numPr>
        <w:spacing w:line="276" w:lineRule="auto"/>
        <w:rPr>
          <w:rFonts w:asciiTheme="majorHAnsi" w:hAnsiTheme="majorHAnsi" w:cs="Calibri"/>
          <w:color w:val="auto"/>
        </w:rPr>
      </w:pPr>
      <w:bookmarkStart w:id="28" w:name="_Toc94871493"/>
      <w:bookmarkStart w:id="29" w:name="_Toc205999976"/>
      <w:r w:rsidRPr="00001CCD">
        <w:rPr>
          <w:rFonts w:asciiTheme="majorHAnsi" w:hAnsiTheme="majorHAnsi" w:cs="Calibri"/>
          <w:color w:val="auto"/>
        </w:rPr>
        <w:lastRenderedPageBreak/>
        <w:t>I.2.</w:t>
      </w:r>
      <w:r w:rsidRPr="00001CCD">
        <w:rPr>
          <w:rFonts w:asciiTheme="majorHAnsi" w:hAnsiTheme="majorHAnsi" w:cs="Calibri"/>
          <w:color w:val="auto"/>
        </w:rPr>
        <w:tab/>
        <w:t>Objectifs</w:t>
      </w:r>
      <w:r w:rsidR="009A178A" w:rsidRPr="00001CCD">
        <w:rPr>
          <w:rFonts w:asciiTheme="majorHAnsi" w:hAnsiTheme="majorHAnsi" w:cs="Calibri"/>
          <w:color w:val="auto"/>
        </w:rPr>
        <w:t xml:space="preserve"> du</w:t>
      </w:r>
      <w:r w:rsidR="00A62386" w:rsidRPr="00001CCD">
        <w:rPr>
          <w:rFonts w:asciiTheme="majorHAnsi" w:hAnsiTheme="majorHAnsi" w:cs="Calibri"/>
          <w:color w:val="auto"/>
        </w:rPr>
        <w:t xml:space="preserve"> projet </w:t>
      </w:r>
      <w:r w:rsidRPr="00001CCD">
        <w:rPr>
          <w:rFonts w:asciiTheme="majorHAnsi" w:hAnsiTheme="majorHAnsi" w:cs="Calibri"/>
          <w:color w:val="auto"/>
        </w:rPr>
        <w:t>d’étude</w:t>
      </w:r>
      <w:bookmarkEnd w:id="28"/>
      <w:bookmarkEnd w:id="29"/>
    </w:p>
    <w:p w14:paraId="025C1870" w14:textId="77777777" w:rsidR="009A178A" w:rsidRPr="00001CCD" w:rsidRDefault="00152266" w:rsidP="0015226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 xml:space="preserve">Le projet d’étude de mobilisation et valorisation des eaux pluviales vise </w:t>
      </w:r>
      <w:r w:rsidR="009A178A" w:rsidRPr="00001CCD">
        <w:rPr>
          <w:rFonts w:asciiTheme="majorHAnsi" w:eastAsia="Times New Roman" w:hAnsiTheme="majorHAnsi" w:cs="Times New Roman"/>
          <w:color w:val="222222"/>
        </w:rPr>
        <w:t>à assurer grâce aux infrastructures à réaliser, une exploitation des eaux pluviales mobilisées, de façon à garantir durablement la satisfaction des différents besoins en eau des populations de la zone nord du pays dans un contexte de changement climatique.</w:t>
      </w:r>
    </w:p>
    <w:p w14:paraId="22223643" w14:textId="77777777" w:rsidR="009A178A" w:rsidRPr="00001CCD" w:rsidRDefault="009A178A" w:rsidP="000E34BA">
      <w:pPr>
        <w:spacing w:after="0"/>
        <w:rPr>
          <w:rFonts w:asciiTheme="majorHAnsi" w:hAnsiTheme="majorHAnsi"/>
        </w:rPr>
      </w:pPr>
      <w:r w:rsidRPr="00001CCD">
        <w:rPr>
          <w:rFonts w:asciiTheme="majorHAnsi" w:hAnsiTheme="majorHAnsi"/>
        </w:rPr>
        <w:t>Elle vise les objectifs suivants :</w:t>
      </w:r>
    </w:p>
    <w:p w14:paraId="15887D50" w14:textId="77777777" w:rsidR="009A178A"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Réaliser les études techniques préliminaires (ETP) d’identification de 15 sites au maximum, et définir sur la base des critères multisectoriels, les sites présentant de meilleurs potentiels techniques et qui seront retenus pour des études d’Avants Projets Sommaires (APS) ;</w:t>
      </w:r>
    </w:p>
    <w:p w14:paraId="303C2FCB" w14:textId="77777777" w:rsidR="009A178A"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Élaborer les études de faisabilité (APS) de retenus collinaires sur les sites sélectionnés (au maximum 10) au cours de la première mission ainsi que les études d’APS des périmètres irrigués jouxtant lesdites retenues collinaires, et proposer une sélection d’au maximum de cinq retenues collinaires avec périmètres irrigués qui seront retenus pour les études d’APD ;</w:t>
      </w:r>
    </w:p>
    <w:p w14:paraId="10024E66" w14:textId="77777777" w:rsidR="009A178A"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Élaborer les études d’APD d’au maximum cinq retenues collinaires avec périmètres irrigués et les études d’Impacts environnementales et Sociales (EIES) y afférents ;</w:t>
      </w:r>
    </w:p>
    <w:p w14:paraId="438655C1" w14:textId="77777777" w:rsidR="009A178A"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Établir selon le modèle de la BAD/Banque Mondiale, le DAO d’une part pour les retenues collinaires ayant fait l’objet d’APD et d’autres part pour les périmètres irrigués jouxtant les dites retenues collinaires ;</w:t>
      </w:r>
    </w:p>
    <w:p w14:paraId="13949785" w14:textId="77777777" w:rsidR="009A178A"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Proposer des options alternatives d’aménagement et de valorisation des sites non retenus suite à l’ETP et à l’APS ;</w:t>
      </w:r>
    </w:p>
    <w:p w14:paraId="46858AF4" w14:textId="77777777" w:rsidR="00152266"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Assurer la gestion financière de l’organisation des ateliers de l’étude et de la table ronde en rapport avec la Cellule d’Exécution du Projet ‘CEP) ;</w:t>
      </w:r>
    </w:p>
    <w:p w14:paraId="0C3090FB" w14:textId="77777777" w:rsidR="009A178A" w:rsidRPr="00001CCD" w:rsidRDefault="009A178A" w:rsidP="000411D6">
      <w:pPr>
        <w:widowControl w:val="0"/>
        <w:numPr>
          <w:ilvl w:val="0"/>
          <w:numId w:val="83"/>
        </w:numPr>
        <w:spacing w:after="0"/>
        <w:jc w:val="both"/>
        <w:rPr>
          <w:rFonts w:asciiTheme="majorHAnsi" w:hAnsiTheme="majorHAnsi"/>
        </w:rPr>
      </w:pPr>
      <w:r w:rsidRPr="00001CCD">
        <w:rPr>
          <w:rFonts w:asciiTheme="majorHAnsi" w:hAnsiTheme="majorHAnsi"/>
        </w:rPr>
        <w:t>Proposer toutes les recommandations pertinentes pour la réalisation des études.</w:t>
      </w:r>
    </w:p>
    <w:p w14:paraId="3E369499" w14:textId="63D8C69F" w:rsidR="00A62386" w:rsidRPr="00001CCD" w:rsidRDefault="00A62386" w:rsidP="00A62386">
      <w:pPr>
        <w:pStyle w:val="Titre2"/>
        <w:numPr>
          <w:ilvl w:val="0"/>
          <w:numId w:val="0"/>
        </w:numPr>
        <w:spacing w:line="276" w:lineRule="auto"/>
        <w:rPr>
          <w:rFonts w:asciiTheme="majorHAnsi" w:hAnsiTheme="majorHAnsi" w:cs="Calibri"/>
          <w:color w:val="auto"/>
        </w:rPr>
      </w:pPr>
      <w:bookmarkStart w:id="30" w:name="_Toc94871494"/>
      <w:bookmarkStart w:id="31" w:name="_Toc205999977"/>
      <w:r w:rsidRPr="00001CCD">
        <w:rPr>
          <w:rFonts w:asciiTheme="majorHAnsi" w:hAnsiTheme="majorHAnsi" w:cs="Calibri"/>
          <w:color w:val="auto"/>
        </w:rPr>
        <w:t>I.3.</w:t>
      </w:r>
      <w:r w:rsidRPr="00001CCD">
        <w:rPr>
          <w:rFonts w:asciiTheme="majorHAnsi" w:hAnsiTheme="majorHAnsi" w:cs="Calibri"/>
          <w:color w:val="auto"/>
        </w:rPr>
        <w:tab/>
      </w:r>
      <w:r w:rsidR="000E14ED" w:rsidRPr="00001CCD">
        <w:rPr>
          <w:rFonts w:asciiTheme="majorHAnsi" w:hAnsiTheme="majorHAnsi" w:cs="Calibri"/>
          <w:color w:val="auto"/>
        </w:rPr>
        <w:t>Classification environnementale</w:t>
      </w:r>
      <w:r w:rsidRPr="00001CCD">
        <w:rPr>
          <w:rFonts w:asciiTheme="majorHAnsi" w:hAnsiTheme="majorHAnsi" w:cs="Calibri"/>
          <w:color w:val="auto"/>
        </w:rPr>
        <w:t xml:space="preserve"> du projet</w:t>
      </w:r>
      <w:bookmarkEnd w:id="30"/>
      <w:bookmarkEnd w:id="31"/>
    </w:p>
    <w:p w14:paraId="4EEF79E3" w14:textId="0029D814" w:rsidR="00A62386" w:rsidRPr="00001CCD" w:rsidRDefault="00A62386" w:rsidP="00A62386">
      <w:pPr>
        <w:tabs>
          <w:tab w:val="left" w:pos="2268"/>
        </w:tabs>
        <w:spacing w:before="120" w:after="120"/>
        <w:jc w:val="both"/>
        <w:rPr>
          <w:rFonts w:asciiTheme="majorHAnsi" w:eastAsia="Times New Roman" w:hAnsiTheme="majorHAnsi" w:cs="Times New Roman"/>
          <w:color w:val="222222"/>
        </w:rPr>
      </w:pPr>
      <w:r w:rsidRPr="00001CCD">
        <w:rPr>
          <w:rFonts w:asciiTheme="majorHAnsi" w:eastAsia="Times New Roman" w:hAnsiTheme="majorHAnsi" w:cs="Times New Roman"/>
          <w:color w:val="222222"/>
        </w:rPr>
        <w:t xml:space="preserve">Conformément à la réglementation en vigueur, notamment la loi N° 96/012 du 05 août 1996 portant loi – cadre relative à la gestion de l’environnement en son chapitre II, tout projet susceptible de porter atteinte à l’environnement doit faire l’objet d’une Etude d’Impact Environnemental. Le </w:t>
      </w:r>
      <w:r w:rsidR="00915C5B" w:rsidRPr="00001CCD">
        <w:rPr>
          <w:rFonts w:asciiTheme="majorHAnsi" w:eastAsia="Times New Roman" w:hAnsiTheme="majorHAnsi" w:cs="Times New Roman"/>
          <w:color w:val="222222"/>
        </w:rPr>
        <w:t>PDAS 1</w:t>
      </w:r>
      <w:r w:rsidR="004F07FD" w:rsidRPr="00001CCD">
        <w:rPr>
          <w:rFonts w:asciiTheme="majorHAnsi" w:eastAsia="Times New Roman" w:hAnsiTheme="majorHAnsi" w:cs="Times New Roman"/>
          <w:color w:val="222222"/>
        </w:rPr>
        <w:t xml:space="preserve">– CB </w:t>
      </w:r>
      <w:r w:rsidRPr="00001CCD">
        <w:rPr>
          <w:rFonts w:asciiTheme="majorHAnsi" w:eastAsia="Times New Roman" w:hAnsiTheme="majorHAnsi" w:cs="Times New Roman"/>
          <w:color w:val="222222"/>
        </w:rPr>
        <w:t xml:space="preserve">fait l’objet d’une Etude d’Impact </w:t>
      </w:r>
      <w:r w:rsidR="000E14ED" w:rsidRPr="00001CCD">
        <w:rPr>
          <w:rFonts w:asciiTheme="majorHAnsi" w:eastAsia="Times New Roman" w:hAnsiTheme="majorHAnsi" w:cs="Times New Roman"/>
          <w:color w:val="222222"/>
        </w:rPr>
        <w:t>Environnemental Détaillée</w:t>
      </w:r>
      <w:r w:rsidRPr="00001CCD">
        <w:rPr>
          <w:rFonts w:asciiTheme="majorHAnsi" w:eastAsia="Times New Roman" w:hAnsiTheme="majorHAnsi" w:cs="Times New Roman"/>
          <w:color w:val="222222"/>
        </w:rPr>
        <w:t xml:space="preserve"> (EIE-D). Ainsi les exigences internationales et nationales en termes de protection de l’environnement seront intégrées dans le projet.</w:t>
      </w:r>
    </w:p>
    <w:p w14:paraId="59F4135C" w14:textId="77777777" w:rsidR="00D74DCC" w:rsidRPr="0071783B" w:rsidRDefault="00F473C8" w:rsidP="00C1484A">
      <w:pPr>
        <w:autoSpaceDE w:val="0"/>
        <w:autoSpaceDN w:val="0"/>
        <w:adjustRightInd w:val="0"/>
        <w:spacing w:before="120" w:after="0"/>
        <w:rPr>
          <w:rFonts w:asciiTheme="majorHAnsi" w:eastAsiaTheme="minorHAnsi" w:hAnsiTheme="majorHAnsi" w:cs="HelveticaNeueLTStd-Lt"/>
          <w:lang w:eastAsia="en-US"/>
        </w:rPr>
      </w:pPr>
      <w:r w:rsidRPr="00001CCD">
        <w:rPr>
          <w:rFonts w:asciiTheme="majorHAnsi" w:eastAsiaTheme="minorHAnsi" w:hAnsiTheme="majorHAnsi" w:cs="HelveticaNeueLTStd-Lt"/>
          <w:lang w:eastAsia="en-US"/>
        </w:rPr>
        <w:t>Conformément aux dispositions de la SO1 du SSI de la Banque Africaine de Développement, ce projet a été ca</w:t>
      </w:r>
      <w:r w:rsidRPr="0071783B">
        <w:rPr>
          <w:rFonts w:asciiTheme="majorHAnsi" w:eastAsiaTheme="minorHAnsi" w:hAnsiTheme="majorHAnsi" w:cs="HelveticaNeueLTStd-Lt"/>
          <w:lang w:eastAsia="en-US"/>
        </w:rPr>
        <w:t>tég</w:t>
      </w:r>
      <w:r w:rsidR="00D74DCC" w:rsidRPr="0071783B">
        <w:rPr>
          <w:rFonts w:asciiTheme="majorHAnsi" w:eastAsiaTheme="minorHAnsi" w:hAnsiTheme="majorHAnsi" w:cs="HelveticaNeueLTStd-Lt"/>
          <w:lang w:eastAsia="en-US"/>
        </w:rPr>
        <w:t xml:space="preserve">orisé en catégorie 1, celle des projets présentant des risques importants sur les composantes environnementales et sociales. </w:t>
      </w:r>
    </w:p>
    <w:p w14:paraId="0D170960" w14:textId="34B3348F" w:rsidR="00C1484A" w:rsidRPr="00001CCD" w:rsidRDefault="00C1484A" w:rsidP="00C1484A">
      <w:pPr>
        <w:autoSpaceDE w:val="0"/>
        <w:autoSpaceDN w:val="0"/>
        <w:adjustRightInd w:val="0"/>
        <w:spacing w:before="120" w:after="0"/>
        <w:rPr>
          <w:rFonts w:asciiTheme="majorHAnsi" w:eastAsiaTheme="minorHAnsi" w:hAnsiTheme="majorHAnsi" w:cs="HelveticaNeueLTStd-Lt"/>
          <w:lang w:eastAsia="en-US"/>
        </w:rPr>
      </w:pPr>
      <w:r w:rsidRPr="00001CCD">
        <w:rPr>
          <w:rFonts w:asciiTheme="majorHAnsi" w:eastAsiaTheme="minorHAnsi" w:hAnsiTheme="majorHAnsi" w:cs="HelveticaNeueLTStd-Lt"/>
          <w:lang w:eastAsia="en-US"/>
        </w:rPr>
        <w:t xml:space="preserve">Les sauvegardes opérationnelles de la BAD déclenchées sont : </w:t>
      </w:r>
    </w:p>
    <w:p w14:paraId="50EE1175" w14:textId="77777777" w:rsidR="00E051AF" w:rsidRPr="00C3770C" w:rsidRDefault="00E051AF" w:rsidP="00E051AF">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1 (SO1) : Evaluation et gestion des risques et impacts environnementaux et sociaux </w:t>
      </w:r>
    </w:p>
    <w:p w14:paraId="5820A359" w14:textId="77777777" w:rsidR="00E051AF" w:rsidRPr="00C3770C" w:rsidRDefault="00E051AF" w:rsidP="00E051AF">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Sauvegarde opérationnelle E&amp;S 5 (SO5) : Acquisition de terres, restrictions à l’accès et à l’utilisation des terres, et réinstallation involontaire</w:t>
      </w:r>
    </w:p>
    <w:p w14:paraId="7727721C" w14:textId="77777777" w:rsidR="00E051AF" w:rsidRPr="00C3770C" w:rsidRDefault="00E051AF" w:rsidP="00E051AF">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6 (SO6) : Conservation des habitats et de la biodiversité et gestion durable des ressources naturelles vivantes </w:t>
      </w:r>
    </w:p>
    <w:p w14:paraId="3F5181C6" w14:textId="77777777" w:rsidR="00E051AF" w:rsidRPr="00C3770C" w:rsidRDefault="00E051AF" w:rsidP="00E051AF">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7 (SO7) : Groupes vulnérables </w:t>
      </w:r>
    </w:p>
    <w:p w14:paraId="34EC6E75" w14:textId="77777777" w:rsidR="00E051AF" w:rsidRPr="00C3770C" w:rsidRDefault="00E051AF" w:rsidP="00E051AF">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lastRenderedPageBreak/>
        <w:t xml:space="preserve">Sauvegarde opérationnelle E&amp;S 8 (SO8) : Patrimoine culturel </w:t>
      </w:r>
    </w:p>
    <w:p w14:paraId="6D565D10" w14:textId="77777777" w:rsidR="00E051AF" w:rsidRPr="00C3770C" w:rsidRDefault="00E051AF" w:rsidP="00E051AF">
      <w:pPr>
        <w:pStyle w:val="Paragraphedeliste"/>
        <w:numPr>
          <w:ilvl w:val="0"/>
          <w:numId w:val="139"/>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Sauvegarde opérationnelle E&amp;S 10 (SO10) : Engagement des parties prenantes et diffusion de l’information</w:t>
      </w:r>
    </w:p>
    <w:p w14:paraId="5423DE2B"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32" w:name="_Toc94871495"/>
      <w:bookmarkStart w:id="33" w:name="_Toc205999978"/>
      <w:r w:rsidRPr="00001CCD">
        <w:rPr>
          <w:rFonts w:asciiTheme="majorHAnsi" w:hAnsiTheme="majorHAnsi" w:cs="Calibri"/>
          <w:color w:val="auto"/>
        </w:rPr>
        <w:t>I.4.</w:t>
      </w:r>
      <w:r w:rsidRPr="00001CCD">
        <w:rPr>
          <w:rFonts w:asciiTheme="majorHAnsi" w:hAnsiTheme="majorHAnsi" w:cs="Calibri"/>
          <w:color w:val="auto"/>
        </w:rPr>
        <w:tab/>
        <w:t>Objectif de l’étude</w:t>
      </w:r>
      <w:r w:rsidR="00152266" w:rsidRPr="00001CCD">
        <w:rPr>
          <w:rFonts w:asciiTheme="majorHAnsi" w:hAnsiTheme="majorHAnsi" w:cs="Calibri"/>
          <w:color w:val="auto"/>
        </w:rPr>
        <w:t xml:space="preserve"> d’impact environnemental et social</w:t>
      </w:r>
      <w:bookmarkEnd w:id="32"/>
      <w:bookmarkEnd w:id="33"/>
    </w:p>
    <w:p w14:paraId="7F0EF641" w14:textId="77777777" w:rsidR="00A62386" w:rsidRPr="00001CCD" w:rsidRDefault="00A62386" w:rsidP="00A62386">
      <w:pPr>
        <w:tabs>
          <w:tab w:val="left" w:pos="2268"/>
        </w:tabs>
        <w:spacing w:before="120" w:after="120"/>
        <w:jc w:val="both"/>
        <w:rPr>
          <w:rFonts w:asciiTheme="majorHAnsi" w:hAnsiTheme="majorHAnsi"/>
        </w:rPr>
      </w:pPr>
      <w:r w:rsidRPr="00001CCD">
        <w:rPr>
          <w:rFonts w:asciiTheme="majorHAnsi" w:hAnsiTheme="majorHAnsi"/>
        </w:rPr>
        <w:t>Cette étude vise à évaluer les incidences directes et indirectes des activités du projet sur l’équilibre écologique de la zone d’implantation, le cadre et la qualité de vie des populations et sur l’environnement en général. Ceci devant permettre son insertion harmonieuse dans le milieu d’accueil. Elle est également un instrument d’aide dans le processus de prise de décision, puisque les résultats représentent pour le promoteur des éléments nécessaires pour se prononcer quant à juger à partir des enjeux de la nécessité de réalisation du projet.</w:t>
      </w:r>
    </w:p>
    <w:p w14:paraId="7C0A0542" w14:textId="77777777" w:rsidR="00A62386" w:rsidRPr="00001CCD" w:rsidRDefault="00A62386" w:rsidP="000E34BA">
      <w:pPr>
        <w:tabs>
          <w:tab w:val="left" w:pos="2268"/>
        </w:tabs>
        <w:spacing w:before="120" w:after="0"/>
        <w:jc w:val="both"/>
        <w:rPr>
          <w:rFonts w:asciiTheme="majorHAnsi" w:hAnsiTheme="majorHAnsi"/>
        </w:rPr>
      </w:pPr>
      <w:r w:rsidRPr="00001CCD">
        <w:rPr>
          <w:rFonts w:asciiTheme="majorHAnsi" w:hAnsiTheme="majorHAnsi"/>
        </w:rPr>
        <w:t xml:space="preserve">De ce fait, l’étude d’impact environnemental et social vise à : </w:t>
      </w:r>
    </w:p>
    <w:p w14:paraId="2778B9AD" w14:textId="1758DD6D" w:rsidR="00A62386" w:rsidRPr="00001CCD" w:rsidRDefault="00224664" w:rsidP="000E34BA">
      <w:pPr>
        <w:pStyle w:val="Paragraphedeliste"/>
        <w:numPr>
          <w:ilvl w:val="0"/>
          <w:numId w:val="10"/>
        </w:numPr>
        <w:tabs>
          <w:tab w:val="left" w:pos="2268"/>
        </w:tabs>
        <w:spacing w:before="0" w:after="120" w:line="276" w:lineRule="auto"/>
        <w:ind w:left="714" w:hanging="357"/>
        <w:rPr>
          <w:rFonts w:asciiTheme="majorHAnsi" w:hAnsiTheme="majorHAnsi"/>
          <w:sz w:val="22"/>
          <w:szCs w:val="22"/>
        </w:rPr>
      </w:pPr>
      <w:r w:rsidRPr="00001CCD">
        <w:rPr>
          <w:rFonts w:asciiTheme="majorHAnsi" w:hAnsiTheme="majorHAnsi"/>
          <w:sz w:val="22"/>
          <w:szCs w:val="22"/>
        </w:rPr>
        <w:t>Identifier</w:t>
      </w:r>
      <w:r w:rsidR="00A62386" w:rsidRPr="00001CCD">
        <w:rPr>
          <w:rFonts w:asciiTheme="majorHAnsi" w:hAnsiTheme="majorHAnsi"/>
          <w:sz w:val="22"/>
          <w:szCs w:val="22"/>
        </w:rPr>
        <w:t xml:space="preserve"> les impacts positifs du projet et proposer des mesures pour les optimiser ; </w:t>
      </w:r>
    </w:p>
    <w:p w14:paraId="5D77EFB2" w14:textId="565FE472" w:rsidR="00A62386" w:rsidRPr="00001CCD" w:rsidRDefault="00224664" w:rsidP="00AA24B9">
      <w:pPr>
        <w:pStyle w:val="Paragraphedeliste"/>
        <w:numPr>
          <w:ilvl w:val="0"/>
          <w:numId w:val="10"/>
        </w:numPr>
        <w:tabs>
          <w:tab w:val="left" w:pos="2268"/>
        </w:tabs>
        <w:spacing w:after="120" w:line="276" w:lineRule="auto"/>
        <w:ind w:left="714" w:hanging="357"/>
        <w:rPr>
          <w:rFonts w:asciiTheme="majorHAnsi" w:hAnsiTheme="majorHAnsi"/>
          <w:sz w:val="22"/>
          <w:szCs w:val="22"/>
        </w:rPr>
      </w:pPr>
      <w:r w:rsidRPr="00001CCD">
        <w:rPr>
          <w:rFonts w:asciiTheme="majorHAnsi" w:hAnsiTheme="majorHAnsi"/>
          <w:sz w:val="22"/>
          <w:szCs w:val="22"/>
        </w:rPr>
        <w:t>Identifier</w:t>
      </w:r>
      <w:r w:rsidR="00A62386" w:rsidRPr="00001CCD">
        <w:rPr>
          <w:rFonts w:asciiTheme="majorHAnsi" w:hAnsiTheme="majorHAnsi"/>
          <w:sz w:val="22"/>
          <w:szCs w:val="22"/>
        </w:rPr>
        <w:t xml:space="preserve"> les impacts négatifs du projet et proposer des mesures </w:t>
      </w:r>
      <w:r w:rsidRPr="00001CCD">
        <w:rPr>
          <w:rFonts w:asciiTheme="majorHAnsi" w:hAnsiTheme="majorHAnsi"/>
          <w:sz w:val="22"/>
          <w:szCs w:val="22"/>
        </w:rPr>
        <w:t>pour les</w:t>
      </w:r>
      <w:r w:rsidR="00A62386" w:rsidRPr="00001CCD">
        <w:rPr>
          <w:rFonts w:asciiTheme="majorHAnsi" w:hAnsiTheme="majorHAnsi"/>
          <w:sz w:val="22"/>
          <w:szCs w:val="22"/>
        </w:rPr>
        <w:t xml:space="preserve"> </w:t>
      </w:r>
      <w:r w:rsidR="00FD3CB2" w:rsidRPr="00001CCD">
        <w:rPr>
          <w:rFonts w:asciiTheme="majorHAnsi" w:hAnsiTheme="majorHAnsi"/>
          <w:sz w:val="22"/>
          <w:szCs w:val="22"/>
        </w:rPr>
        <w:t>éviter, les</w:t>
      </w:r>
      <w:r w:rsidR="00A62386" w:rsidRPr="00001CCD">
        <w:rPr>
          <w:rFonts w:asciiTheme="majorHAnsi" w:hAnsiTheme="majorHAnsi"/>
          <w:sz w:val="22"/>
          <w:szCs w:val="22"/>
        </w:rPr>
        <w:t xml:space="preserve"> supprimer ou les atténuer ;</w:t>
      </w:r>
    </w:p>
    <w:p w14:paraId="5D33754D" w14:textId="7A197F0A" w:rsidR="00A62386" w:rsidRPr="00001CCD" w:rsidRDefault="00224664" w:rsidP="00AA24B9">
      <w:pPr>
        <w:pStyle w:val="Paragraphedeliste"/>
        <w:numPr>
          <w:ilvl w:val="0"/>
          <w:numId w:val="10"/>
        </w:numPr>
        <w:tabs>
          <w:tab w:val="left" w:pos="2268"/>
        </w:tabs>
        <w:spacing w:after="120" w:line="276" w:lineRule="auto"/>
        <w:ind w:left="714" w:hanging="357"/>
        <w:rPr>
          <w:rFonts w:asciiTheme="majorHAnsi" w:hAnsiTheme="majorHAnsi"/>
          <w:sz w:val="22"/>
          <w:szCs w:val="22"/>
        </w:rPr>
      </w:pPr>
      <w:r w:rsidRPr="00001CCD">
        <w:rPr>
          <w:rFonts w:asciiTheme="majorHAnsi" w:hAnsiTheme="majorHAnsi"/>
          <w:sz w:val="22"/>
          <w:szCs w:val="22"/>
        </w:rPr>
        <w:t>Évaluer</w:t>
      </w:r>
      <w:r w:rsidR="00A62386" w:rsidRPr="00001CCD">
        <w:rPr>
          <w:rFonts w:asciiTheme="majorHAnsi" w:hAnsiTheme="majorHAnsi"/>
          <w:sz w:val="22"/>
          <w:szCs w:val="22"/>
        </w:rPr>
        <w:t xml:space="preserve"> la faisabilité environnementale et sociale du projet ;</w:t>
      </w:r>
    </w:p>
    <w:p w14:paraId="1A27EB8F" w14:textId="21FAD615" w:rsidR="00A62386" w:rsidRPr="00001CCD" w:rsidRDefault="00224664" w:rsidP="00AA24B9">
      <w:pPr>
        <w:pStyle w:val="Paragraphedeliste"/>
        <w:numPr>
          <w:ilvl w:val="0"/>
          <w:numId w:val="10"/>
        </w:numPr>
        <w:tabs>
          <w:tab w:val="left" w:pos="2268"/>
        </w:tabs>
        <w:spacing w:after="120" w:line="276" w:lineRule="auto"/>
        <w:ind w:left="714" w:hanging="357"/>
        <w:rPr>
          <w:rFonts w:asciiTheme="majorHAnsi" w:hAnsiTheme="majorHAnsi"/>
          <w:sz w:val="22"/>
          <w:szCs w:val="22"/>
        </w:rPr>
      </w:pPr>
      <w:r w:rsidRPr="00001CCD">
        <w:rPr>
          <w:rFonts w:asciiTheme="majorHAnsi" w:hAnsiTheme="majorHAnsi"/>
          <w:sz w:val="22"/>
          <w:szCs w:val="22"/>
        </w:rPr>
        <w:t>Proposer</w:t>
      </w:r>
      <w:r w:rsidR="00A62386" w:rsidRPr="00001CCD">
        <w:rPr>
          <w:rFonts w:asciiTheme="majorHAnsi" w:hAnsiTheme="majorHAnsi"/>
          <w:sz w:val="22"/>
          <w:szCs w:val="22"/>
        </w:rPr>
        <w:t xml:space="preserve"> un Plan de </w:t>
      </w:r>
      <w:r w:rsidR="009B2353" w:rsidRPr="00001CCD">
        <w:rPr>
          <w:rFonts w:asciiTheme="majorHAnsi" w:hAnsiTheme="majorHAnsi"/>
          <w:sz w:val="22"/>
          <w:szCs w:val="22"/>
        </w:rPr>
        <w:t>Gestion Environnementale</w:t>
      </w:r>
      <w:r w:rsidR="00FD3CB2" w:rsidRPr="00001CCD">
        <w:rPr>
          <w:rFonts w:asciiTheme="majorHAnsi" w:hAnsiTheme="majorHAnsi"/>
          <w:sz w:val="22"/>
          <w:szCs w:val="22"/>
        </w:rPr>
        <w:t xml:space="preserve"> et Sociale</w:t>
      </w:r>
      <w:r w:rsidR="00A62386" w:rsidRPr="00001CCD">
        <w:rPr>
          <w:rFonts w:asciiTheme="majorHAnsi" w:hAnsiTheme="majorHAnsi"/>
          <w:sz w:val="22"/>
          <w:szCs w:val="22"/>
        </w:rPr>
        <w:t xml:space="preserve"> et une estimation des coûts des mesures environnementales.</w:t>
      </w:r>
    </w:p>
    <w:p w14:paraId="08848599"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34" w:name="_Toc94871496"/>
      <w:bookmarkStart w:id="35" w:name="_Toc205999979"/>
      <w:r w:rsidRPr="00001CCD">
        <w:rPr>
          <w:rFonts w:asciiTheme="majorHAnsi" w:hAnsiTheme="majorHAnsi" w:cs="Calibri"/>
          <w:color w:val="auto"/>
        </w:rPr>
        <w:t>I.5.</w:t>
      </w:r>
      <w:r w:rsidRPr="00001CCD">
        <w:rPr>
          <w:rFonts w:asciiTheme="majorHAnsi" w:hAnsiTheme="majorHAnsi" w:cs="Calibri"/>
          <w:color w:val="auto"/>
        </w:rPr>
        <w:tab/>
        <w:t>Approche Méthodologique</w:t>
      </w:r>
      <w:bookmarkEnd w:id="34"/>
      <w:bookmarkEnd w:id="35"/>
    </w:p>
    <w:p w14:paraId="5F05FE58" w14:textId="77777777" w:rsidR="00A62386" w:rsidRPr="00001CCD" w:rsidRDefault="00A62386" w:rsidP="00A62386">
      <w:pPr>
        <w:spacing w:before="120" w:after="120"/>
        <w:jc w:val="both"/>
        <w:rPr>
          <w:rFonts w:asciiTheme="majorHAnsi" w:hAnsiTheme="majorHAnsi" w:cs="Calibri"/>
          <w:bCs/>
        </w:rPr>
      </w:pPr>
      <w:r w:rsidRPr="00001CCD">
        <w:rPr>
          <w:rFonts w:asciiTheme="majorHAnsi" w:hAnsiTheme="majorHAnsi" w:cs="Calibri"/>
          <w:bCs/>
        </w:rPr>
        <w:t>La démarche adoptée pour l’EIES est basée sur une approche analytique qui prend en compte l’intégration</w:t>
      </w:r>
      <w:r w:rsidRPr="00001CCD">
        <w:rPr>
          <w:rFonts w:asciiTheme="majorHAnsi" w:hAnsiTheme="majorHAnsi" w:cs="Arial"/>
        </w:rPr>
        <w:t xml:space="preserve"> </w:t>
      </w:r>
      <w:r w:rsidRPr="00001CCD">
        <w:rPr>
          <w:rFonts w:asciiTheme="majorHAnsi" w:hAnsiTheme="majorHAnsi" w:cs="Calibri"/>
          <w:bCs/>
        </w:rPr>
        <w:t xml:space="preserve">des considérations environnementales et sociales pour les différentes phases du projet en respectant la participation des différentes parties prenantes du projet. </w:t>
      </w:r>
    </w:p>
    <w:p w14:paraId="03FB65EA" w14:textId="77777777" w:rsidR="00A62386" w:rsidRPr="00001CCD" w:rsidRDefault="00A62386" w:rsidP="00A62386">
      <w:pPr>
        <w:spacing w:before="120" w:after="120"/>
        <w:jc w:val="both"/>
        <w:rPr>
          <w:rFonts w:asciiTheme="majorHAnsi" w:hAnsiTheme="majorHAnsi"/>
        </w:rPr>
      </w:pPr>
      <w:r w:rsidRPr="00001CCD">
        <w:rPr>
          <w:rFonts w:asciiTheme="majorHAnsi" w:hAnsiTheme="majorHAnsi"/>
        </w:rPr>
        <w:t>Cette approche méthodologique a consisté à collecter et analyser les informations sur le contexte naturel, social, économique, culturel, institutionnel et règlementaire afin d’examiner les effets et impacts potentiels des activités du projet sur les composantes sensibles de l’environnement susceptibles d’être affectées. Les impacts positifs et négatifs ainsi que les mesures environnementales à prendre en compte dans les différentes phases du projet sont identifiés.</w:t>
      </w:r>
    </w:p>
    <w:p w14:paraId="5E8183B8" w14:textId="77777777" w:rsidR="00A62386" w:rsidRPr="00001CCD" w:rsidRDefault="00A62386" w:rsidP="00A62386">
      <w:pPr>
        <w:spacing w:before="120" w:after="120"/>
        <w:jc w:val="both"/>
        <w:rPr>
          <w:rFonts w:asciiTheme="majorHAnsi" w:hAnsiTheme="majorHAnsi"/>
        </w:rPr>
      </w:pPr>
      <w:r w:rsidRPr="00001CCD">
        <w:rPr>
          <w:rFonts w:asciiTheme="majorHAnsi" w:hAnsiTheme="majorHAnsi"/>
        </w:rPr>
        <w:t xml:space="preserve">Cette démarche méthodologique est faite suivant la règlementation en vigueur sur la procédure de réalisation des études d’impact environnemental au </w:t>
      </w:r>
      <w:r w:rsidRPr="00001CCD">
        <w:rPr>
          <w:rFonts w:asciiTheme="majorHAnsi" w:hAnsiTheme="majorHAnsi" w:cstheme="minorHAnsi"/>
        </w:rPr>
        <w:t xml:space="preserve">Cameroun, les exigences des termes de références et les informations de base sur le milieu récepteur du projet. Ceci </w:t>
      </w:r>
      <w:r w:rsidRPr="00001CCD">
        <w:rPr>
          <w:rFonts w:asciiTheme="majorHAnsi" w:hAnsiTheme="majorHAnsi" w:cstheme="minorHAnsi"/>
          <w:bCs/>
        </w:rPr>
        <w:t xml:space="preserve">sur la base d’un certain nombre de principes édictés par le maitre d’ouvrage, à la lumière des dispositions de l’article 9 de la loi cadre sur l’environnement. </w:t>
      </w:r>
      <w:r w:rsidRPr="00001CCD">
        <w:rPr>
          <w:rFonts w:asciiTheme="majorHAnsi" w:hAnsiTheme="majorHAnsi"/>
        </w:rPr>
        <w:t>De manière générale, la stratégie de l’étude consiste à la réalisation des étapes et actions suivantes :</w:t>
      </w:r>
    </w:p>
    <w:p w14:paraId="29A70F26" w14:textId="77777777" w:rsidR="00A62386" w:rsidRPr="00001CCD" w:rsidRDefault="00A62386" w:rsidP="009B0E83">
      <w:pPr>
        <w:spacing w:after="0"/>
        <w:rPr>
          <w:rFonts w:asciiTheme="majorHAnsi" w:hAnsiTheme="majorHAnsi"/>
          <w:sz w:val="24"/>
          <w:szCs w:val="24"/>
        </w:rPr>
      </w:pPr>
      <w:r w:rsidRPr="00001CCD">
        <w:rPr>
          <w:rFonts w:asciiTheme="majorHAnsi" w:hAnsiTheme="majorHAnsi"/>
          <w:i/>
          <w:sz w:val="24"/>
          <w:szCs w:val="24"/>
        </w:rPr>
        <w:t>I.5.1.</w:t>
      </w:r>
      <w:r w:rsidRPr="00001CCD">
        <w:rPr>
          <w:rFonts w:asciiTheme="majorHAnsi" w:hAnsiTheme="majorHAnsi"/>
          <w:i/>
          <w:sz w:val="24"/>
          <w:szCs w:val="24"/>
        </w:rPr>
        <w:tab/>
        <w:t>Préparation</w:t>
      </w:r>
    </w:p>
    <w:p w14:paraId="08FCEE76" w14:textId="77777777" w:rsidR="00A62386" w:rsidRPr="00001CCD" w:rsidRDefault="00A62386" w:rsidP="009B0E83">
      <w:pPr>
        <w:spacing w:after="120"/>
        <w:jc w:val="both"/>
        <w:rPr>
          <w:rFonts w:asciiTheme="majorHAnsi" w:hAnsiTheme="majorHAnsi" w:cstheme="minorHAnsi"/>
          <w:bCs/>
        </w:rPr>
      </w:pPr>
      <w:r w:rsidRPr="00001CCD">
        <w:rPr>
          <w:rFonts w:asciiTheme="majorHAnsi" w:hAnsiTheme="majorHAnsi" w:cstheme="minorHAnsi"/>
          <w:bCs/>
        </w:rPr>
        <w:t>Il s’agit ici de : la mobilisation des équipes ; l’élaboration et production des outils ; la mobilisation des ressources financières ; la mise en place de la logistique ; la prise de contact avec les parties prenantes pour les informer et s’accorder sur le calendrier des enquêtes et des consultations publiques ; l’élaboration du calendrier de consultations publiques ; l’information des populations et autorités locales sur le programme et lieux de consultations publiques et la recherche et l’analyse des documents sur le projet et la zone d’étude ; l’élaboration du rapport d’établissement.</w:t>
      </w:r>
    </w:p>
    <w:p w14:paraId="6A54ED8C" w14:textId="77777777" w:rsidR="00A62386" w:rsidRPr="00001CCD" w:rsidRDefault="00A62386" w:rsidP="009B0E83">
      <w:pPr>
        <w:spacing w:before="120" w:after="0"/>
        <w:rPr>
          <w:rFonts w:asciiTheme="majorHAnsi" w:hAnsiTheme="majorHAnsi"/>
          <w:sz w:val="24"/>
          <w:szCs w:val="24"/>
        </w:rPr>
      </w:pPr>
      <w:r w:rsidRPr="00001CCD">
        <w:rPr>
          <w:rFonts w:asciiTheme="majorHAnsi" w:hAnsiTheme="majorHAnsi"/>
          <w:i/>
          <w:sz w:val="24"/>
          <w:szCs w:val="24"/>
        </w:rPr>
        <w:t>I.5.2.</w:t>
      </w:r>
      <w:r w:rsidRPr="00001CCD">
        <w:rPr>
          <w:rFonts w:asciiTheme="majorHAnsi" w:hAnsiTheme="majorHAnsi"/>
          <w:i/>
          <w:sz w:val="24"/>
          <w:szCs w:val="24"/>
        </w:rPr>
        <w:tab/>
        <w:t>Recherche documentaire </w:t>
      </w:r>
    </w:p>
    <w:p w14:paraId="5729F50A" w14:textId="77777777" w:rsidR="00A62386" w:rsidRPr="00001CCD" w:rsidRDefault="00A62386" w:rsidP="009B0E83">
      <w:pPr>
        <w:spacing w:after="120"/>
        <w:jc w:val="both"/>
        <w:rPr>
          <w:rFonts w:asciiTheme="majorHAnsi" w:hAnsiTheme="majorHAnsi"/>
        </w:rPr>
      </w:pPr>
      <w:r w:rsidRPr="00001CCD">
        <w:rPr>
          <w:rFonts w:asciiTheme="majorHAnsi" w:hAnsiTheme="majorHAnsi"/>
        </w:rPr>
        <w:lastRenderedPageBreak/>
        <w:t>Cette action a consisté à l’examen et l’analyse des politiques, lois, réglementations et normes environnementales au niveau national et international ainsi que sur les documents existants sur le contexte de l’étude, les études déjà réalisées dans le secteur afin de ressortir des informations qui pourront enrichir le contenu du présent rapport d’étude d’impact environnemental et social.</w:t>
      </w:r>
    </w:p>
    <w:p w14:paraId="7FAA7106" w14:textId="382E582F" w:rsidR="00A62386" w:rsidRPr="00001CCD" w:rsidRDefault="00A62386" w:rsidP="00A62386">
      <w:pPr>
        <w:spacing w:before="120" w:after="120"/>
        <w:jc w:val="both"/>
        <w:rPr>
          <w:rFonts w:asciiTheme="majorHAnsi" w:hAnsiTheme="majorHAnsi"/>
        </w:rPr>
      </w:pPr>
      <w:r w:rsidRPr="00001CCD">
        <w:rPr>
          <w:rFonts w:asciiTheme="majorHAnsi" w:hAnsiTheme="majorHAnsi"/>
        </w:rPr>
        <w:t xml:space="preserve">Cette recherche documentaire a permis de ressortir les données biophysiques, socio-économiques et culturelles de la zone d’influence du projet et les cartes disponibles. La recherche documentaire a été réalisée auprès des bibliothèques, institutions ou documents pouvant fournir des informations sur le projet ou le lieu du projet. Les services techniques étatiques ont mis à la disposition de l’équipe des documents </w:t>
      </w:r>
      <w:r w:rsidR="00224664" w:rsidRPr="00001CCD">
        <w:rPr>
          <w:rFonts w:asciiTheme="majorHAnsi" w:hAnsiTheme="majorHAnsi"/>
        </w:rPr>
        <w:t>et rapports</w:t>
      </w:r>
      <w:r w:rsidRPr="00001CCD">
        <w:rPr>
          <w:rFonts w:asciiTheme="majorHAnsi" w:hAnsiTheme="majorHAnsi"/>
        </w:rPr>
        <w:t xml:space="preserve"> disponibles et en relation avec l’étude. L’internet comme outil de recherche a permis à l’équipe de collecter une quantité importante d’informations utiles.</w:t>
      </w:r>
    </w:p>
    <w:p w14:paraId="48BEDEB4" w14:textId="77777777" w:rsidR="00A62386" w:rsidRPr="00001CCD" w:rsidRDefault="00A62386" w:rsidP="009B0E83">
      <w:pPr>
        <w:spacing w:before="120" w:after="0"/>
        <w:rPr>
          <w:rFonts w:asciiTheme="majorHAnsi" w:hAnsiTheme="majorHAnsi"/>
          <w:i/>
          <w:sz w:val="24"/>
          <w:szCs w:val="24"/>
        </w:rPr>
      </w:pPr>
      <w:r w:rsidRPr="00001CCD">
        <w:rPr>
          <w:rFonts w:asciiTheme="majorHAnsi" w:hAnsiTheme="majorHAnsi"/>
          <w:i/>
          <w:sz w:val="24"/>
          <w:szCs w:val="24"/>
        </w:rPr>
        <w:t>I.5.3.</w:t>
      </w:r>
      <w:r w:rsidRPr="00001CCD">
        <w:rPr>
          <w:rFonts w:asciiTheme="majorHAnsi" w:hAnsiTheme="majorHAnsi"/>
          <w:i/>
          <w:sz w:val="24"/>
          <w:szCs w:val="24"/>
        </w:rPr>
        <w:tab/>
        <w:t xml:space="preserve">Collecte des données </w:t>
      </w:r>
    </w:p>
    <w:p w14:paraId="5D726C0A" w14:textId="61BC41BF" w:rsidR="00A62386" w:rsidRPr="00001CCD" w:rsidRDefault="00A62386" w:rsidP="009B0E83">
      <w:pPr>
        <w:spacing w:after="120"/>
        <w:jc w:val="both"/>
        <w:rPr>
          <w:rFonts w:asciiTheme="majorHAnsi" w:hAnsiTheme="majorHAnsi"/>
        </w:rPr>
      </w:pPr>
      <w:r w:rsidRPr="00001CCD">
        <w:rPr>
          <w:rFonts w:asciiTheme="majorHAnsi" w:hAnsiTheme="majorHAnsi"/>
        </w:rPr>
        <w:t xml:space="preserve">Avec les outils de diagnostic participatif notamment la MARP </w:t>
      </w:r>
      <w:r w:rsidR="00224664" w:rsidRPr="00001CCD">
        <w:rPr>
          <w:rFonts w:asciiTheme="majorHAnsi" w:hAnsiTheme="majorHAnsi"/>
        </w:rPr>
        <w:t>appliqués au</w:t>
      </w:r>
      <w:r w:rsidRPr="00001CCD">
        <w:rPr>
          <w:rFonts w:asciiTheme="majorHAnsi" w:hAnsiTheme="majorHAnsi"/>
        </w:rPr>
        <w:t xml:space="preserve"> cours des entretiens avec les autorités locales et traditionnelles, les populations locales, les services déconcentrés, les organismes d’appui local, les informateurs clés et leaders d’opinion, des informations qui sont des expressions et données ont été recensées et traitées dans ce cadre. Cette collecte a été faite à l’aide des outils tels que le questionnaire, le guide d’entretien et la grille d’observation. </w:t>
      </w:r>
    </w:p>
    <w:p w14:paraId="09A7B4DF" w14:textId="77777777" w:rsidR="00A62386" w:rsidRPr="00001CCD" w:rsidRDefault="00A62386" w:rsidP="009B0E83">
      <w:pPr>
        <w:spacing w:before="120" w:after="0"/>
        <w:rPr>
          <w:rFonts w:asciiTheme="majorHAnsi" w:hAnsiTheme="majorHAnsi"/>
          <w:i/>
          <w:sz w:val="24"/>
          <w:szCs w:val="24"/>
        </w:rPr>
      </w:pPr>
      <w:r w:rsidRPr="00001CCD">
        <w:rPr>
          <w:rFonts w:asciiTheme="majorHAnsi" w:hAnsiTheme="majorHAnsi"/>
          <w:i/>
          <w:sz w:val="24"/>
          <w:szCs w:val="24"/>
        </w:rPr>
        <w:t>I.5.4.</w:t>
      </w:r>
      <w:r w:rsidRPr="00001CCD">
        <w:rPr>
          <w:rFonts w:asciiTheme="majorHAnsi" w:hAnsiTheme="majorHAnsi"/>
          <w:i/>
          <w:sz w:val="24"/>
          <w:szCs w:val="24"/>
        </w:rPr>
        <w:tab/>
        <w:t xml:space="preserve">Organisation des consultations publiques : </w:t>
      </w:r>
    </w:p>
    <w:p w14:paraId="01D27E72" w14:textId="77777777" w:rsidR="00A62386" w:rsidRPr="00001CCD" w:rsidRDefault="00A62386" w:rsidP="009B0E83">
      <w:pPr>
        <w:spacing w:after="120"/>
        <w:jc w:val="both"/>
        <w:rPr>
          <w:rFonts w:asciiTheme="majorHAnsi" w:hAnsiTheme="majorHAnsi"/>
        </w:rPr>
      </w:pPr>
      <w:r w:rsidRPr="00001CCD">
        <w:rPr>
          <w:rFonts w:asciiTheme="majorHAnsi" w:hAnsiTheme="majorHAnsi"/>
        </w:rPr>
        <w:t xml:space="preserve">Des consultations publiques ont été organisées avec populations locales et autres acteurs concernés dans la zone d’étude. Ces réunions ont consisté à regrouper les populations et les acteurs locaux. Les échanges ont consisté à informer les riverains des localités </w:t>
      </w:r>
      <w:r w:rsidR="00152266" w:rsidRPr="00001CCD">
        <w:rPr>
          <w:rFonts w:asciiTheme="majorHAnsi" w:hAnsiTheme="majorHAnsi"/>
        </w:rPr>
        <w:t xml:space="preserve">concernées </w:t>
      </w:r>
      <w:r w:rsidRPr="00001CCD">
        <w:rPr>
          <w:rFonts w:asciiTheme="majorHAnsi" w:hAnsiTheme="majorHAnsi"/>
        </w:rPr>
        <w:t>sur le projet afin de recenser leurs opinions sur les enjeux ainsi que leurs doléances</w:t>
      </w:r>
      <w:r w:rsidR="00152266" w:rsidRPr="00001CCD">
        <w:rPr>
          <w:rFonts w:asciiTheme="majorHAnsi" w:hAnsiTheme="majorHAnsi"/>
        </w:rPr>
        <w:t>.</w:t>
      </w:r>
      <w:r w:rsidRPr="00001CCD">
        <w:rPr>
          <w:rFonts w:asciiTheme="majorHAnsi" w:hAnsiTheme="majorHAnsi"/>
        </w:rPr>
        <w:t xml:space="preserve"> </w:t>
      </w:r>
    </w:p>
    <w:p w14:paraId="03498E12" w14:textId="77777777" w:rsidR="00A62386" w:rsidRPr="00001CCD" w:rsidRDefault="00A62386" w:rsidP="009B0E83">
      <w:pPr>
        <w:spacing w:before="120" w:after="0"/>
        <w:rPr>
          <w:rFonts w:asciiTheme="majorHAnsi" w:hAnsiTheme="majorHAnsi"/>
          <w:i/>
          <w:sz w:val="24"/>
          <w:szCs w:val="24"/>
        </w:rPr>
      </w:pPr>
      <w:r w:rsidRPr="00001CCD">
        <w:rPr>
          <w:rFonts w:asciiTheme="majorHAnsi" w:hAnsiTheme="majorHAnsi"/>
          <w:i/>
          <w:sz w:val="24"/>
          <w:szCs w:val="24"/>
        </w:rPr>
        <w:t>I.5.5.</w:t>
      </w:r>
      <w:r w:rsidRPr="00001CCD">
        <w:rPr>
          <w:rFonts w:asciiTheme="majorHAnsi" w:hAnsiTheme="majorHAnsi"/>
          <w:i/>
          <w:sz w:val="24"/>
          <w:szCs w:val="24"/>
        </w:rPr>
        <w:tab/>
        <w:t xml:space="preserve">Traitement, analyse et capitalisation des données : </w:t>
      </w:r>
    </w:p>
    <w:p w14:paraId="37DBF3ED" w14:textId="77777777" w:rsidR="00A62386" w:rsidRPr="00001CCD" w:rsidRDefault="00A62386" w:rsidP="009B0E83">
      <w:pPr>
        <w:spacing w:after="120"/>
        <w:jc w:val="both"/>
        <w:rPr>
          <w:rFonts w:asciiTheme="majorHAnsi" w:hAnsiTheme="majorHAnsi"/>
        </w:rPr>
      </w:pPr>
      <w:r w:rsidRPr="00001CCD">
        <w:rPr>
          <w:rFonts w:asciiTheme="majorHAnsi" w:hAnsiTheme="majorHAnsi"/>
        </w:rPr>
        <w:t>Cette étape consiste à consigner les informations collectées à travers les approches utilisées sous forme de rapports. Les informations traitées et analysées constituent les éléments de rapport d’impact environnemental et social</w:t>
      </w:r>
    </w:p>
    <w:p w14:paraId="0C299C18" w14:textId="77777777" w:rsidR="00A62386" w:rsidRPr="00001CCD" w:rsidRDefault="00A62386" w:rsidP="00A62386">
      <w:pPr>
        <w:spacing w:before="120" w:after="120"/>
        <w:jc w:val="both"/>
        <w:rPr>
          <w:rFonts w:asciiTheme="majorHAnsi" w:hAnsiTheme="majorHAnsi"/>
        </w:rPr>
      </w:pPr>
      <w:r w:rsidRPr="00001CCD">
        <w:rPr>
          <w:rFonts w:asciiTheme="majorHAnsi" w:hAnsiTheme="majorHAnsi"/>
        </w:rPr>
        <w:t>L’analyse des données ressort les informations sur l’état des lieux des sites de projet, la description des activités sources d’impacts, la description de la technologie, du matériel de travail, des infrastructures sociales qui accompagneront la mise en place des travaux. Elle permet l’identification, la caractérisation et l’évaluation des impacts potentiels liés aux activités du projet. Cette activité aboutit à la production des fiches d’impact environnemental qui vont ressortir les informations sur l’identification ; la désignation et la localisation de l’impact identifié ; l’activité source d’impact ; la description synthétique des causes et manifestations de l’impact ; la caractérisation de l’impact ; l’évaluation de l’importance (absolue et relative) de l’impact ; la mesures environnementale (type, efficacité et principe) adaptée et enfin l’évaluation de l’impact résiduel.</w:t>
      </w:r>
    </w:p>
    <w:p w14:paraId="3355FE1D" w14:textId="07708B4E" w:rsidR="00A62386" w:rsidRPr="00001CCD" w:rsidRDefault="00A62386" w:rsidP="00A62386">
      <w:pPr>
        <w:pStyle w:val="Titre2"/>
        <w:numPr>
          <w:ilvl w:val="0"/>
          <w:numId w:val="0"/>
        </w:numPr>
        <w:spacing w:line="276" w:lineRule="auto"/>
        <w:rPr>
          <w:rFonts w:asciiTheme="majorHAnsi" w:hAnsiTheme="majorHAnsi" w:cs="Calibri"/>
          <w:color w:val="auto"/>
        </w:rPr>
      </w:pPr>
      <w:bookmarkStart w:id="36" w:name="_Toc94871497"/>
      <w:bookmarkStart w:id="37" w:name="_Toc205999980"/>
      <w:r w:rsidRPr="00001CCD">
        <w:rPr>
          <w:rFonts w:asciiTheme="majorHAnsi" w:hAnsiTheme="majorHAnsi" w:cs="Calibri"/>
          <w:color w:val="auto"/>
        </w:rPr>
        <w:t>I.6.</w:t>
      </w:r>
      <w:r w:rsidRPr="00001CCD">
        <w:rPr>
          <w:rFonts w:asciiTheme="majorHAnsi" w:hAnsiTheme="majorHAnsi" w:cs="Calibri"/>
          <w:color w:val="auto"/>
        </w:rPr>
        <w:tab/>
        <w:t>Présentation des parties prenante</w:t>
      </w:r>
      <w:bookmarkEnd w:id="36"/>
      <w:r w:rsidR="00A069FD" w:rsidRPr="00001CCD">
        <w:rPr>
          <w:rFonts w:asciiTheme="majorHAnsi" w:hAnsiTheme="majorHAnsi" w:cs="Calibri"/>
          <w:color w:val="auto"/>
        </w:rPr>
        <w:t>s</w:t>
      </w:r>
      <w:r w:rsidRPr="00001CCD">
        <w:rPr>
          <w:rFonts w:asciiTheme="majorHAnsi" w:hAnsiTheme="majorHAnsi" w:cs="Calibri"/>
          <w:color w:val="auto"/>
        </w:rPr>
        <w:t xml:space="preserve"> </w:t>
      </w:r>
      <w:r w:rsidR="00B03EFE" w:rsidRPr="00001CCD">
        <w:rPr>
          <w:rFonts w:asciiTheme="majorHAnsi" w:hAnsiTheme="majorHAnsi" w:cs="Calibri"/>
          <w:color w:val="auto"/>
        </w:rPr>
        <w:t>de l’étude</w:t>
      </w:r>
      <w:bookmarkEnd w:id="37"/>
    </w:p>
    <w:p w14:paraId="05027DA0" w14:textId="77777777" w:rsidR="00A62386" w:rsidRPr="00001CCD" w:rsidRDefault="00B22EA5" w:rsidP="000411D6">
      <w:pPr>
        <w:pStyle w:val="Paragraphedeliste"/>
        <w:numPr>
          <w:ilvl w:val="0"/>
          <w:numId w:val="81"/>
        </w:numPr>
        <w:spacing w:after="120"/>
        <w:rPr>
          <w:rFonts w:asciiTheme="majorHAnsi" w:hAnsiTheme="majorHAnsi" w:cstheme="minorHAnsi"/>
          <w:b/>
          <w:color w:val="000000" w:themeColor="text1"/>
          <w:sz w:val="22"/>
          <w:szCs w:val="22"/>
        </w:rPr>
      </w:pPr>
      <w:r w:rsidRPr="00001CCD">
        <w:rPr>
          <w:rFonts w:asciiTheme="majorHAnsi" w:hAnsiTheme="majorHAnsi" w:cstheme="minorHAnsi"/>
          <w:b/>
          <w:color w:val="000000" w:themeColor="text1"/>
          <w:sz w:val="22"/>
          <w:szCs w:val="22"/>
        </w:rPr>
        <w:t>Ministère de l’Eau et de l’Energie</w:t>
      </w:r>
      <w:r w:rsidR="00A62386" w:rsidRPr="00001CCD">
        <w:rPr>
          <w:rFonts w:asciiTheme="majorHAnsi" w:hAnsiTheme="majorHAnsi" w:cstheme="minorHAnsi"/>
          <w:b/>
          <w:color w:val="000000" w:themeColor="text1"/>
          <w:sz w:val="22"/>
          <w:szCs w:val="22"/>
        </w:rPr>
        <w:t xml:space="preserve"> (M</w:t>
      </w:r>
      <w:r w:rsidRPr="00001CCD">
        <w:rPr>
          <w:rFonts w:asciiTheme="majorHAnsi" w:hAnsiTheme="majorHAnsi" w:cstheme="minorHAnsi"/>
          <w:b/>
          <w:color w:val="000000" w:themeColor="text1"/>
          <w:sz w:val="22"/>
          <w:szCs w:val="22"/>
        </w:rPr>
        <w:t>INEE</w:t>
      </w:r>
      <w:r w:rsidR="00A62386" w:rsidRPr="00001CCD">
        <w:rPr>
          <w:rFonts w:asciiTheme="majorHAnsi" w:hAnsiTheme="majorHAnsi" w:cstheme="minorHAnsi"/>
          <w:b/>
          <w:color w:val="000000" w:themeColor="text1"/>
          <w:sz w:val="22"/>
          <w:szCs w:val="22"/>
        </w:rPr>
        <w:t>)</w:t>
      </w:r>
    </w:p>
    <w:p w14:paraId="4B9A037E" w14:textId="77777777" w:rsidR="0019077B" w:rsidRPr="00001CCD" w:rsidRDefault="00A62386" w:rsidP="00A62386">
      <w:pPr>
        <w:spacing w:before="120" w:after="120"/>
        <w:jc w:val="both"/>
        <w:rPr>
          <w:rFonts w:asciiTheme="majorHAnsi" w:hAnsiTheme="majorHAnsi" w:cs="Lucida Sans Unicode"/>
        </w:rPr>
      </w:pPr>
      <w:r w:rsidRPr="00001CCD">
        <w:rPr>
          <w:rFonts w:asciiTheme="majorHAnsi" w:hAnsiTheme="majorHAnsi" w:cstheme="minorHAnsi"/>
        </w:rPr>
        <w:t xml:space="preserve">Le Ministère </w:t>
      </w:r>
      <w:r w:rsidR="00B22EA5" w:rsidRPr="00001CCD">
        <w:rPr>
          <w:rFonts w:asciiTheme="majorHAnsi" w:hAnsiTheme="majorHAnsi" w:cstheme="minorHAnsi"/>
        </w:rPr>
        <w:t>de l’Eau et de l’Energie</w:t>
      </w:r>
      <w:r w:rsidRPr="00001CCD">
        <w:rPr>
          <w:rFonts w:asciiTheme="majorHAnsi" w:hAnsiTheme="majorHAnsi" w:cstheme="minorHAnsi"/>
        </w:rPr>
        <w:t xml:space="preserve"> est le Maître d’Ouvrage de ce projet. Il est </w:t>
      </w:r>
      <w:r w:rsidRPr="00001CCD">
        <w:rPr>
          <w:rFonts w:asciiTheme="majorHAnsi" w:hAnsiTheme="majorHAnsi" w:cs="Lucida Sans Unicode"/>
        </w:rPr>
        <w:t xml:space="preserve">responsable de la supervision et du contrôle technique de </w:t>
      </w:r>
      <w:r w:rsidR="0019077B" w:rsidRPr="00001CCD">
        <w:rPr>
          <w:rFonts w:asciiTheme="majorHAnsi" w:hAnsiTheme="majorHAnsi" w:cs="Lucida Sans Unicode"/>
        </w:rPr>
        <w:t>la réalisation des activités et de la production des résultats attendus. Il valide les résultats de l’étude conformément aux prescriptions des termes de références.</w:t>
      </w:r>
    </w:p>
    <w:p w14:paraId="6E84E498" w14:textId="77777777" w:rsidR="00A62386" w:rsidRPr="00001CCD" w:rsidRDefault="0019077B" w:rsidP="000411D6">
      <w:pPr>
        <w:pStyle w:val="Paragraphedeliste"/>
        <w:numPr>
          <w:ilvl w:val="0"/>
          <w:numId w:val="81"/>
        </w:numPr>
        <w:spacing w:after="120"/>
        <w:rPr>
          <w:rFonts w:asciiTheme="majorHAnsi" w:hAnsiTheme="majorHAnsi" w:cstheme="minorHAnsi"/>
          <w:b/>
          <w:color w:val="000000" w:themeColor="text1"/>
          <w:sz w:val="22"/>
          <w:szCs w:val="22"/>
        </w:rPr>
      </w:pPr>
      <w:r w:rsidRPr="00001CCD">
        <w:rPr>
          <w:rFonts w:asciiTheme="majorHAnsi" w:hAnsiTheme="majorHAnsi" w:cstheme="minorHAnsi"/>
          <w:b/>
          <w:color w:val="000000" w:themeColor="text1"/>
          <w:sz w:val="22"/>
          <w:szCs w:val="22"/>
        </w:rPr>
        <w:lastRenderedPageBreak/>
        <w:t xml:space="preserve">Groupement COMETE international / HAR </w:t>
      </w:r>
    </w:p>
    <w:p w14:paraId="7B4283AA" w14:textId="77777777" w:rsidR="00A62386" w:rsidRPr="00001CCD" w:rsidRDefault="00A62386" w:rsidP="00A62386">
      <w:pPr>
        <w:spacing w:before="120" w:after="120"/>
        <w:jc w:val="both"/>
        <w:rPr>
          <w:rFonts w:asciiTheme="majorHAnsi" w:hAnsiTheme="majorHAnsi" w:cs="Lucida Sans Unicode"/>
        </w:rPr>
      </w:pPr>
      <w:r w:rsidRPr="00001CCD">
        <w:rPr>
          <w:rFonts w:asciiTheme="majorHAnsi" w:hAnsiTheme="majorHAnsi" w:cs="Lucida Sans Unicode"/>
        </w:rPr>
        <w:t xml:space="preserve">Le </w:t>
      </w:r>
      <w:r w:rsidR="0019077B" w:rsidRPr="00001CCD">
        <w:rPr>
          <w:rFonts w:asciiTheme="majorHAnsi" w:hAnsiTheme="majorHAnsi" w:cstheme="minorHAnsi"/>
          <w:color w:val="000000" w:themeColor="text1"/>
        </w:rPr>
        <w:t>Groupement COMETE international / HAR</w:t>
      </w:r>
      <w:r w:rsidR="0019077B" w:rsidRPr="00001CCD">
        <w:rPr>
          <w:rFonts w:asciiTheme="majorHAnsi" w:hAnsiTheme="majorHAnsi" w:cstheme="minorHAnsi"/>
          <w:b/>
          <w:color w:val="000000" w:themeColor="text1"/>
        </w:rPr>
        <w:t xml:space="preserve"> </w:t>
      </w:r>
      <w:r w:rsidR="0019077B" w:rsidRPr="00001CCD">
        <w:rPr>
          <w:rFonts w:asciiTheme="majorHAnsi" w:hAnsiTheme="majorHAnsi" w:cs="Lucida Sans Unicode"/>
        </w:rPr>
        <w:t>est</w:t>
      </w:r>
      <w:r w:rsidRPr="00001CCD">
        <w:rPr>
          <w:rFonts w:asciiTheme="majorHAnsi" w:hAnsiTheme="majorHAnsi" w:cs="Lucida Sans Unicode"/>
        </w:rPr>
        <w:t xml:space="preserve"> </w:t>
      </w:r>
      <w:r w:rsidR="0019077B" w:rsidRPr="00001CCD">
        <w:rPr>
          <w:rFonts w:asciiTheme="majorHAnsi" w:hAnsiTheme="majorHAnsi" w:cs="Lucida Sans Unicode"/>
        </w:rPr>
        <w:t>chargé</w:t>
      </w:r>
      <w:r w:rsidRPr="00001CCD">
        <w:rPr>
          <w:rFonts w:asciiTheme="majorHAnsi" w:hAnsiTheme="majorHAnsi" w:cs="Lucida Sans Unicode"/>
        </w:rPr>
        <w:t xml:space="preserve"> de réaliser les études </w:t>
      </w:r>
      <w:r w:rsidR="0019077B" w:rsidRPr="00001CCD">
        <w:rPr>
          <w:rFonts w:asciiTheme="majorHAnsi" w:hAnsiTheme="majorHAnsi" w:cs="Lucida Sans Unicode"/>
        </w:rPr>
        <w:t>en vue de la mobilisation et de la valorisation des eaux pluviales à travers des retenues collinaires dans la Région du Nord.</w:t>
      </w:r>
    </w:p>
    <w:p w14:paraId="41C2190D" w14:textId="77777777" w:rsidR="00A62386" w:rsidRPr="00001CCD" w:rsidRDefault="00A62386" w:rsidP="00A62386">
      <w:pPr>
        <w:spacing w:before="120" w:after="120"/>
        <w:jc w:val="both"/>
        <w:rPr>
          <w:rFonts w:asciiTheme="majorHAnsi" w:hAnsiTheme="majorHAnsi" w:cs="Lucida Sans Unicode"/>
        </w:rPr>
      </w:pPr>
      <w:r w:rsidRPr="00001CCD">
        <w:rPr>
          <w:rFonts w:asciiTheme="majorHAnsi" w:hAnsiTheme="majorHAnsi" w:cs="Lucida Sans Unicode"/>
        </w:rPr>
        <w:t xml:space="preserve">Ainsi, le Groupement est chargé de réaliser les études </w:t>
      </w:r>
      <w:r w:rsidR="00B61160" w:rsidRPr="00001CCD">
        <w:rPr>
          <w:rFonts w:asciiTheme="majorHAnsi" w:hAnsiTheme="majorHAnsi" w:cs="Lucida Sans Unicode"/>
        </w:rPr>
        <w:t xml:space="preserve">techniques </w:t>
      </w:r>
      <w:r w:rsidRPr="00001CCD">
        <w:rPr>
          <w:rFonts w:asciiTheme="majorHAnsi" w:hAnsiTheme="majorHAnsi" w:cs="Lucida Sans Unicode"/>
        </w:rPr>
        <w:t>préliminaires (E</w:t>
      </w:r>
      <w:r w:rsidR="00B61160" w:rsidRPr="00001CCD">
        <w:rPr>
          <w:rFonts w:asciiTheme="majorHAnsi" w:hAnsiTheme="majorHAnsi" w:cs="Lucida Sans Unicode"/>
        </w:rPr>
        <w:t>T</w:t>
      </w:r>
      <w:r w:rsidRPr="00001CCD">
        <w:rPr>
          <w:rFonts w:asciiTheme="majorHAnsi" w:hAnsiTheme="majorHAnsi" w:cs="Lucida Sans Unicode"/>
        </w:rPr>
        <w:t>P), l’étud</w:t>
      </w:r>
      <w:r w:rsidR="0019077B" w:rsidRPr="00001CCD">
        <w:rPr>
          <w:rFonts w:asciiTheme="majorHAnsi" w:hAnsiTheme="majorHAnsi" w:cs="Lucida Sans Unicode"/>
        </w:rPr>
        <w:t>e d’Avant-Projet Sommaire (APS)</w:t>
      </w:r>
      <w:r w:rsidR="00EF7AAC" w:rsidRPr="00001CCD">
        <w:rPr>
          <w:rFonts w:asciiTheme="majorHAnsi" w:hAnsiTheme="majorHAnsi" w:cs="Lucida Sans Unicode"/>
        </w:rPr>
        <w:t xml:space="preserve">, l’étude d’impact environnemental et social (EIES) </w:t>
      </w:r>
      <w:r w:rsidR="0019077B" w:rsidRPr="00001CCD">
        <w:rPr>
          <w:rFonts w:asciiTheme="majorHAnsi" w:hAnsiTheme="majorHAnsi" w:cs="Lucida Sans Unicode"/>
        </w:rPr>
        <w:t>et</w:t>
      </w:r>
      <w:r w:rsidRPr="00001CCD">
        <w:rPr>
          <w:rFonts w:asciiTheme="majorHAnsi" w:hAnsiTheme="majorHAnsi" w:cs="Lucida Sans Unicode"/>
        </w:rPr>
        <w:t xml:space="preserve"> l’étude d’Avant-Projet Détaillé (APD).</w:t>
      </w:r>
    </w:p>
    <w:p w14:paraId="4E47F125"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38" w:name="_Toc94871498"/>
      <w:bookmarkStart w:id="39" w:name="_Toc205999981"/>
      <w:r w:rsidRPr="00001CCD">
        <w:rPr>
          <w:rFonts w:asciiTheme="majorHAnsi" w:hAnsiTheme="majorHAnsi" w:cs="Calibri"/>
          <w:color w:val="auto"/>
        </w:rPr>
        <w:t>I.7.</w:t>
      </w:r>
      <w:r w:rsidRPr="00001CCD">
        <w:rPr>
          <w:rFonts w:asciiTheme="majorHAnsi" w:hAnsiTheme="majorHAnsi" w:cs="Calibri"/>
          <w:color w:val="auto"/>
        </w:rPr>
        <w:tab/>
        <w:t>Contenu du Rapport EIES</w:t>
      </w:r>
      <w:bookmarkEnd w:id="38"/>
      <w:bookmarkEnd w:id="39"/>
    </w:p>
    <w:p w14:paraId="38FB0816"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Le présent rapport porte sur les résultats de l’étude d’impact environnemental et social qui fait partie des études techniques </w:t>
      </w:r>
      <w:r w:rsidR="00643462" w:rsidRPr="00001CCD">
        <w:rPr>
          <w:rFonts w:asciiTheme="majorHAnsi" w:hAnsiTheme="majorHAnsi" w:cstheme="minorHAnsi"/>
        </w:rPr>
        <w:t>du PEMVEP</w:t>
      </w:r>
      <w:r w:rsidRPr="00001CCD">
        <w:rPr>
          <w:rFonts w:asciiTheme="majorHAnsi" w:hAnsiTheme="majorHAnsi" w:cstheme="minorHAnsi"/>
        </w:rPr>
        <w:t xml:space="preserve">. Il comporte les informations collectées et analysées à travers la recherche documentaire, les consultations publiques, les entretiens, les enquêtes et l’observation directe. </w:t>
      </w:r>
    </w:p>
    <w:p w14:paraId="11720033"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Il présente les enjeux environnementaux, la description de l’état initial, les éléments valorisés de l’environnement, les impacts et mesures </w:t>
      </w:r>
      <w:r w:rsidR="002B652B" w:rsidRPr="00001CCD">
        <w:rPr>
          <w:rFonts w:asciiTheme="majorHAnsi" w:hAnsiTheme="majorHAnsi" w:cstheme="minorHAnsi"/>
        </w:rPr>
        <w:t>d’atténuation</w:t>
      </w:r>
      <w:r w:rsidRPr="00001CCD">
        <w:rPr>
          <w:rFonts w:asciiTheme="majorHAnsi" w:hAnsiTheme="majorHAnsi" w:cstheme="minorHAnsi"/>
        </w:rPr>
        <w:t xml:space="preserve"> ainsi que le plan de gestion environnementale et sociale.</w:t>
      </w:r>
    </w:p>
    <w:p w14:paraId="5D7E4D96"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Le contenu de ce rapport est organisé en conformité avec le l’Article 10 du Décret N°2013/0171/PM du 14 février 2013 concernant le contenu de l’étude d’impact environnemental et social détaillée.</w:t>
      </w:r>
    </w:p>
    <w:p w14:paraId="51736203" w14:textId="77777777" w:rsidR="00A62386" w:rsidRPr="00001CCD" w:rsidRDefault="00A62386" w:rsidP="00A62386">
      <w:pPr>
        <w:pBdr>
          <w:bottom w:val="single" w:sz="4" w:space="1" w:color="auto"/>
        </w:pBdr>
        <w:spacing w:before="60"/>
        <w:rPr>
          <w:rFonts w:asciiTheme="majorHAnsi" w:hAnsiTheme="majorHAnsi" w:cstheme="minorHAnsi"/>
          <w:sz w:val="23"/>
          <w:szCs w:val="23"/>
        </w:rPr>
        <w:sectPr w:rsidR="00A62386" w:rsidRPr="00001CCD" w:rsidSect="003F0A4F">
          <w:pgSz w:w="11906" w:h="16838"/>
          <w:pgMar w:top="1536" w:right="1417" w:bottom="1417" w:left="1417" w:header="708" w:footer="708" w:gutter="0"/>
          <w:cols w:space="708"/>
          <w:docGrid w:linePitch="360"/>
        </w:sectPr>
      </w:pPr>
    </w:p>
    <w:p w14:paraId="539F8387" w14:textId="79FC5552" w:rsidR="00AF6DBC" w:rsidRPr="00001CCD" w:rsidRDefault="00AF6DBC" w:rsidP="00AF6DBC">
      <w:pPr>
        <w:pStyle w:val="Titre1"/>
        <w:numPr>
          <w:ilvl w:val="0"/>
          <w:numId w:val="0"/>
        </w:numPr>
        <w:tabs>
          <w:tab w:val="clear" w:pos="454"/>
          <w:tab w:val="left" w:pos="0"/>
        </w:tabs>
        <w:spacing w:before="0" w:after="120"/>
        <w:jc w:val="left"/>
        <w:rPr>
          <w:rFonts w:asciiTheme="majorHAnsi" w:hAnsiTheme="majorHAnsi"/>
          <w:noProof/>
          <w:color w:val="0070C0"/>
          <w:sz w:val="32"/>
          <w:szCs w:val="32"/>
        </w:rPr>
      </w:pPr>
      <w:bookmarkStart w:id="40" w:name="_Toc205999982"/>
      <w:bookmarkStart w:id="41" w:name="_Toc94871499"/>
      <w:r w:rsidRPr="00001CCD">
        <w:rPr>
          <w:rFonts w:asciiTheme="majorHAnsi" w:hAnsiTheme="majorHAnsi"/>
          <w:noProof/>
          <w:color w:val="0070C0"/>
          <w:sz w:val="32"/>
          <w:szCs w:val="32"/>
        </w:rPr>
        <w:lastRenderedPageBreak/>
        <w:t>II.</w:t>
      </w:r>
      <w:r w:rsidRPr="00001CCD">
        <w:rPr>
          <w:rFonts w:asciiTheme="majorHAnsi" w:hAnsiTheme="majorHAnsi"/>
          <w:noProof/>
          <w:color w:val="0070C0"/>
          <w:sz w:val="32"/>
          <w:szCs w:val="32"/>
        </w:rPr>
        <w:tab/>
        <w:t>DESCRIPTION TECHNIQUE DU PROJET</w:t>
      </w:r>
      <w:bookmarkEnd w:id="40"/>
    </w:p>
    <w:p w14:paraId="2985BFAA" w14:textId="2D3F0ED6" w:rsidR="00AF6DBC" w:rsidRPr="00001CCD" w:rsidRDefault="00AF6DBC" w:rsidP="00AF6DBC">
      <w:pPr>
        <w:pStyle w:val="Titre2"/>
        <w:numPr>
          <w:ilvl w:val="0"/>
          <w:numId w:val="0"/>
        </w:numPr>
        <w:spacing w:before="120" w:line="276" w:lineRule="auto"/>
        <w:rPr>
          <w:rFonts w:asciiTheme="majorHAnsi" w:hAnsiTheme="majorHAnsi" w:cs="Calibri"/>
          <w:color w:val="auto"/>
        </w:rPr>
      </w:pPr>
      <w:bookmarkStart w:id="42" w:name="_Toc205999983"/>
      <w:r w:rsidRPr="00001CCD">
        <w:rPr>
          <w:rFonts w:asciiTheme="majorHAnsi" w:hAnsiTheme="majorHAnsi" w:cs="Calibri"/>
          <w:color w:val="auto"/>
        </w:rPr>
        <w:t>II.1.</w:t>
      </w:r>
      <w:r w:rsidRPr="00001CCD">
        <w:rPr>
          <w:rFonts w:asciiTheme="majorHAnsi" w:hAnsiTheme="majorHAnsi" w:cs="Calibri"/>
          <w:color w:val="auto"/>
        </w:rPr>
        <w:tab/>
        <w:t>LOCALISATION DE LA ZONE DU PROJET</w:t>
      </w:r>
      <w:bookmarkEnd w:id="42"/>
      <w:r w:rsidRPr="00001CCD">
        <w:rPr>
          <w:rFonts w:asciiTheme="majorHAnsi" w:hAnsiTheme="majorHAnsi" w:cs="Calibri"/>
          <w:color w:val="auto"/>
        </w:rPr>
        <w:t xml:space="preserve"> </w:t>
      </w:r>
    </w:p>
    <w:p w14:paraId="0B16ACA3" w14:textId="3E1EDF1C" w:rsidR="00AF6DBC" w:rsidRPr="00001CCD" w:rsidRDefault="00AF6DBC" w:rsidP="00AF6DBC">
      <w:pPr>
        <w:spacing w:before="120" w:after="120"/>
        <w:jc w:val="both"/>
        <w:rPr>
          <w:rFonts w:asciiTheme="majorHAnsi" w:hAnsiTheme="majorHAnsi"/>
        </w:rPr>
      </w:pPr>
      <w:r w:rsidRPr="00001CCD">
        <w:rPr>
          <w:rFonts w:asciiTheme="majorHAnsi" w:hAnsiTheme="majorHAnsi"/>
        </w:rPr>
        <w:t xml:space="preserve">La zone d’étude est la Région du Nord qui s’étend entre 8° et 10° de latitude Nord et entre 12° et 16° de longitude Est, </w:t>
      </w:r>
      <w:r w:rsidR="001A6393" w:rsidRPr="00001CCD">
        <w:rPr>
          <w:rFonts w:asciiTheme="majorHAnsi" w:hAnsiTheme="majorHAnsi"/>
        </w:rPr>
        <w:t>est limitée au</w:t>
      </w:r>
      <w:r w:rsidRPr="00001CCD">
        <w:rPr>
          <w:rFonts w:asciiTheme="majorHAnsi" w:hAnsiTheme="majorHAnsi"/>
        </w:rPr>
        <w:t xml:space="preserve"> Nord </w:t>
      </w:r>
      <w:r w:rsidR="001A6393" w:rsidRPr="00001CCD">
        <w:rPr>
          <w:rFonts w:asciiTheme="majorHAnsi" w:hAnsiTheme="majorHAnsi"/>
        </w:rPr>
        <w:t>par la</w:t>
      </w:r>
      <w:r w:rsidRPr="00001CCD">
        <w:rPr>
          <w:rFonts w:asciiTheme="majorHAnsi" w:hAnsiTheme="majorHAnsi"/>
        </w:rPr>
        <w:t xml:space="preserve"> Région </w:t>
      </w:r>
      <w:r w:rsidR="001A6393" w:rsidRPr="00001CCD">
        <w:rPr>
          <w:rFonts w:asciiTheme="majorHAnsi" w:hAnsiTheme="majorHAnsi"/>
        </w:rPr>
        <w:t>de l’Extrême</w:t>
      </w:r>
      <w:r w:rsidRPr="00001CCD">
        <w:rPr>
          <w:rFonts w:asciiTheme="majorHAnsi" w:hAnsiTheme="majorHAnsi"/>
        </w:rPr>
        <w:t>-</w:t>
      </w:r>
      <w:r w:rsidR="001A6393" w:rsidRPr="00001CCD">
        <w:rPr>
          <w:rFonts w:asciiTheme="majorHAnsi" w:hAnsiTheme="majorHAnsi"/>
        </w:rPr>
        <w:t>Nord, au</w:t>
      </w:r>
      <w:r w:rsidRPr="00001CCD">
        <w:rPr>
          <w:rFonts w:asciiTheme="majorHAnsi" w:hAnsiTheme="majorHAnsi"/>
        </w:rPr>
        <w:t xml:space="preserve"> Sud </w:t>
      </w:r>
      <w:r w:rsidR="001A6393" w:rsidRPr="00001CCD">
        <w:rPr>
          <w:rFonts w:asciiTheme="majorHAnsi" w:hAnsiTheme="majorHAnsi"/>
        </w:rPr>
        <w:t>par la</w:t>
      </w:r>
      <w:r w:rsidRPr="00001CCD">
        <w:rPr>
          <w:rFonts w:asciiTheme="majorHAnsi" w:hAnsiTheme="majorHAnsi"/>
        </w:rPr>
        <w:t xml:space="preserve"> Région de l’Adamaoua, </w:t>
      </w:r>
      <w:r w:rsidR="001A6393" w:rsidRPr="00001CCD">
        <w:rPr>
          <w:rFonts w:asciiTheme="majorHAnsi" w:hAnsiTheme="majorHAnsi"/>
        </w:rPr>
        <w:t>à l’Est, par les Républiques du Tchad et de Centrafrique</w:t>
      </w:r>
      <w:r w:rsidRPr="00001CCD">
        <w:rPr>
          <w:rFonts w:asciiTheme="majorHAnsi" w:hAnsiTheme="majorHAnsi"/>
        </w:rPr>
        <w:t xml:space="preserve">, </w:t>
      </w:r>
      <w:r w:rsidR="00B56016" w:rsidRPr="00001CCD">
        <w:rPr>
          <w:rFonts w:asciiTheme="majorHAnsi" w:hAnsiTheme="majorHAnsi"/>
        </w:rPr>
        <w:t>et à l’Ouest par la</w:t>
      </w:r>
      <w:r w:rsidRPr="00001CCD">
        <w:rPr>
          <w:rFonts w:asciiTheme="majorHAnsi" w:hAnsiTheme="majorHAnsi"/>
        </w:rPr>
        <w:t xml:space="preserve"> République Fédérale du Nigeria. </w:t>
      </w:r>
    </w:p>
    <w:p w14:paraId="5B29EE2A" w14:textId="77777777" w:rsidR="00AF6DBC" w:rsidRPr="00001CCD" w:rsidRDefault="00AF6DBC" w:rsidP="00AF6DBC">
      <w:pPr>
        <w:spacing w:before="120" w:after="120"/>
        <w:jc w:val="both"/>
        <w:rPr>
          <w:rFonts w:asciiTheme="majorHAnsi" w:hAnsiTheme="majorHAnsi"/>
        </w:rPr>
      </w:pPr>
      <w:r w:rsidRPr="00001CCD">
        <w:rPr>
          <w:rFonts w:asciiTheme="majorHAnsi" w:hAnsiTheme="majorHAnsi"/>
        </w:rPr>
        <w:t xml:space="preserve">Le site de </w:t>
      </w:r>
      <w:proofErr w:type="spellStart"/>
      <w:r w:rsidRPr="00001CCD">
        <w:rPr>
          <w:rFonts w:asciiTheme="majorHAnsi" w:hAnsiTheme="majorHAnsi"/>
          <w:b/>
          <w:bCs/>
        </w:rPr>
        <w:t>Barkéhi</w:t>
      </w:r>
      <w:proofErr w:type="spellEnd"/>
      <w:r w:rsidRPr="00001CCD">
        <w:rPr>
          <w:rFonts w:asciiTheme="majorHAnsi" w:hAnsiTheme="majorHAnsi"/>
        </w:rPr>
        <w:t xml:space="preserve"> est situé à 21 km au Nord de la ville de Garoua, à 8 km au Nord de </w:t>
      </w:r>
      <w:proofErr w:type="spellStart"/>
      <w:r w:rsidRPr="00001CCD">
        <w:rPr>
          <w:rFonts w:asciiTheme="majorHAnsi" w:hAnsiTheme="majorHAnsi"/>
        </w:rPr>
        <w:t>Gaschiga</w:t>
      </w:r>
      <w:proofErr w:type="spellEnd"/>
      <w:r w:rsidRPr="00001CCD">
        <w:rPr>
          <w:rFonts w:asciiTheme="majorHAnsi" w:hAnsiTheme="majorHAnsi"/>
        </w:rPr>
        <w:t xml:space="preserve">, à 9 km au Sud-Est de la localité Mayo-Sahel, à 3 km au Nord de la localité de </w:t>
      </w:r>
      <w:proofErr w:type="spellStart"/>
      <w:r w:rsidRPr="00001CCD">
        <w:rPr>
          <w:rFonts w:asciiTheme="majorHAnsi" w:hAnsiTheme="majorHAnsi"/>
        </w:rPr>
        <w:t>Tchiffel</w:t>
      </w:r>
      <w:proofErr w:type="spellEnd"/>
      <w:r w:rsidRPr="00001CCD">
        <w:rPr>
          <w:rFonts w:asciiTheme="majorHAnsi" w:hAnsiTheme="majorHAnsi"/>
        </w:rPr>
        <w:t xml:space="preserve"> et à 1 km au Nord-Est de la localité de </w:t>
      </w:r>
      <w:proofErr w:type="spellStart"/>
      <w:r w:rsidRPr="00001CCD">
        <w:rPr>
          <w:rFonts w:asciiTheme="majorHAnsi" w:hAnsiTheme="majorHAnsi"/>
        </w:rPr>
        <w:t>Barkéhi</w:t>
      </w:r>
      <w:proofErr w:type="spellEnd"/>
      <w:r w:rsidRPr="00001CCD">
        <w:rPr>
          <w:rFonts w:asciiTheme="majorHAnsi" w:hAnsiTheme="majorHAnsi"/>
        </w:rPr>
        <w:t>.</w:t>
      </w:r>
    </w:p>
    <w:p w14:paraId="2F7B7CCA" w14:textId="77777777" w:rsidR="00041CDF" w:rsidRPr="00001CCD" w:rsidRDefault="00AF6DBC" w:rsidP="00041CDF">
      <w:pPr>
        <w:keepNext/>
        <w:spacing w:after="0"/>
        <w:jc w:val="center"/>
        <w:rPr>
          <w:rFonts w:asciiTheme="majorHAnsi" w:hAnsiTheme="majorHAnsi"/>
        </w:rPr>
      </w:pPr>
      <w:r w:rsidRPr="00001CCD">
        <w:rPr>
          <w:rFonts w:asciiTheme="majorHAnsi" w:hAnsiTheme="majorHAnsi"/>
          <w:noProof/>
        </w:rPr>
        <w:drawing>
          <wp:inline distT="0" distB="0" distL="0" distR="0" wp14:anchorId="24B0EE2D" wp14:editId="65104036">
            <wp:extent cx="4144076" cy="5588000"/>
            <wp:effectExtent l="0" t="0" r="8890" b="0"/>
            <wp:docPr id="1689242239"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carte&#10;&#10;Description générée automatiquement"/>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156842" cy="5605214"/>
                    </a:xfrm>
                    <a:prstGeom prst="rect">
                      <a:avLst/>
                    </a:prstGeom>
                    <a:noFill/>
                    <a:ln>
                      <a:noFill/>
                    </a:ln>
                    <a:extLst>
                      <a:ext uri="{53640926-AAD7-44D8-BBD7-CCE9431645EC}">
                        <a14:shadowObscured xmlns:a14="http://schemas.microsoft.com/office/drawing/2010/main"/>
                      </a:ext>
                    </a:extLst>
                  </pic:spPr>
                </pic:pic>
              </a:graphicData>
            </a:graphic>
          </wp:inline>
        </w:drawing>
      </w:r>
    </w:p>
    <w:p w14:paraId="73B2F967" w14:textId="7D154E94" w:rsidR="00AF6DBC" w:rsidRPr="00001CCD" w:rsidRDefault="00041CDF" w:rsidP="00041CDF">
      <w:pPr>
        <w:pStyle w:val="Lgende"/>
        <w:jc w:val="center"/>
        <w:rPr>
          <w:rFonts w:asciiTheme="majorHAnsi" w:hAnsiTheme="majorHAnsi"/>
          <w:i/>
          <w:iCs/>
          <w:noProof/>
        </w:rPr>
      </w:pPr>
      <w:bookmarkStart w:id="43" w:name="_Toc206000101"/>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1</w:t>
      </w:r>
      <w:r w:rsidRPr="00001CCD">
        <w:rPr>
          <w:rFonts w:asciiTheme="majorHAnsi" w:hAnsiTheme="majorHAnsi"/>
          <w:i/>
          <w:iCs/>
        </w:rPr>
        <w:fldChar w:fldCharType="end"/>
      </w:r>
      <w:r w:rsidRPr="00001CCD">
        <w:rPr>
          <w:rFonts w:asciiTheme="majorHAnsi" w:hAnsiTheme="majorHAnsi"/>
          <w:i/>
          <w:iCs/>
        </w:rPr>
        <w:t>: Localisation des sites de projet</w:t>
      </w:r>
      <w:bookmarkEnd w:id="43"/>
    </w:p>
    <w:p w14:paraId="230775D6" w14:textId="77777777" w:rsidR="00AF6DBC" w:rsidRPr="00001CCD" w:rsidRDefault="00AF6DBC" w:rsidP="00AF6DBC">
      <w:pPr>
        <w:tabs>
          <w:tab w:val="left" w:pos="3855"/>
        </w:tabs>
        <w:rPr>
          <w:rFonts w:asciiTheme="majorHAnsi" w:hAnsiTheme="majorHAnsi"/>
          <w:noProof/>
        </w:rPr>
      </w:pPr>
    </w:p>
    <w:p w14:paraId="70404B03" w14:textId="77777777" w:rsidR="00AF6DBC" w:rsidRPr="00001CCD" w:rsidRDefault="00AF6DBC" w:rsidP="00AF6DBC">
      <w:pPr>
        <w:tabs>
          <w:tab w:val="left" w:pos="3855"/>
        </w:tabs>
        <w:rPr>
          <w:rFonts w:asciiTheme="majorHAnsi" w:hAnsiTheme="majorHAnsi"/>
        </w:rPr>
        <w:sectPr w:rsidR="00AF6DBC" w:rsidRPr="00001CCD" w:rsidSect="00AF6DBC">
          <w:pgSz w:w="11906" w:h="16838"/>
          <w:pgMar w:top="1417" w:right="1417" w:bottom="1417" w:left="1417" w:header="708" w:footer="708" w:gutter="0"/>
          <w:cols w:space="708"/>
          <w:docGrid w:linePitch="360"/>
        </w:sectPr>
      </w:pPr>
      <w:r w:rsidRPr="00001CCD">
        <w:rPr>
          <w:rFonts w:asciiTheme="majorHAnsi" w:hAnsiTheme="majorHAnsi"/>
        </w:rPr>
        <w:tab/>
      </w:r>
    </w:p>
    <w:p w14:paraId="6D8A9BBC" w14:textId="77777777" w:rsidR="00AF6DBC" w:rsidRPr="00001CCD" w:rsidRDefault="00AF6DBC" w:rsidP="00AF6DBC">
      <w:pPr>
        <w:spacing w:after="0"/>
        <w:jc w:val="center"/>
        <w:rPr>
          <w:rFonts w:asciiTheme="majorHAnsi" w:hAnsiTheme="majorHAnsi"/>
          <w:sz w:val="24"/>
          <w:szCs w:val="24"/>
        </w:rPr>
      </w:pPr>
      <w:r w:rsidRPr="00001CCD">
        <w:rPr>
          <w:rFonts w:asciiTheme="majorHAnsi" w:hAnsiTheme="majorHAnsi"/>
          <w:noProof/>
        </w:rPr>
        <w:lastRenderedPageBreak/>
        <w:drawing>
          <wp:inline distT="0" distB="0" distL="0" distR="0" wp14:anchorId="59E77EAB" wp14:editId="20F35744">
            <wp:extent cx="8138507" cy="5337313"/>
            <wp:effectExtent l="0" t="0" r="0" b="0"/>
            <wp:docPr id="136920751" name="Image 26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8145145" cy="5341667"/>
                    </a:xfrm>
                    <a:prstGeom prst="rect">
                      <a:avLst/>
                    </a:prstGeom>
                    <a:ln>
                      <a:noFill/>
                    </a:ln>
                    <a:extLst>
                      <a:ext uri="{53640926-AAD7-44D8-BBD7-CCE9431645EC}">
                        <a14:shadowObscured xmlns:a14="http://schemas.microsoft.com/office/drawing/2010/main"/>
                      </a:ext>
                    </a:extLst>
                  </pic:spPr>
                </pic:pic>
              </a:graphicData>
            </a:graphic>
          </wp:inline>
        </w:drawing>
      </w:r>
    </w:p>
    <w:p w14:paraId="714543E2" w14:textId="13976A79" w:rsidR="00AF6DBC" w:rsidRPr="00001CCD" w:rsidRDefault="00725ACF" w:rsidP="00725ACF">
      <w:pPr>
        <w:pStyle w:val="Lgende"/>
        <w:jc w:val="center"/>
        <w:rPr>
          <w:rFonts w:asciiTheme="majorHAnsi" w:hAnsiTheme="majorHAnsi"/>
          <w:noProof/>
        </w:rPr>
      </w:pPr>
      <w:bookmarkStart w:id="44" w:name="_Toc206000102"/>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w:t>
      </w:r>
      <w:r w:rsidRPr="00001CCD">
        <w:rPr>
          <w:rFonts w:asciiTheme="majorHAnsi" w:hAnsiTheme="majorHAnsi"/>
          <w:i/>
          <w:iCs/>
        </w:rPr>
        <w:fldChar w:fldCharType="end"/>
      </w:r>
      <w:r w:rsidR="00AF6DBC" w:rsidRPr="00001CCD">
        <w:rPr>
          <w:rFonts w:asciiTheme="majorHAnsi" w:hAnsiTheme="majorHAnsi"/>
          <w:i/>
          <w:iCs/>
        </w:rPr>
        <w:t xml:space="preserve"> : Plan de localisation de la retenue et du périmètre irrigué à </w:t>
      </w:r>
      <w:proofErr w:type="spellStart"/>
      <w:r w:rsidR="00AF6DBC" w:rsidRPr="00001CCD">
        <w:rPr>
          <w:rFonts w:asciiTheme="majorHAnsi" w:hAnsiTheme="majorHAnsi"/>
          <w:i/>
          <w:iCs/>
        </w:rPr>
        <w:t>Barkéhi</w:t>
      </w:r>
      <w:bookmarkEnd w:id="44"/>
      <w:proofErr w:type="spellEnd"/>
    </w:p>
    <w:p w14:paraId="7BF4E539" w14:textId="77777777" w:rsidR="00AF6DBC" w:rsidRPr="00001CCD" w:rsidRDefault="00AF6DBC" w:rsidP="00AF6DBC">
      <w:pPr>
        <w:rPr>
          <w:rFonts w:asciiTheme="majorHAnsi" w:hAnsiTheme="majorHAnsi"/>
          <w:noProof/>
        </w:rPr>
      </w:pPr>
    </w:p>
    <w:p w14:paraId="7D0AA9D9" w14:textId="77777777" w:rsidR="00AF6DBC" w:rsidRPr="00001CCD" w:rsidRDefault="00AF6DBC" w:rsidP="00AF6DBC">
      <w:pPr>
        <w:rPr>
          <w:rFonts w:asciiTheme="majorHAnsi" w:hAnsiTheme="majorHAnsi"/>
        </w:rPr>
        <w:sectPr w:rsidR="00AF6DBC" w:rsidRPr="00001CCD" w:rsidSect="00AF6DBC">
          <w:pgSz w:w="16838" w:h="11906" w:orient="landscape"/>
          <w:pgMar w:top="1418" w:right="1418" w:bottom="1418" w:left="1418" w:header="709" w:footer="709" w:gutter="0"/>
          <w:cols w:space="708"/>
          <w:docGrid w:linePitch="360"/>
        </w:sectPr>
      </w:pPr>
    </w:p>
    <w:p w14:paraId="1D22EAA3" w14:textId="5DE88B08" w:rsidR="00AF6DBC" w:rsidRPr="00001CCD" w:rsidRDefault="00AF6DBC" w:rsidP="00AF6DBC">
      <w:pPr>
        <w:pStyle w:val="Titre2"/>
        <w:numPr>
          <w:ilvl w:val="0"/>
          <w:numId w:val="0"/>
        </w:numPr>
        <w:spacing w:line="276" w:lineRule="auto"/>
        <w:rPr>
          <w:rFonts w:asciiTheme="majorHAnsi" w:hAnsiTheme="majorHAnsi" w:cs="Calibri"/>
          <w:color w:val="auto"/>
        </w:rPr>
      </w:pPr>
      <w:bookmarkStart w:id="45" w:name="_Toc205999984"/>
      <w:r w:rsidRPr="00001CCD">
        <w:rPr>
          <w:rFonts w:asciiTheme="majorHAnsi" w:hAnsiTheme="majorHAnsi" w:cs="Calibri"/>
          <w:color w:val="auto"/>
        </w:rPr>
        <w:lastRenderedPageBreak/>
        <w:t xml:space="preserve">II.2. </w:t>
      </w:r>
      <w:r w:rsidRPr="00001CCD">
        <w:rPr>
          <w:rFonts w:asciiTheme="majorHAnsi" w:hAnsiTheme="majorHAnsi" w:cs="Calibri"/>
          <w:color w:val="auto"/>
        </w:rPr>
        <w:tab/>
      </w:r>
      <w:r w:rsidRPr="00001CCD">
        <w:rPr>
          <w:rFonts w:asciiTheme="majorHAnsi" w:hAnsiTheme="majorHAnsi" w:cs="Calibri"/>
          <w:color w:val="auto"/>
        </w:rPr>
        <w:tab/>
        <w:t>ZONES D’INFLUENCE DU PROJET</w:t>
      </w:r>
      <w:bookmarkEnd w:id="45"/>
    </w:p>
    <w:p w14:paraId="5F902BFB" w14:textId="1F3448F5" w:rsidR="00AF6DBC" w:rsidRPr="00001CCD" w:rsidRDefault="00AF6DBC" w:rsidP="00AF6DBC">
      <w:pPr>
        <w:pStyle w:val="Titre3"/>
        <w:numPr>
          <w:ilvl w:val="0"/>
          <w:numId w:val="0"/>
        </w:numPr>
        <w:spacing w:before="120" w:line="276" w:lineRule="auto"/>
        <w:rPr>
          <w:rFonts w:asciiTheme="majorHAnsi" w:hAnsiTheme="majorHAnsi"/>
          <w:color w:val="auto"/>
          <w:sz w:val="26"/>
          <w:szCs w:val="26"/>
        </w:rPr>
      </w:pPr>
      <w:bookmarkStart w:id="46" w:name="_Toc205999985"/>
      <w:r w:rsidRPr="00001CCD">
        <w:rPr>
          <w:rFonts w:asciiTheme="majorHAnsi" w:hAnsiTheme="majorHAnsi"/>
          <w:color w:val="auto"/>
          <w:sz w:val="26"/>
          <w:szCs w:val="26"/>
        </w:rPr>
        <w:t xml:space="preserve">II.2.1. </w:t>
      </w:r>
      <w:r w:rsidRPr="00001CCD">
        <w:rPr>
          <w:rFonts w:asciiTheme="majorHAnsi" w:hAnsiTheme="majorHAnsi"/>
          <w:color w:val="auto"/>
          <w:sz w:val="26"/>
          <w:szCs w:val="26"/>
        </w:rPr>
        <w:tab/>
        <w:t>Zone d’impact direct</w:t>
      </w:r>
      <w:bookmarkEnd w:id="46"/>
    </w:p>
    <w:p w14:paraId="38F421F0" w14:textId="20D6138A" w:rsidR="00AF6DBC" w:rsidRPr="00001CCD" w:rsidRDefault="00AF6DBC" w:rsidP="00AF6DBC">
      <w:pPr>
        <w:spacing w:before="120" w:after="120"/>
        <w:jc w:val="both"/>
        <w:rPr>
          <w:rFonts w:asciiTheme="majorHAnsi" w:hAnsiTheme="majorHAnsi" w:cstheme="minorHAnsi"/>
        </w:rPr>
      </w:pPr>
      <w:r w:rsidRPr="00001CCD">
        <w:rPr>
          <w:rFonts w:asciiTheme="majorHAnsi" w:hAnsiTheme="majorHAnsi" w:cstheme="minorHAnsi"/>
        </w:rPr>
        <w:t xml:space="preserve">La zone d’influence directe du présent projet comprend les localités de </w:t>
      </w:r>
      <w:proofErr w:type="spellStart"/>
      <w:r w:rsidRPr="00001CCD">
        <w:rPr>
          <w:rFonts w:asciiTheme="majorHAnsi" w:hAnsiTheme="majorHAnsi" w:cstheme="minorHAnsi"/>
        </w:rPr>
        <w:t>Barkehi</w:t>
      </w:r>
      <w:proofErr w:type="spellEnd"/>
      <w:r w:rsidRPr="00001CCD">
        <w:rPr>
          <w:rFonts w:asciiTheme="majorHAnsi" w:hAnsiTheme="majorHAnsi" w:cstheme="minorHAnsi"/>
        </w:rPr>
        <w:t>,</w:t>
      </w:r>
      <w:r w:rsidR="00725ACF" w:rsidRPr="00001CCD">
        <w:rPr>
          <w:rFonts w:asciiTheme="majorHAnsi" w:hAnsiTheme="majorHAnsi" w:cstheme="minorHAnsi"/>
        </w:rPr>
        <w:t xml:space="preserve"> </w:t>
      </w:r>
      <w:proofErr w:type="spellStart"/>
      <w:r w:rsidR="00725ACF" w:rsidRPr="00001CCD">
        <w:rPr>
          <w:rFonts w:asciiTheme="majorHAnsi" w:hAnsiTheme="majorHAnsi" w:cstheme="minorHAnsi"/>
        </w:rPr>
        <w:t>Sondjilo</w:t>
      </w:r>
      <w:proofErr w:type="spellEnd"/>
      <w:r w:rsidR="00725ACF" w:rsidRPr="00001CCD">
        <w:rPr>
          <w:rFonts w:asciiTheme="majorHAnsi" w:hAnsiTheme="majorHAnsi" w:cstheme="minorHAnsi"/>
        </w:rPr>
        <w:t xml:space="preserve"> et </w:t>
      </w:r>
      <w:proofErr w:type="spellStart"/>
      <w:r w:rsidR="00725ACF" w:rsidRPr="00001CCD">
        <w:rPr>
          <w:rFonts w:asciiTheme="majorHAnsi" w:hAnsiTheme="majorHAnsi" w:cstheme="minorHAnsi"/>
        </w:rPr>
        <w:t>Tchiffel</w:t>
      </w:r>
      <w:proofErr w:type="spellEnd"/>
      <w:r w:rsidRPr="00001CCD">
        <w:rPr>
          <w:rFonts w:asciiTheme="majorHAnsi" w:hAnsiTheme="majorHAnsi" w:cstheme="minorHAnsi"/>
        </w:rPr>
        <w:t>. Le</w:t>
      </w:r>
      <w:r w:rsidR="00725ACF" w:rsidRPr="00001CCD">
        <w:rPr>
          <w:rFonts w:asciiTheme="majorHAnsi" w:hAnsiTheme="majorHAnsi" w:cstheme="minorHAnsi"/>
        </w:rPr>
        <w:t>s</w:t>
      </w:r>
      <w:r w:rsidRPr="00001CCD">
        <w:rPr>
          <w:rFonts w:asciiTheme="majorHAnsi" w:hAnsiTheme="majorHAnsi" w:cstheme="minorHAnsi"/>
        </w:rPr>
        <w:t xml:space="preserve"> site</w:t>
      </w:r>
      <w:r w:rsidR="00725ACF" w:rsidRPr="00001CCD">
        <w:rPr>
          <w:rFonts w:asciiTheme="majorHAnsi" w:hAnsiTheme="majorHAnsi" w:cstheme="minorHAnsi"/>
        </w:rPr>
        <w:t>s</w:t>
      </w:r>
      <w:r w:rsidRPr="00001CCD">
        <w:rPr>
          <w:rFonts w:asciiTheme="majorHAnsi" w:hAnsiTheme="majorHAnsi" w:cstheme="minorHAnsi"/>
        </w:rPr>
        <w:t xml:space="preserve"> de construction de</w:t>
      </w:r>
      <w:r w:rsidR="00725ACF" w:rsidRPr="00001CCD">
        <w:rPr>
          <w:rFonts w:asciiTheme="majorHAnsi" w:hAnsiTheme="majorHAnsi" w:cstheme="minorHAnsi"/>
        </w:rPr>
        <w:t xml:space="preserve"> la</w:t>
      </w:r>
      <w:r w:rsidRPr="00001CCD">
        <w:rPr>
          <w:rFonts w:asciiTheme="majorHAnsi" w:hAnsiTheme="majorHAnsi" w:cstheme="minorHAnsi"/>
        </w:rPr>
        <w:t xml:space="preserve"> retenue collinaire </w:t>
      </w:r>
      <w:r w:rsidR="00725ACF" w:rsidRPr="00001CCD">
        <w:rPr>
          <w:rFonts w:asciiTheme="majorHAnsi" w:hAnsiTheme="majorHAnsi" w:cstheme="minorHAnsi"/>
        </w:rPr>
        <w:t xml:space="preserve">et d’aménagement du périmètre irrigué </w:t>
      </w:r>
      <w:r w:rsidRPr="00001CCD">
        <w:rPr>
          <w:rFonts w:asciiTheme="majorHAnsi" w:hAnsiTheme="majorHAnsi" w:cstheme="minorHAnsi"/>
        </w:rPr>
        <w:t xml:space="preserve">sont caractérisés par la présence des activités humaines. On y trouve des habitations, des pistes de déplacement, des périmètres agricoles, des espaces de pâturage, les points d’accès à l’eau pour des besoins ménagères et des points d’abreuvage du bétail. </w:t>
      </w:r>
    </w:p>
    <w:p w14:paraId="6729D4A9" w14:textId="77777777" w:rsidR="00AF6DBC" w:rsidRPr="00001CCD" w:rsidRDefault="00AF6DBC" w:rsidP="00AF6DBC">
      <w:pPr>
        <w:spacing w:before="120" w:after="120"/>
        <w:jc w:val="both"/>
        <w:rPr>
          <w:rFonts w:asciiTheme="majorHAnsi" w:hAnsiTheme="majorHAnsi" w:cstheme="minorHAnsi"/>
        </w:rPr>
      </w:pPr>
      <w:r w:rsidRPr="00001CCD">
        <w:rPr>
          <w:rFonts w:asciiTheme="majorHAnsi" w:hAnsiTheme="majorHAnsi" w:cstheme="minorHAnsi"/>
        </w:rPr>
        <w:t>La mise en œuvre des activités va générer des effets positifs et négatifs sur les services que procure l’espace d’aménagement aux populations locales et bénéficiaires. La perception et la relation avec le milieu qui va changer de fonction avec la présence des aménagements vont se faire ressentir chez les populations locales pendant une période considérablement longue.</w:t>
      </w:r>
    </w:p>
    <w:p w14:paraId="4AD040BE" w14:textId="77777777" w:rsidR="00AF6DBC" w:rsidRPr="00001CCD" w:rsidRDefault="00AF6DBC" w:rsidP="00AF6DBC">
      <w:pPr>
        <w:spacing w:before="120" w:after="120"/>
        <w:jc w:val="both"/>
        <w:rPr>
          <w:rFonts w:asciiTheme="majorHAnsi" w:hAnsiTheme="majorHAnsi" w:cstheme="minorHAnsi"/>
        </w:rPr>
      </w:pPr>
      <w:r w:rsidRPr="00001CCD">
        <w:rPr>
          <w:rFonts w:asciiTheme="majorHAnsi" w:hAnsiTheme="majorHAnsi" w:cstheme="minorHAnsi"/>
        </w:rPr>
        <w:t>La zone d’impact directe du projet comprend également le milieu physique et biologique associé. Des parcelles jamais inondées seront désormais envahies par l’eau de la retenue modifiant l’écosystème de la zone.</w:t>
      </w:r>
    </w:p>
    <w:p w14:paraId="3250A1B3" w14:textId="48E0CEA5" w:rsidR="00AF6DBC" w:rsidRPr="00001CCD" w:rsidRDefault="00AF6DBC" w:rsidP="00AF6DBC">
      <w:pPr>
        <w:pStyle w:val="Titre3"/>
        <w:numPr>
          <w:ilvl w:val="0"/>
          <w:numId w:val="0"/>
        </w:numPr>
        <w:spacing w:line="276" w:lineRule="auto"/>
        <w:rPr>
          <w:rFonts w:asciiTheme="majorHAnsi" w:hAnsiTheme="majorHAnsi"/>
          <w:color w:val="auto"/>
          <w:sz w:val="26"/>
          <w:szCs w:val="26"/>
        </w:rPr>
      </w:pPr>
      <w:bookmarkStart w:id="47" w:name="_Toc205999986"/>
      <w:r w:rsidRPr="00001CCD">
        <w:rPr>
          <w:rFonts w:asciiTheme="majorHAnsi" w:hAnsiTheme="majorHAnsi"/>
          <w:color w:val="auto"/>
          <w:sz w:val="26"/>
          <w:szCs w:val="26"/>
        </w:rPr>
        <w:t xml:space="preserve">II.2.2. </w:t>
      </w:r>
      <w:r w:rsidRPr="00001CCD">
        <w:rPr>
          <w:rFonts w:asciiTheme="majorHAnsi" w:hAnsiTheme="majorHAnsi"/>
          <w:color w:val="auto"/>
          <w:sz w:val="26"/>
          <w:szCs w:val="26"/>
        </w:rPr>
        <w:tab/>
        <w:t>Zone d’impact indirect</w:t>
      </w:r>
      <w:bookmarkEnd w:id="47"/>
    </w:p>
    <w:p w14:paraId="3B2F9D9E" w14:textId="77777777" w:rsidR="00725ACF" w:rsidRPr="00001CCD" w:rsidRDefault="00AF6DBC" w:rsidP="00AF6DBC">
      <w:pPr>
        <w:spacing w:before="120" w:after="120"/>
        <w:jc w:val="both"/>
        <w:rPr>
          <w:rFonts w:asciiTheme="majorHAnsi" w:hAnsiTheme="majorHAnsi" w:cstheme="minorHAnsi"/>
        </w:rPr>
      </w:pPr>
      <w:r w:rsidRPr="00001CCD">
        <w:rPr>
          <w:rFonts w:asciiTheme="majorHAnsi" w:hAnsiTheme="majorHAnsi" w:cstheme="minorHAnsi"/>
        </w:rPr>
        <w:t xml:space="preserve">La zone d’impact indirecte du projet concerne les lieux éloignés des sites d’aménagement des retenues collinaires qui entretiennent des relations avec les ressources et productions locales. Il s’agit des autres localités de la zone d’étude ainsi que des centres urbains et commerciaux. </w:t>
      </w:r>
    </w:p>
    <w:p w14:paraId="6F206C30" w14:textId="08572805" w:rsidR="00AF6DBC" w:rsidRPr="0071783B" w:rsidRDefault="00725ACF" w:rsidP="00706549">
      <w:pPr>
        <w:spacing w:before="120" w:after="120"/>
        <w:jc w:val="both"/>
        <w:rPr>
          <w:rFonts w:asciiTheme="majorHAnsi" w:hAnsiTheme="majorHAnsi"/>
        </w:rPr>
      </w:pPr>
      <w:r w:rsidRPr="00001CCD">
        <w:rPr>
          <w:rFonts w:asciiTheme="majorHAnsi" w:hAnsiTheme="majorHAnsi" w:cstheme="minorHAnsi"/>
        </w:rPr>
        <w:t xml:space="preserve">La zone d’impact indirecte du projet sur le site de </w:t>
      </w:r>
      <w:proofErr w:type="spellStart"/>
      <w:r w:rsidRPr="00001CCD">
        <w:rPr>
          <w:rFonts w:asciiTheme="majorHAnsi" w:hAnsiTheme="majorHAnsi" w:cstheme="minorHAnsi"/>
        </w:rPr>
        <w:t>Barkehi</w:t>
      </w:r>
      <w:proofErr w:type="spellEnd"/>
      <w:r w:rsidRPr="00001CCD">
        <w:rPr>
          <w:rFonts w:asciiTheme="majorHAnsi" w:hAnsiTheme="majorHAnsi" w:cstheme="minorHAnsi"/>
        </w:rPr>
        <w:t xml:space="preserve"> comprend les villes de </w:t>
      </w:r>
      <w:proofErr w:type="spellStart"/>
      <w:r w:rsidRPr="00001CCD">
        <w:rPr>
          <w:rFonts w:asciiTheme="majorHAnsi" w:hAnsiTheme="majorHAnsi" w:cstheme="minorHAnsi"/>
        </w:rPr>
        <w:t>Gaschiga</w:t>
      </w:r>
      <w:proofErr w:type="spellEnd"/>
      <w:r w:rsidRPr="00001CCD">
        <w:rPr>
          <w:rFonts w:asciiTheme="majorHAnsi" w:hAnsiTheme="majorHAnsi" w:cstheme="minorHAnsi"/>
        </w:rPr>
        <w:t xml:space="preserve">, Garoua, </w:t>
      </w:r>
      <w:proofErr w:type="spellStart"/>
      <w:r w:rsidRPr="00001CCD">
        <w:rPr>
          <w:rFonts w:asciiTheme="majorHAnsi" w:hAnsiTheme="majorHAnsi" w:cstheme="minorHAnsi"/>
        </w:rPr>
        <w:t>Pitoa</w:t>
      </w:r>
      <w:proofErr w:type="spellEnd"/>
      <w:r w:rsidRPr="00001CCD">
        <w:rPr>
          <w:rFonts w:asciiTheme="majorHAnsi" w:hAnsiTheme="majorHAnsi" w:cstheme="minorHAnsi"/>
        </w:rPr>
        <w:t xml:space="preserve"> et </w:t>
      </w:r>
      <w:proofErr w:type="spellStart"/>
      <w:r w:rsidRPr="00001CCD">
        <w:rPr>
          <w:rFonts w:asciiTheme="majorHAnsi" w:hAnsiTheme="majorHAnsi" w:cstheme="minorHAnsi"/>
        </w:rPr>
        <w:t>Bascheo</w:t>
      </w:r>
      <w:proofErr w:type="spellEnd"/>
      <w:r w:rsidRPr="00001CCD">
        <w:rPr>
          <w:rFonts w:asciiTheme="majorHAnsi" w:hAnsiTheme="majorHAnsi" w:cstheme="minorHAnsi"/>
        </w:rPr>
        <w:t>.</w:t>
      </w:r>
      <w:r w:rsidR="00706549" w:rsidRPr="0071783B">
        <w:rPr>
          <w:rFonts w:asciiTheme="majorHAnsi" w:hAnsiTheme="majorHAnsi" w:cstheme="minorHAnsi"/>
        </w:rPr>
        <w:t xml:space="preserve"> </w:t>
      </w:r>
      <w:r w:rsidR="00AF6DBC" w:rsidRPr="00001CCD">
        <w:rPr>
          <w:rFonts w:asciiTheme="majorHAnsi" w:hAnsiTheme="majorHAnsi"/>
        </w:rPr>
        <w:t xml:space="preserve">Les localités frontalières du Nigeria font partie de la zone d’impact indirect du site de </w:t>
      </w:r>
      <w:proofErr w:type="spellStart"/>
      <w:r w:rsidR="00AF6DBC" w:rsidRPr="00001CCD">
        <w:rPr>
          <w:rFonts w:asciiTheme="majorHAnsi" w:hAnsiTheme="majorHAnsi"/>
        </w:rPr>
        <w:t>Barkéhi</w:t>
      </w:r>
      <w:proofErr w:type="spellEnd"/>
      <w:r w:rsidRPr="00001CCD">
        <w:rPr>
          <w:rFonts w:asciiTheme="majorHAnsi" w:hAnsiTheme="majorHAnsi"/>
        </w:rPr>
        <w:t>.</w:t>
      </w:r>
    </w:p>
    <w:p w14:paraId="4F401378" w14:textId="49721B73" w:rsidR="00706549" w:rsidRPr="00001CCD" w:rsidRDefault="00706549" w:rsidP="00C3770C">
      <w:pPr>
        <w:spacing w:before="120" w:after="120"/>
        <w:jc w:val="both"/>
        <w:rPr>
          <w:rFonts w:asciiTheme="majorHAnsi" w:hAnsiTheme="majorHAnsi"/>
        </w:rPr>
      </w:pPr>
      <w:r w:rsidRPr="0071783B">
        <w:rPr>
          <w:rFonts w:asciiTheme="majorHAnsi" w:hAnsiTheme="majorHAnsi"/>
        </w:rPr>
        <w:t xml:space="preserve">Pendant la phase d’exploitation, des personnes dans ces zones pourront développer des intérêts économiques par rapport la zone du projet avec la présence de l’eau permanente dans la retenue et la production agricole dans le périmètre irrigué. Ainsi, les éleveurs vont conduire leur bétail en saison sèche pour les abreuver. Les commerçants proviendront de </w:t>
      </w:r>
      <w:proofErr w:type="spellStart"/>
      <w:r w:rsidRPr="0071783B">
        <w:rPr>
          <w:rFonts w:asciiTheme="majorHAnsi" w:hAnsiTheme="majorHAnsi"/>
        </w:rPr>
        <w:t>Gaschiga</w:t>
      </w:r>
      <w:proofErr w:type="spellEnd"/>
      <w:r w:rsidRPr="0071783B">
        <w:rPr>
          <w:rFonts w:asciiTheme="majorHAnsi" w:hAnsiTheme="majorHAnsi"/>
        </w:rPr>
        <w:t xml:space="preserve">, Garoua, </w:t>
      </w:r>
      <w:proofErr w:type="spellStart"/>
      <w:r w:rsidRPr="0071783B">
        <w:rPr>
          <w:rFonts w:asciiTheme="majorHAnsi" w:hAnsiTheme="majorHAnsi"/>
        </w:rPr>
        <w:t>Pitoa</w:t>
      </w:r>
      <w:proofErr w:type="spellEnd"/>
      <w:r w:rsidRPr="0071783B">
        <w:rPr>
          <w:rFonts w:asciiTheme="majorHAnsi" w:hAnsiTheme="majorHAnsi"/>
        </w:rPr>
        <w:t xml:space="preserve"> et autres localités du département pour soit mener des activités agricoles soit acheter des produits agricoles issues des périmètres irrigués. Les producteurs vont également </w:t>
      </w:r>
      <w:r w:rsidR="000E543F" w:rsidRPr="0071783B">
        <w:rPr>
          <w:rFonts w:asciiTheme="majorHAnsi" w:hAnsiTheme="majorHAnsi"/>
        </w:rPr>
        <w:t>transporter</w:t>
      </w:r>
      <w:r w:rsidRPr="0071783B">
        <w:rPr>
          <w:rFonts w:asciiTheme="majorHAnsi" w:hAnsiTheme="majorHAnsi"/>
        </w:rPr>
        <w:t xml:space="preserve"> le</w:t>
      </w:r>
      <w:r w:rsidR="000E543F" w:rsidRPr="0071783B">
        <w:rPr>
          <w:rFonts w:asciiTheme="majorHAnsi" w:hAnsiTheme="majorHAnsi"/>
        </w:rPr>
        <w:t>ur</w:t>
      </w:r>
      <w:r w:rsidRPr="0071783B">
        <w:rPr>
          <w:rFonts w:asciiTheme="majorHAnsi" w:hAnsiTheme="majorHAnsi"/>
        </w:rPr>
        <w:t>s produits pour vendre</w:t>
      </w:r>
      <w:r w:rsidR="000E543F" w:rsidRPr="0071783B">
        <w:rPr>
          <w:rFonts w:asciiTheme="majorHAnsi" w:hAnsiTheme="majorHAnsi"/>
        </w:rPr>
        <w:t xml:space="preserve"> dans les marchés des centres urbains et les marchés locaux.</w:t>
      </w:r>
    </w:p>
    <w:p w14:paraId="14925705" w14:textId="48400F2F" w:rsidR="00AF6DBC" w:rsidRPr="00001CCD" w:rsidRDefault="00AF6DBC" w:rsidP="00725ACF">
      <w:pPr>
        <w:pStyle w:val="Titre2"/>
        <w:numPr>
          <w:ilvl w:val="0"/>
          <w:numId w:val="0"/>
        </w:numPr>
        <w:spacing w:line="276" w:lineRule="auto"/>
        <w:rPr>
          <w:rFonts w:asciiTheme="majorHAnsi" w:hAnsiTheme="majorHAnsi" w:cs="Calibri"/>
          <w:color w:val="auto"/>
        </w:rPr>
      </w:pPr>
      <w:bookmarkStart w:id="48" w:name="_Toc205999987"/>
      <w:r w:rsidRPr="00001CCD">
        <w:rPr>
          <w:rFonts w:asciiTheme="majorHAnsi" w:hAnsiTheme="majorHAnsi" w:cs="Calibri"/>
          <w:color w:val="auto"/>
        </w:rPr>
        <w:t>II.3. CARACTERISTIQUES DU PROJET</w:t>
      </w:r>
      <w:bookmarkEnd w:id="48"/>
    </w:p>
    <w:p w14:paraId="5192A5E7" w14:textId="16898E8D" w:rsidR="00AF6DBC" w:rsidRPr="00001CCD" w:rsidRDefault="00AF6DBC" w:rsidP="00C3770C">
      <w:pPr>
        <w:spacing w:after="120"/>
        <w:rPr>
          <w:rFonts w:asciiTheme="majorHAnsi" w:hAnsiTheme="majorHAnsi"/>
          <w:bCs/>
        </w:rPr>
      </w:pPr>
      <w:r w:rsidRPr="00001CCD">
        <w:rPr>
          <w:rFonts w:asciiTheme="majorHAnsi" w:hAnsiTheme="majorHAnsi"/>
          <w:bCs/>
        </w:rPr>
        <w:t xml:space="preserve">Le projet consiste à construire </w:t>
      </w:r>
      <w:r w:rsidR="00141064" w:rsidRPr="0071783B">
        <w:rPr>
          <w:rFonts w:asciiTheme="majorHAnsi" w:hAnsiTheme="majorHAnsi"/>
          <w:bCs/>
        </w:rPr>
        <w:t xml:space="preserve">un </w:t>
      </w:r>
      <w:r w:rsidRPr="00001CCD">
        <w:rPr>
          <w:rFonts w:asciiTheme="majorHAnsi" w:hAnsiTheme="majorHAnsi"/>
          <w:bCs/>
        </w:rPr>
        <w:t>barrage collinaire</w:t>
      </w:r>
      <w:r w:rsidR="00141064" w:rsidRPr="0071783B">
        <w:rPr>
          <w:rFonts w:asciiTheme="majorHAnsi" w:hAnsiTheme="majorHAnsi"/>
          <w:bCs/>
        </w:rPr>
        <w:t xml:space="preserve"> en enrochement à masque amont</w:t>
      </w:r>
      <w:r w:rsidRPr="00001CCD">
        <w:rPr>
          <w:rFonts w:asciiTheme="majorHAnsi" w:hAnsiTheme="majorHAnsi"/>
          <w:bCs/>
        </w:rPr>
        <w:t xml:space="preserve"> et </w:t>
      </w:r>
      <w:r w:rsidR="00141064" w:rsidRPr="0071783B">
        <w:rPr>
          <w:rFonts w:asciiTheme="majorHAnsi" w:hAnsiTheme="majorHAnsi"/>
          <w:bCs/>
        </w:rPr>
        <w:t>l’</w:t>
      </w:r>
      <w:r w:rsidRPr="00001CCD">
        <w:rPr>
          <w:rFonts w:asciiTheme="majorHAnsi" w:hAnsiTheme="majorHAnsi"/>
          <w:bCs/>
        </w:rPr>
        <w:t xml:space="preserve">aménagement des périmètres irrigués pour las activités hydroagricoles. </w:t>
      </w:r>
    </w:p>
    <w:p w14:paraId="0FD4AC09" w14:textId="77777777" w:rsidR="00AF6DBC" w:rsidRPr="00001CCD" w:rsidRDefault="00AF6DBC" w:rsidP="00AF6DBC">
      <w:pPr>
        <w:pStyle w:val="Corpsdetexte"/>
        <w:spacing w:before="120" w:line="300" w:lineRule="atLeast"/>
        <w:rPr>
          <w:rFonts w:asciiTheme="majorHAnsi" w:hAnsiTheme="majorHAnsi"/>
          <w:b/>
          <w:u w:val="single"/>
        </w:rPr>
      </w:pPr>
      <w:r w:rsidRPr="00001CCD">
        <w:rPr>
          <w:rFonts w:asciiTheme="majorHAnsi" w:hAnsiTheme="majorHAnsi"/>
          <w:b/>
          <w:u w:val="single"/>
        </w:rPr>
        <w:t>Caractéristiques des barrages en enrochement</w:t>
      </w:r>
    </w:p>
    <w:p w14:paraId="6CD881ED" w14:textId="77777777" w:rsidR="00AF6DBC" w:rsidRPr="00001CCD" w:rsidRDefault="00AF6DBC" w:rsidP="00AF6DBC">
      <w:pPr>
        <w:spacing w:after="120"/>
        <w:rPr>
          <w:rFonts w:asciiTheme="majorHAnsi" w:hAnsiTheme="majorHAnsi"/>
          <w:bCs/>
        </w:rPr>
      </w:pPr>
      <w:r w:rsidRPr="00001CCD">
        <w:rPr>
          <w:rFonts w:asciiTheme="majorHAnsi" w:hAnsiTheme="majorHAnsi"/>
          <w:bCs/>
        </w:rPr>
        <w:t>Le barrage en enrochement sera constitué par les 2 principales composantes suivantes :</w:t>
      </w:r>
    </w:p>
    <w:p w14:paraId="48FD44D4" w14:textId="77777777" w:rsidR="00AF6DBC" w:rsidRPr="00001CCD" w:rsidRDefault="00AF6DBC" w:rsidP="00AF6DBC">
      <w:pPr>
        <w:numPr>
          <w:ilvl w:val="0"/>
          <w:numId w:val="98"/>
        </w:numPr>
        <w:spacing w:after="0"/>
        <w:jc w:val="both"/>
        <w:rPr>
          <w:rFonts w:asciiTheme="majorHAnsi" w:hAnsiTheme="majorHAnsi"/>
        </w:rPr>
      </w:pPr>
      <w:r w:rsidRPr="00001CCD">
        <w:rPr>
          <w:rFonts w:asciiTheme="majorHAnsi" w:hAnsiTheme="majorHAnsi"/>
          <w:bCs/>
        </w:rPr>
        <w:t xml:space="preserve">Un remblai en enrochements compactés par couches de 1 à 2 m par des rouleaux vibrants de 10 tonnes, avec un minimum de 4 passes. En effet, grâce au compactage, les tassements des enrochements de bonne qualité peuvent être réduits à 0,4% de la hauteur du barrage, ce qui constitue un grand avantage.  </w:t>
      </w:r>
    </w:p>
    <w:p w14:paraId="374649DD" w14:textId="23D3A11E" w:rsidR="00AF6DBC" w:rsidRPr="00001CCD" w:rsidRDefault="00AF6DBC" w:rsidP="00AF6DBC">
      <w:pPr>
        <w:numPr>
          <w:ilvl w:val="0"/>
          <w:numId w:val="98"/>
        </w:numPr>
        <w:spacing w:before="120" w:after="60"/>
        <w:jc w:val="both"/>
        <w:rPr>
          <w:rFonts w:asciiTheme="majorHAnsi" w:hAnsiTheme="majorHAnsi"/>
        </w:rPr>
      </w:pPr>
      <w:r w:rsidRPr="00001CCD">
        <w:rPr>
          <w:rFonts w:asciiTheme="majorHAnsi" w:hAnsiTheme="majorHAnsi"/>
          <w:bCs/>
        </w:rPr>
        <w:lastRenderedPageBreak/>
        <w:t xml:space="preserve">Un dispositif d’étanchéité qui sera constitué de 3 éléments : un masque amont en béton bitumineux, une plinthe qui assure la jonction entre le masque amont et le substratum rocheux et un rideau d’étanchéité qui empêche les écoulements sous le barrage. </w:t>
      </w:r>
    </w:p>
    <w:p w14:paraId="1E8C7CC0" w14:textId="77777777" w:rsidR="00AF6DBC" w:rsidRPr="00001CCD" w:rsidRDefault="00AF6DBC" w:rsidP="00AF6DBC">
      <w:pPr>
        <w:spacing w:after="60"/>
        <w:ind w:left="720"/>
        <w:jc w:val="both"/>
        <w:rPr>
          <w:rFonts w:asciiTheme="majorHAnsi" w:hAnsiTheme="majorHAnsi"/>
        </w:rPr>
      </w:pPr>
      <w:r w:rsidRPr="00001CCD">
        <w:rPr>
          <w:rFonts w:asciiTheme="majorHAnsi" w:hAnsiTheme="majorHAnsi"/>
          <w:bCs/>
        </w:rPr>
        <w:t>Le masque bitumineux à mettre en place sur le parement amont du barrage collinaire, sera constitué de bas en haut par les couches suivantes :</w:t>
      </w:r>
    </w:p>
    <w:p w14:paraId="0E9AA6F2" w14:textId="77777777" w:rsidR="00AF6DBC" w:rsidRPr="00001CCD" w:rsidRDefault="00AF6DBC" w:rsidP="00AF6DBC">
      <w:pPr>
        <w:numPr>
          <w:ilvl w:val="0"/>
          <w:numId w:val="94"/>
        </w:numPr>
        <w:spacing w:after="0"/>
        <w:jc w:val="both"/>
        <w:rPr>
          <w:rFonts w:asciiTheme="majorHAnsi" w:hAnsiTheme="majorHAnsi"/>
        </w:rPr>
      </w:pPr>
      <w:r w:rsidRPr="00001CCD">
        <w:rPr>
          <w:rFonts w:asciiTheme="majorHAnsi" w:hAnsiTheme="majorHAnsi"/>
          <w:bCs/>
        </w:rPr>
        <w:t>Une couche de transition en roches concassés (0 – 90 mm) de 60 cm d’épaisseur,</w:t>
      </w:r>
    </w:p>
    <w:p w14:paraId="5E03598B" w14:textId="77777777" w:rsidR="00AF6DBC" w:rsidRPr="00001CCD" w:rsidRDefault="00AF6DBC" w:rsidP="00AF6DBC">
      <w:pPr>
        <w:numPr>
          <w:ilvl w:val="0"/>
          <w:numId w:val="94"/>
        </w:numPr>
        <w:spacing w:after="0"/>
        <w:jc w:val="both"/>
        <w:rPr>
          <w:rFonts w:asciiTheme="majorHAnsi" w:hAnsiTheme="majorHAnsi"/>
        </w:rPr>
      </w:pPr>
      <w:r w:rsidRPr="00001CCD">
        <w:rPr>
          <w:rFonts w:asciiTheme="majorHAnsi" w:hAnsiTheme="majorHAnsi"/>
          <w:bCs/>
        </w:rPr>
        <w:t>Une couche d’imprégnation ou d’accrochage,</w:t>
      </w:r>
    </w:p>
    <w:p w14:paraId="418F1C36" w14:textId="77777777" w:rsidR="00AF6DBC" w:rsidRPr="00001CCD" w:rsidRDefault="00AF6DBC" w:rsidP="00AF6DBC">
      <w:pPr>
        <w:numPr>
          <w:ilvl w:val="0"/>
          <w:numId w:val="94"/>
        </w:numPr>
        <w:spacing w:after="0"/>
        <w:jc w:val="both"/>
        <w:rPr>
          <w:rFonts w:asciiTheme="majorHAnsi" w:hAnsiTheme="majorHAnsi"/>
        </w:rPr>
      </w:pPr>
      <w:r w:rsidRPr="00001CCD">
        <w:rPr>
          <w:rFonts w:asciiTheme="majorHAnsi" w:hAnsiTheme="majorHAnsi"/>
          <w:bCs/>
        </w:rPr>
        <w:t xml:space="preserve">Une couche de béton bitumineux filtrant (Binder filtrant) de 5 cm d’épaisseur, </w:t>
      </w:r>
    </w:p>
    <w:p w14:paraId="2A3A20FB" w14:textId="77777777" w:rsidR="00AF6DBC" w:rsidRPr="00001CCD" w:rsidRDefault="00AF6DBC" w:rsidP="00AF6DBC">
      <w:pPr>
        <w:numPr>
          <w:ilvl w:val="0"/>
          <w:numId w:val="94"/>
        </w:numPr>
        <w:spacing w:after="0"/>
        <w:jc w:val="both"/>
        <w:rPr>
          <w:rFonts w:asciiTheme="majorHAnsi" w:hAnsiTheme="majorHAnsi"/>
        </w:rPr>
      </w:pPr>
      <w:r w:rsidRPr="00001CCD">
        <w:rPr>
          <w:rFonts w:asciiTheme="majorHAnsi" w:hAnsiTheme="majorHAnsi"/>
          <w:bCs/>
        </w:rPr>
        <w:t xml:space="preserve">Une couche de béton bitumineux drainant (Binder drainant) de 10 cm d’épaisseur, </w:t>
      </w:r>
    </w:p>
    <w:p w14:paraId="130FFD1A" w14:textId="77777777" w:rsidR="00AF6DBC" w:rsidRPr="00001CCD" w:rsidRDefault="00AF6DBC" w:rsidP="00AF6DBC">
      <w:pPr>
        <w:numPr>
          <w:ilvl w:val="0"/>
          <w:numId w:val="94"/>
        </w:numPr>
        <w:spacing w:after="0"/>
        <w:jc w:val="both"/>
        <w:rPr>
          <w:rFonts w:asciiTheme="majorHAnsi" w:hAnsiTheme="majorHAnsi"/>
        </w:rPr>
      </w:pPr>
      <w:r w:rsidRPr="00001CCD">
        <w:rPr>
          <w:rFonts w:asciiTheme="majorHAnsi" w:hAnsiTheme="majorHAnsi"/>
          <w:bCs/>
        </w:rPr>
        <w:t>Deux couches de béton bitumineux étanches de 6 cm d’épaisseur chacune, pour permettre un compactage efficace de l’enrober.</w:t>
      </w:r>
    </w:p>
    <w:p w14:paraId="676D7F99" w14:textId="77777777" w:rsidR="00AF6DBC" w:rsidRPr="00001CCD" w:rsidRDefault="00AF6DBC" w:rsidP="00AF6DBC">
      <w:pPr>
        <w:numPr>
          <w:ilvl w:val="0"/>
          <w:numId w:val="94"/>
        </w:numPr>
        <w:spacing w:after="0"/>
        <w:jc w:val="both"/>
        <w:rPr>
          <w:rFonts w:asciiTheme="majorHAnsi" w:hAnsiTheme="majorHAnsi"/>
        </w:rPr>
      </w:pPr>
      <w:r w:rsidRPr="00001CCD">
        <w:rPr>
          <w:rFonts w:asciiTheme="majorHAnsi" w:hAnsiTheme="majorHAnsi"/>
          <w:bCs/>
        </w:rPr>
        <w:t>Une couche de protection thermique constituée de peinture spéciale type « </w:t>
      </w:r>
      <w:proofErr w:type="spellStart"/>
      <w:r w:rsidRPr="00001CCD">
        <w:rPr>
          <w:rFonts w:asciiTheme="majorHAnsi" w:hAnsiTheme="majorHAnsi"/>
          <w:bCs/>
        </w:rPr>
        <w:t>mastix</w:t>
      </w:r>
      <w:proofErr w:type="spellEnd"/>
      <w:r w:rsidRPr="00001CCD">
        <w:rPr>
          <w:rFonts w:asciiTheme="majorHAnsi" w:hAnsiTheme="majorHAnsi"/>
          <w:bCs/>
        </w:rPr>
        <w:t> »</w:t>
      </w:r>
    </w:p>
    <w:p w14:paraId="6EC4F06A" w14:textId="3094861C" w:rsidR="00AF6DBC" w:rsidRPr="00001CCD" w:rsidRDefault="00AF6DBC" w:rsidP="00AF6DBC">
      <w:pPr>
        <w:pStyle w:val="Lgende"/>
        <w:spacing w:before="120" w:after="120"/>
        <w:jc w:val="center"/>
        <w:rPr>
          <w:rFonts w:asciiTheme="majorHAnsi" w:hAnsiTheme="majorHAnsi"/>
          <w:b w:val="0"/>
          <w:bCs w:val="0"/>
          <w:i/>
          <w:u w:val="single"/>
        </w:rPr>
      </w:pPr>
      <w:bookmarkStart w:id="49" w:name="_Toc206000066"/>
      <w:r w:rsidRPr="00001CCD">
        <w:rPr>
          <w:rFonts w:asciiTheme="majorHAnsi" w:hAnsiTheme="majorHAnsi"/>
          <w:b w:val="0"/>
          <w:bCs w:val="0"/>
          <w:i/>
          <w:u w:val="single"/>
        </w:rPr>
        <w:t xml:space="preserve">Tableau </w:t>
      </w:r>
      <w:r w:rsidRPr="00001CCD">
        <w:rPr>
          <w:rFonts w:asciiTheme="majorHAnsi" w:hAnsiTheme="majorHAnsi"/>
          <w:b w:val="0"/>
          <w:bCs w:val="0"/>
          <w:i/>
          <w:u w:val="single"/>
        </w:rPr>
        <w:fldChar w:fldCharType="begin"/>
      </w:r>
      <w:r w:rsidRPr="00001CCD">
        <w:rPr>
          <w:rFonts w:asciiTheme="majorHAnsi" w:hAnsiTheme="majorHAnsi"/>
          <w:b w:val="0"/>
          <w:bCs w:val="0"/>
          <w:i/>
          <w:u w:val="single"/>
        </w:rPr>
        <w:instrText xml:space="preserve"> SEQ Tableau \* ARABIC </w:instrText>
      </w:r>
      <w:r w:rsidRPr="00001CCD">
        <w:rPr>
          <w:rFonts w:asciiTheme="majorHAnsi" w:hAnsiTheme="majorHAnsi"/>
          <w:b w:val="0"/>
          <w:bCs w:val="0"/>
          <w:i/>
          <w:u w:val="single"/>
        </w:rPr>
        <w:fldChar w:fldCharType="separate"/>
      </w:r>
      <w:r w:rsidR="00923622">
        <w:rPr>
          <w:rFonts w:asciiTheme="majorHAnsi" w:hAnsiTheme="majorHAnsi"/>
          <w:b w:val="0"/>
          <w:bCs w:val="0"/>
          <w:i/>
          <w:noProof/>
          <w:u w:val="single"/>
        </w:rPr>
        <w:t>1</w:t>
      </w:r>
      <w:r w:rsidRPr="00001CCD">
        <w:rPr>
          <w:rFonts w:asciiTheme="majorHAnsi" w:hAnsiTheme="majorHAnsi"/>
          <w:b w:val="0"/>
          <w:bCs w:val="0"/>
          <w:i/>
          <w:u w:val="single"/>
        </w:rPr>
        <w:fldChar w:fldCharType="end"/>
      </w:r>
      <w:r w:rsidRPr="00001CCD">
        <w:rPr>
          <w:rFonts w:asciiTheme="majorHAnsi" w:hAnsiTheme="majorHAnsi"/>
          <w:b w:val="0"/>
          <w:bCs w:val="0"/>
          <w:i/>
          <w:u w:val="single"/>
        </w:rPr>
        <w:t> : Dimensionnement du seuil déversoir</w:t>
      </w:r>
      <w:bookmarkEnd w:id="49"/>
      <w:r w:rsidRPr="00001CCD">
        <w:rPr>
          <w:rFonts w:asciiTheme="majorHAnsi" w:hAnsiTheme="majorHAnsi"/>
          <w:b w:val="0"/>
          <w:bCs w:val="0"/>
          <w:i/>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2"/>
        <w:gridCol w:w="1050"/>
        <w:gridCol w:w="1050"/>
        <w:gridCol w:w="832"/>
        <w:gridCol w:w="894"/>
        <w:gridCol w:w="1258"/>
        <w:gridCol w:w="978"/>
        <w:gridCol w:w="1256"/>
      </w:tblGrid>
      <w:tr w:rsidR="00AF6DBC" w:rsidRPr="00001CCD" w14:paraId="2B5DD2AA" w14:textId="77777777" w:rsidTr="005F1534">
        <w:trPr>
          <w:trHeight w:val="679"/>
          <w:jc w:val="center"/>
        </w:trPr>
        <w:tc>
          <w:tcPr>
            <w:tcW w:w="961" w:type="pct"/>
            <w:tcMar>
              <w:top w:w="15" w:type="dxa"/>
              <w:left w:w="15" w:type="dxa"/>
              <w:bottom w:w="0" w:type="dxa"/>
              <w:right w:w="15" w:type="dxa"/>
            </w:tcMar>
            <w:vAlign w:val="center"/>
            <w:hideMark/>
          </w:tcPr>
          <w:p w14:paraId="1447F890"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Barrage</w:t>
            </w:r>
          </w:p>
        </w:tc>
        <w:tc>
          <w:tcPr>
            <w:tcW w:w="579" w:type="pct"/>
            <w:tcMar>
              <w:top w:w="15" w:type="dxa"/>
              <w:left w:w="15" w:type="dxa"/>
              <w:bottom w:w="0" w:type="dxa"/>
              <w:right w:w="15" w:type="dxa"/>
            </w:tcMar>
            <w:vAlign w:val="center"/>
            <w:hideMark/>
          </w:tcPr>
          <w:p w14:paraId="28176F13"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Long seuil  Ls </w:t>
            </w:r>
            <w:r w:rsidRPr="00001CCD">
              <w:rPr>
                <w:rFonts w:asciiTheme="majorHAnsi" w:eastAsia="Times New Roman" w:hAnsiTheme="majorHAnsi" w:cs="Arial"/>
                <w:b/>
                <w:bCs/>
                <w:i/>
                <w:kern w:val="24"/>
                <w:sz w:val="20"/>
                <w:szCs w:val="20"/>
                <w:lang w:val="en-GB"/>
              </w:rPr>
              <w:t>(m)</w:t>
            </w:r>
          </w:p>
        </w:tc>
        <w:tc>
          <w:tcPr>
            <w:tcW w:w="579" w:type="pct"/>
            <w:tcMar>
              <w:top w:w="15" w:type="dxa"/>
              <w:left w:w="15" w:type="dxa"/>
              <w:bottom w:w="0" w:type="dxa"/>
              <w:right w:w="15" w:type="dxa"/>
            </w:tcMar>
            <w:vAlign w:val="center"/>
            <w:hideMark/>
          </w:tcPr>
          <w:p w14:paraId="260CFFAD"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Hauteur RN </w:t>
            </w:r>
            <w:r w:rsidRPr="00001CCD">
              <w:rPr>
                <w:rFonts w:asciiTheme="majorHAnsi" w:eastAsia="Times New Roman" w:hAnsiTheme="majorHAnsi" w:cs="Arial"/>
                <w:b/>
                <w:bCs/>
                <w:i/>
                <w:kern w:val="24"/>
                <w:sz w:val="20"/>
                <w:szCs w:val="20"/>
                <w:lang w:val="en-GB"/>
              </w:rPr>
              <w:t>(m)</w:t>
            </w:r>
          </w:p>
        </w:tc>
        <w:tc>
          <w:tcPr>
            <w:tcW w:w="459" w:type="pct"/>
            <w:tcMar>
              <w:top w:w="15" w:type="dxa"/>
              <w:left w:w="15" w:type="dxa"/>
              <w:bottom w:w="0" w:type="dxa"/>
              <w:right w:w="15" w:type="dxa"/>
            </w:tcMar>
            <w:vAlign w:val="center"/>
            <w:hideMark/>
          </w:tcPr>
          <w:p w14:paraId="5BB9462B"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PHE</w:t>
            </w:r>
          </w:p>
          <w:p w14:paraId="6DC5D3E8"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lang w:val="en-GB"/>
              </w:rPr>
              <w:t>(m)</w:t>
            </w:r>
          </w:p>
        </w:tc>
        <w:tc>
          <w:tcPr>
            <w:tcW w:w="493" w:type="pct"/>
            <w:tcMar>
              <w:top w:w="15" w:type="dxa"/>
              <w:left w:w="15" w:type="dxa"/>
              <w:bottom w:w="0" w:type="dxa"/>
              <w:right w:w="15" w:type="dxa"/>
            </w:tcMar>
            <w:vAlign w:val="center"/>
            <w:hideMark/>
          </w:tcPr>
          <w:p w14:paraId="595F67E3"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Revanche R </w:t>
            </w:r>
            <w:r w:rsidRPr="00001CCD">
              <w:rPr>
                <w:rFonts w:asciiTheme="majorHAnsi" w:eastAsia="Times New Roman" w:hAnsiTheme="majorHAnsi" w:cs="Arial"/>
                <w:b/>
                <w:bCs/>
                <w:i/>
                <w:kern w:val="24"/>
                <w:sz w:val="20"/>
                <w:szCs w:val="20"/>
                <w:lang w:val="en-GB"/>
              </w:rPr>
              <w:t>(m)</w:t>
            </w:r>
          </w:p>
        </w:tc>
        <w:tc>
          <w:tcPr>
            <w:tcW w:w="694" w:type="pct"/>
            <w:tcMar>
              <w:top w:w="15" w:type="dxa"/>
              <w:left w:w="15" w:type="dxa"/>
              <w:bottom w:w="0" w:type="dxa"/>
              <w:right w:w="15" w:type="dxa"/>
            </w:tcMar>
            <w:vAlign w:val="center"/>
            <w:hideMark/>
          </w:tcPr>
          <w:p w14:paraId="3C214C00"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Hauteur en Crête </w:t>
            </w:r>
            <w:r w:rsidRPr="00001CCD">
              <w:rPr>
                <w:rFonts w:asciiTheme="majorHAnsi" w:eastAsia="Times New Roman" w:hAnsiTheme="majorHAnsi" w:cs="Arial"/>
                <w:b/>
                <w:bCs/>
                <w:i/>
                <w:kern w:val="24"/>
                <w:sz w:val="20"/>
                <w:szCs w:val="20"/>
                <w:lang w:val="en-GB"/>
              </w:rPr>
              <w:t>(m)</w:t>
            </w:r>
          </w:p>
        </w:tc>
        <w:tc>
          <w:tcPr>
            <w:tcW w:w="540" w:type="pct"/>
            <w:tcMar>
              <w:top w:w="15" w:type="dxa"/>
              <w:left w:w="15" w:type="dxa"/>
              <w:bottom w:w="0" w:type="dxa"/>
              <w:right w:w="15" w:type="dxa"/>
            </w:tcMar>
            <w:vAlign w:val="center"/>
            <w:hideMark/>
          </w:tcPr>
          <w:p w14:paraId="646D825A"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proofErr w:type="spellStart"/>
            <w:r w:rsidRPr="00001CCD">
              <w:rPr>
                <w:rFonts w:asciiTheme="majorHAnsi" w:eastAsia="Times New Roman" w:hAnsiTheme="majorHAnsi" w:cs="Arial"/>
                <w:b/>
                <w:bCs/>
                <w:i/>
                <w:kern w:val="24"/>
                <w:sz w:val="20"/>
                <w:szCs w:val="20"/>
              </w:rPr>
              <w:t>Hmax</w:t>
            </w:r>
            <w:proofErr w:type="spellEnd"/>
            <w:r w:rsidRPr="00001CCD">
              <w:rPr>
                <w:rFonts w:asciiTheme="majorHAnsi" w:eastAsia="Times New Roman" w:hAnsiTheme="majorHAnsi" w:cs="Arial"/>
                <w:b/>
                <w:bCs/>
                <w:i/>
                <w:kern w:val="24"/>
                <w:sz w:val="20"/>
                <w:szCs w:val="20"/>
              </w:rPr>
              <w:t xml:space="preserve"> </w:t>
            </w:r>
          </w:p>
          <w:p w14:paraId="582E952E"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lang w:val="en-GB"/>
              </w:rPr>
              <w:t>(m)</w:t>
            </w:r>
          </w:p>
        </w:tc>
        <w:tc>
          <w:tcPr>
            <w:tcW w:w="693" w:type="pct"/>
            <w:tcMar>
              <w:top w:w="15" w:type="dxa"/>
              <w:left w:w="15" w:type="dxa"/>
              <w:bottom w:w="0" w:type="dxa"/>
              <w:right w:w="15" w:type="dxa"/>
            </w:tcMar>
            <w:vAlign w:val="center"/>
            <w:hideMark/>
          </w:tcPr>
          <w:p w14:paraId="0E1DE16D" w14:textId="77777777" w:rsidR="00AF6DBC" w:rsidRPr="00001CCD" w:rsidRDefault="00AF6DBC" w:rsidP="00DA654F">
            <w:pPr>
              <w:spacing w:before="20" w:after="20" w:line="256"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Marge sécurité </w:t>
            </w:r>
            <w:r w:rsidRPr="00001CCD">
              <w:rPr>
                <w:rFonts w:asciiTheme="majorHAnsi" w:eastAsia="Times New Roman" w:hAnsiTheme="majorHAnsi" w:cs="Arial"/>
                <w:b/>
                <w:bCs/>
                <w:i/>
                <w:kern w:val="24"/>
                <w:sz w:val="20"/>
                <w:szCs w:val="20"/>
                <w:lang w:val="en-GB"/>
              </w:rPr>
              <w:t>(m)</w:t>
            </w:r>
          </w:p>
        </w:tc>
      </w:tr>
      <w:tr w:rsidR="00AF6DBC" w:rsidRPr="00001CCD" w14:paraId="2129D1A8" w14:textId="77777777" w:rsidTr="005F1534">
        <w:trPr>
          <w:trHeight w:val="394"/>
          <w:jc w:val="center"/>
        </w:trPr>
        <w:tc>
          <w:tcPr>
            <w:tcW w:w="961" w:type="pct"/>
            <w:tcMar>
              <w:top w:w="15" w:type="dxa"/>
              <w:left w:w="15" w:type="dxa"/>
              <w:bottom w:w="0" w:type="dxa"/>
              <w:right w:w="15" w:type="dxa"/>
            </w:tcMar>
            <w:vAlign w:val="center"/>
            <w:hideMark/>
          </w:tcPr>
          <w:p w14:paraId="52989C09"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579" w:type="pct"/>
            <w:tcMar>
              <w:top w:w="15" w:type="dxa"/>
              <w:left w:w="15" w:type="dxa"/>
              <w:bottom w:w="0" w:type="dxa"/>
              <w:right w:w="15" w:type="dxa"/>
            </w:tcMar>
            <w:vAlign w:val="center"/>
            <w:hideMark/>
          </w:tcPr>
          <w:p w14:paraId="43A6EE9E"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50</w:t>
            </w:r>
          </w:p>
        </w:tc>
        <w:tc>
          <w:tcPr>
            <w:tcW w:w="579" w:type="pct"/>
            <w:tcMar>
              <w:top w:w="15" w:type="dxa"/>
              <w:left w:w="15" w:type="dxa"/>
              <w:bottom w:w="0" w:type="dxa"/>
              <w:right w:w="15" w:type="dxa"/>
            </w:tcMar>
            <w:vAlign w:val="center"/>
            <w:hideMark/>
          </w:tcPr>
          <w:p w14:paraId="761D0C12"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16</w:t>
            </w:r>
          </w:p>
        </w:tc>
        <w:tc>
          <w:tcPr>
            <w:tcW w:w="459" w:type="pct"/>
            <w:tcMar>
              <w:top w:w="15" w:type="dxa"/>
              <w:left w:w="15" w:type="dxa"/>
              <w:bottom w:w="0" w:type="dxa"/>
              <w:right w:w="15" w:type="dxa"/>
            </w:tcMar>
            <w:vAlign w:val="center"/>
            <w:hideMark/>
          </w:tcPr>
          <w:p w14:paraId="5365053A"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1,6</w:t>
            </w:r>
          </w:p>
        </w:tc>
        <w:tc>
          <w:tcPr>
            <w:tcW w:w="493" w:type="pct"/>
            <w:tcMar>
              <w:top w:w="15" w:type="dxa"/>
              <w:left w:w="15" w:type="dxa"/>
              <w:bottom w:w="0" w:type="dxa"/>
              <w:right w:w="15" w:type="dxa"/>
            </w:tcMar>
            <w:vAlign w:val="center"/>
            <w:hideMark/>
          </w:tcPr>
          <w:p w14:paraId="6586511E"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1,4</w:t>
            </w:r>
          </w:p>
        </w:tc>
        <w:tc>
          <w:tcPr>
            <w:tcW w:w="694" w:type="pct"/>
            <w:tcMar>
              <w:top w:w="15" w:type="dxa"/>
              <w:left w:w="15" w:type="dxa"/>
              <w:bottom w:w="0" w:type="dxa"/>
              <w:right w:w="15" w:type="dxa"/>
            </w:tcMar>
            <w:vAlign w:val="center"/>
            <w:hideMark/>
          </w:tcPr>
          <w:p w14:paraId="6CE2DDF0"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19</w:t>
            </w:r>
          </w:p>
        </w:tc>
        <w:tc>
          <w:tcPr>
            <w:tcW w:w="540" w:type="pct"/>
            <w:tcMar>
              <w:top w:w="15" w:type="dxa"/>
              <w:left w:w="15" w:type="dxa"/>
              <w:bottom w:w="0" w:type="dxa"/>
              <w:right w:w="15" w:type="dxa"/>
            </w:tcMar>
            <w:vAlign w:val="center"/>
            <w:hideMark/>
          </w:tcPr>
          <w:p w14:paraId="56692B8F"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2,4</w:t>
            </w:r>
          </w:p>
        </w:tc>
        <w:tc>
          <w:tcPr>
            <w:tcW w:w="693" w:type="pct"/>
            <w:tcMar>
              <w:top w:w="15" w:type="dxa"/>
              <w:left w:w="15" w:type="dxa"/>
              <w:bottom w:w="0" w:type="dxa"/>
              <w:right w:w="15" w:type="dxa"/>
            </w:tcMar>
            <w:vAlign w:val="center"/>
            <w:hideMark/>
          </w:tcPr>
          <w:p w14:paraId="1BB8F208"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0,6</w:t>
            </w:r>
          </w:p>
        </w:tc>
      </w:tr>
    </w:tbl>
    <w:p w14:paraId="0544724B" w14:textId="3D191C32" w:rsidR="00AF6DBC" w:rsidRPr="00001CCD" w:rsidRDefault="00AF6DBC" w:rsidP="00AF6DBC">
      <w:pPr>
        <w:pStyle w:val="Lgende"/>
        <w:spacing w:before="120" w:after="120"/>
        <w:jc w:val="center"/>
        <w:rPr>
          <w:rFonts w:asciiTheme="majorHAnsi" w:hAnsiTheme="majorHAnsi"/>
          <w:b w:val="0"/>
          <w:i/>
          <w:u w:val="single"/>
        </w:rPr>
      </w:pPr>
      <w:bookmarkStart w:id="50" w:name="_Toc206000067"/>
      <w:r w:rsidRPr="00001CCD">
        <w:rPr>
          <w:rFonts w:asciiTheme="majorHAnsi" w:hAnsiTheme="majorHAnsi"/>
          <w:b w:val="0"/>
          <w:i/>
          <w:u w:val="single"/>
        </w:rPr>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2</w:t>
      </w:r>
      <w:r w:rsidRPr="00001CCD">
        <w:rPr>
          <w:rFonts w:asciiTheme="majorHAnsi" w:hAnsiTheme="majorHAnsi"/>
          <w:b w:val="0"/>
          <w:i/>
          <w:u w:val="single"/>
        </w:rPr>
        <w:fldChar w:fldCharType="end"/>
      </w:r>
      <w:r w:rsidRPr="00001CCD">
        <w:rPr>
          <w:rFonts w:asciiTheme="majorHAnsi" w:hAnsiTheme="majorHAnsi"/>
          <w:b w:val="0"/>
          <w:i/>
          <w:u w:val="single"/>
        </w:rPr>
        <w:t> : Dimensionnement du chenal d’écoulement et du coursier</w:t>
      </w:r>
      <w:bookmarkEnd w:id="50"/>
      <w:r w:rsidRPr="00001CCD">
        <w:rPr>
          <w:rFonts w:asciiTheme="majorHAnsi" w:hAnsiTheme="majorHAnsi"/>
          <w:b w:val="0"/>
          <w:i/>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23"/>
        <w:gridCol w:w="1000"/>
        <w:gridCol w:w="667"/>
        <w:gridCol w:w="834"/>
        <w:gridCol w:w="855"/>
        <w:gridCol w:w="834"/>
        <w:gridCol w:w="835"/>
        <w:gridCol w:w="661"/>
        <w:gridCol w:w="1069"/>
        <w:gridCol w:w="882"/>
      </w:tblGrid>
      <w:tr w:rsidR="00AF6DBC" w:rsidRPr="00001CCD" w14:paraId="05533504" w14:textId="77777777" w:rsidTr="005F1534">
        <w:trPr>
          <w:trHeight w:val="314"/>
          <w:jc w:val="center"/>
        </w:trPr>
        <w:tc>
          <w:tcPr>
            <w:tcW w:w="785" w:type="pct"/>
            <w:vMerge w:val="restart"/>
            <w:tcMar>
              <w:top w:w="10" w:type="dxa"/>
              <w:left w:w="10" w:type="dxa"/>
              <w:bottom w:w="0" w:type="dxa"/>
              <w:right w:w="10" w:type="dxa"/>
            </w:tcMar>
            <w:vAlign w:val="center"/>
            <w:hideMark/>
          </w:tcPr>
          <w:p w14:paraId="2DE16AE8"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Barrage </w:t>
            </w:r>
          </w:p>
        </w:tc>
        <w:tc>
          <w:tcPr>
            <w:tcW w:w="1852" w:type="pct"/>
            <w:gridSpan w:val="4"/>
            <w:tcMar>
              <w:top w:w="10" w:type="dxa"/>
              <w:left w:w="10" w:type="dxa"/>
              <w:bottom w:w="0" w:type="dxa"/>
              <w:right w:w="10" w:type="dxa"/>
            </w:tcMar>
            <w:vAlign w:val="center"/>
            <w:hideMark/>
          </w:tcPr>
          <w:p w14:paraId="3BCF20F2"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Chenal d'écoulement</w:t>
            </w:r>
          </w:p>
        </w:tc>
        <w:tc>
          <w:tcPr>
            <w:tcW w:w="2363" w:type="pct"/>
            <w:gridSpan w:val="5"/>
            <w:tcMar>
              <w:top w:w="10" w:type="dxa"/>
              <w:left w:w="10" w:type="dxa"/>
              <w:bottom w:w="0" w:type="dxa"/>
              <w:right w:w="10" w:type="dxa"/>
            </w:tcMar>
            <w:vAlign w:val="center"/>
            <w:hideMark/>
          </w:tcPr>
          <w:p w14:paraId="142FB584"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Coursier</w:t>
            </w:r>
          </w:p>
        </w:tc>
      </w:tr>
      <w:tr w:rsidR="00AF6DBC" w:rsidRPr="00001CCD" w14:paraId="7C0BC11D" w14:textId="77777777" w:rsidTr="005F1534">
        <w:trPr>
          <w:trHeight w:val="559"/>
          <w:jc w:val="center"/>
        </w:trPr>
        <w:tc>
          <w:tcPr>
            <w:tcW w:w="785" w:type="pct"/>
            <w:vMerge/>
            <w:vAlign w:val="center"/>
            <w:hideMark/>
          </w:tcPr>
          <w:p w14:paraId="6425866F" w14:textId="77777777" w:rsidR="00AF6DBC" w:rsidRPr="0071783B" w:rsidRDefault="00AF6DBC" w:rsidP="00DA654F">
            <w:pPr>
              <w:spacing w:before="20" w:after="20" w:line="240" w:lineRule="auto"/>
              <w:rPr>
                <w:rFonts w:asciiTheme="majorHAnsi" w:eastAsia="Times New Roman" w:hAnsiTheme="majorHAnsi" w:cs="Arial"/>
                <w:sz w:val="20"/>
                <w:szCs w:val="20"/>
              </w:rPr>
            </w:pPr>
          </w:p>
        </w:tc>
        <w:tc>
          <w:tcPr>
            <w:tcW w:w="552" w:type="pct"/>
            <w:tcMar>
              <w:top w:w="10" w:type="dxa"/>
              <w:left w:w="10" w:type="dxa"/>
              <w:bottom w:w="0" w:type="dxa"/>
              <w:right w:w="10" w:type="dxa"/>
            </w:tcMar>
            <w:vAlign w:val="center"/>
            <w:hideMark/>
          </w:tcPr>
          <w:p w14:paraId="0EA34212"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proofErr w:type="spellStart"/>
            <w:r w:rsidRPr="00001CCD">
              <w:rPr>
                <w:rFonts w:asciiTheme="majorHAnsi" w:eastAsia="Times New Roman" w:hAnsiTheme="majorHAnsi" w:cs="Arial"/>
                <w:b/>
                <w:bCs/>
                <w:kern w:val="24"/>
                <w:sz w:val="20"/>
                <w:szCs w:val="20"/>
              </w:rPr>
              <w:t>Larg</w:t>
            </w:r>
            <w:proofErr w:type="spellEnd"/>
            <w:r w:rsidRPr="00001CCD">
              <w:rPr>
                <w:rFonts w:asciiTheme="majorHAnsi" w:eastAsia="Times New Roman" w:hAnsiTheme="majorHAnsi" w:cs="Arial"/>
                <w:b/>
                <w:bCs/>
                <w:kern w:val="24"/>
                <w:sz w:val="20"/>
                <w:szCs w:val="20"/>
              </w:rPr>
              <w:t xml:space="preserve"> (m)</w:t>
            </w:r>
          </w:p>
        </w:tc>
        <w:tc>
          <w:tcPr>
            <w:tcW w:w="368" w:type="pct"/>
            <w:tcMar>
              <w:top w:w="10" w:type="dxa"/>
              <w:left w:w="10" w:type="dxa"/>
              <w:bottom w:w="0" w:type="dxa"/>
              <w:right w:w="10" w:type="dxa"/>
            </w:tcMar>
            <w:vAlign w:val="center"/>
            <w:hideMark/>
          </w:tcPr>
          <w:p w14:paraId="282A55AD"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F</w:t>
            </w:r>
          </w:p>
        </w:tc>
        <w:tc>
          <w:tcPr>
            <w:tcW w:w="460" w:type="pct"/>
            <w:tcMar>
              <w:top w:w="10" w:type="dxa"/>
              <w:left w:w="10" w:type="dxa"/>
              <w:bottom w:w="0" w:type="dxa"/>
              <w:right w:w="10" w:type="dxa"/>
            </w:tcMar>
            <w:vAlign w:val="center"/>
            <w:hideMark/>
          </w:tcPr>
          <w:p w14:paraId="7B259CF8"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Régime</w:t>
            </w:r>
          </w:p>
        </w:tc>
        <w:tc>
          <w:tcPr>
            <w:tcW w:w="472" w:type="pct"/>
            <w:tcMar>
              <w:top w:w="10" w:type="dxa"/>
              <w:left w:w="10" w:type="dxa"/>
              <w:bottom w:w="0" w:type="dxa"/>
              <w:right w:w="10" w:type="dxa"/>
            </w:tcMar>
            <w:vAlign w:val="center"/>
            <w:hideMark/>
          </w:tcPr>
          <w:p w14:paraId="6D03CF1A"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Vitesse (m/s)</w:t>
            </w:r>
          </w:p>
        </w:tc>
        <w:tc>
          <w:tcPr>
            <w:tcW w:w="460" w:type="pct"/>
            <w:tcMar>
              <w:top w:w="10" w:type="dxa"/>
              <w:left w:w="10" w:type="dxa"/>
              <w:bottom w:w="0" w:type="dxa"/>
              <w:right w:w="10" w:type="dxa"/>
            </w:tcMar>
            <w:vAlign w:val="center"/>
            <w:hideMark/>
          </w:tcPr>
          <w:p w14:paraId="462CFFC5"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proofErr w:type="spellStart"/>
            <w:r w:rsidRPr="00001CCD">
              <w:rPr>
                <w:rFonts w:asciiTheme="majorHAnsi" w:eastAsia="Times New Roman" w:hAnsiTheme="majorHAnsi" w:cs="Arial"/>
                <w:b/>
                <w:bCs/>
                <w:kern w:val="24"/>
                <w:sz w:val="20"/>
                <w:szCs w:val="20"/>
              </w:rPr>
              <w:t>Larg</w:t>
            </w:r>
            <w:proofErr w:type="spellEnd"/>
            <w:r w:rsidRPr="00001CCD">
              <w:rPr>
                <w:rFonts w:asciiTheme="majorHAnsi" w:eastAsia="Times New Roman" w:hAnsiTheme="majorHAnsi" w:cs="Arial"/>
                <w:b/>
                <w:bCs/>
                <w:kern w:val="24"/>
                <w:sz w:val="20"/>
                <w:szCs w:val="20"/>
              </w:rPr>
              <w:t xml:space="preserve"> (m)</w:t>
            </w:r>
          </w:p>
        </w:tc>
        <w:tc>
          <w:tcPr>
            <w:tcW w:w="461" w:type="pct"/>
            <w:tcMar>
              <w:top w:w="10" w:type="dxa"/>
              <w:left w:w="10" w:type="dxa"/>
              <w:bottom w:w="0" w:type="dxa"/>
              <w:right w:w="10" w:type="dxa"/>
            </w:tcMar>
            <w:vAlign w:val="center"/>
            <w:hideMark/>
          </w:tcPr>
          <w:p w14:paraId="475D14FD"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pente (%)</w:t>
            </w:r>
          </w:p>
        </w:tc>
        <w:tc>
          <w:tcPr>
            <w:tcW w:w="365" w:type="pct"/>
            <w:tcMar>
              <w:top w:w="10" w:type="dxa"/>
              <w:left w:w="10" w:type="dxa"/>
              <w:bottom w:w="0" w:type="dxa"/>
              <w:right w:w="10" w:type="dxa"/>
            </w:tcMar>
            <w:vAlign w:val="center"/>
            <w:hideMark/>
          </w:tcPr>
          <w:p w14:paraId="58FB0161"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F</w:t>
            </w:r>
          </w:p>
        </w:tc>
        <w:tc>
          <w:tcPr>
            <w:tcW w:w="590" w:type="pct"/>
            <w:tcMar>
              <w:top w:w="10" w:type="dxa"/>
              <w:left w:w="10" w:type="dxa"/>
              <w:bottom w:w="0" w:type="dxa"/>
              <w:right w:w="10" w:type="dxa"/>
            </w:tcMar>
            <w:vAlign w:val="center"/>
            <w:hideMark/>
          </w:tcPr>
          <w:p w14:paraId="3070CD6A"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Régime</w:t>
            </w:r>
          </w:p>
        </w:tc>
        <w:tc>
          <w:tcPr>
            <w:tcW w:w="487" w:type="pct"/>
            <w:tcMar>
              <w:top w:w="10" w:type="dxa"/>
              <w:left w:w="10" w:type="dxa"/>
              <w:bottom w:w="0" w:type="dxa"/>
              <w:right w:w="10" w:type="dxa"/>
            </w:tcMar>
            <w:vAlign w:val="center"/>
            <w:hideMark/>
          </w:tcPr>
          <w:p w14:paraId="728539EA"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sz w:val="20"/>
                <w:szCs w:val="20"/>
              </w:rPr>
            </w:pPr>
            <w:r w:rsidRPr="00001CCD">
              <w:rPr>
                <w:rFonts w:asciiTheme="majorHAnsi" w:eastAsia="Times New Roman" w:hAnsiTheme="majorHAnsi" w:cs="Arial"/>
                <w:b/>
                <w:bCs/>
                <w:kern w:val="24"/>
                <w:sz w:val="20"/>
                <w:szCs w:val="20"/>
              </w:rPr>
              <w:t>Vitesse (m/s)</w:t>
            </w:r>
          </w:p>
        </w:tc>
      </w:tr>
      <w:tr w:rsidR="00AF6DBC" w:rsidRPr="00001CCD" w14:paraId="5FDB4045" w14:textId="77777777" w:rsidTr="005F1534">
        <w:trPr>
          <w:trHeight w:val="387"/>
          <w:jc w:val="center"/>
        </w:trPr>
        <w:tc>
          <w:tcPr>
            <w:tcW w:w="785" w:type="pct"/>
            <w:tcMar>
              <w:top w:w="10" w:type="dxa"/>
              <w:left w:w="10" w:type="dxa"/>
              <w:bottom w:w="0" w:type="dxa"/>
              <w:right w:w="10" w:type="dxa"/>
            </w:tcMar>
            <w:vAlign w:val="center"/>
            <w:hideMark/>
          </w:tcPr>
          <w:p w14:paraId="7D9CB28A"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Barkéhi</w:t>
            </w:r>
            <w:proofErr w:type="spellEnd"/>
          </w:p>
        </w:tc>
        <w:tc>
          <w:tcPr>
            <w:tcW w:w="552" w:type="pct"/>
            <w:tcMar>
              <w:top w:w="10" w:type="dxa"/>
              <w:left w:w="10" w:type="dxa"/>
              <w:bottom w:w="0" w:type="dxa"/>
              <w:right w:w="10" w:type="dxa"/>
            </w:tcMar>
            <w:vAlign w:val="center"/>
            <w:hideMark/>
          </w:tcPr>
          <w:p w14:paraId="7F7A4F0A"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50</w:t>
            </w:r>
          </w:p>
        </w:tc>
        <w:tc>
          <w:tcPr>
            <w:tcW w:w="368" w:type="pct"/>
            <w:tcMar>
              <w:top w:w="10" w:type="dxa"/>
              <w:left w:w="10" w:type="dxa"/>
              <w:bottom w:w="0" w:type="dxa"/>
              <w:right w:w="10" w:type="dxa"/>
            </w:tcMar>
            <w:vAlign w:val="center"/>
            <w:hideMark/>
          </w:tcPr>
          <w:p w14:paraId="12373D07"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0,87</w:t>
            </w:r>
          </w:p>
        </w:tc>
        <w:tc>
          <w:tcPr>
            <w:tcW w:w="460" w:type="pct"/>
            <w:tcMar>
              <w:top w:w="10" w:type="dxa"/>
              <w:left w:w="10" w:type="dxa"/>
              <w:bottom w:w="0" w:type="dxa"/>
              <w:right w:w="10" w:type="dxa"/>
            </w:tcMar>
            <w:vAlign w:val="center"/>
            <w:hideMark/>
          </w:tcPr>
          <w:p w14:paraId="6C2CFBE6"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Fluvial</w:t>
            </w:r>
          </w:p>
        </w:tc>
        <w:tc>
          <w:tcPr>
            <w:tcW w:w="472" w:type="pct"/>
            <w:tcMar>
              <w:top w:w="10" w:type="dxa"/>
              <w:left w:w="10" w:type="dxa"/>
              <w:bottom w:w="0" w:type="dxa"/>
              <w:right w:w="10" w:type="dxa"/>
            </w:tcMar>
            <w:vAlign w:val="center"/>
            <w:hideMark/>
          </w:tcPr>
          <w:p w14:paraId="14C895E7"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3,1</w:t>
            </w:r>
          </w:p>
        </w:tc>
        <w:tc>
          <w:tcPr>
            <w:tcW w:w="460" w:type="pct"/>
            <w:tcMar>
              <w:top w:w="10" w:type="dxa"/>
              <w:left w:w="10" w:type="dxa"/>
              <w:bottom w:w="0" w:type="dxa"/>
              <w:right w:w="10" w:type="dxa"/>
            </w:tcMar>
            <w:vAlign w:val="center"/>
            <w:hideMark/>
          </w:tcPr>
          <w:p w14:paraId="6E2B6F65"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20</w:t>
            </w:r>
          </w:p>
        </w:tc>
        <w:tc>
          <w:tcPr>
            <w:tcW w:w="461" w:type="pct"/>
            <w:tcMar>
              <w:top w:w="10" w:type="dxa"/>
              <w:left w:w="10" w:type="dxa"/>
              <w:bottom w:w="0" w:type="dxa"/>
              <w:right w:w="10" w:type="dxa"/>
            </w:tcMar>
            <w:vAlign w:val="center"/>
            <w:hideMark/>
          </w:tcPr>
          <w:p w14:paraId="135D638A"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40%</w:t>
            </w:r>
          </w:p>
        </w:tc>
        <w:tc>
          <w:tcPr>
            <w:tcW w:w="365" w:type="pct"/>
            <w:tcMar>
              <w:top w:w="10" w:type="dxa"/>
              <w:left w:w="10" w:type="dxa"/>
              <w:bottom w:w="0" w:type="dxa"/>
              <w:right w:w="10" w:type="dxa"/>
            </w:tcMar>
            <w:vAlign w:val="center"/>
            <w:hideMark/>
          </w:tcPr>
          <w:p w14:paraId="00C063B4"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10,8</w:t>
            </w:r>
          </w:p>
        </w:tc>
        <w:tc>
          <w:tcPr>
            <w:tcW w:w="590" w:type="pct"/>
            <w:tcMar>
              <w:top w:w="10" w:type="dxa"/>
              <w:left w:w="10" w:type="dxa"/>
              <w:bottom w:w="0" w:type="dxa"/>
              <w:right w:w="10" w:type="dxa"/>
            </w:tcMar>
            <w:vAlign w:val="center"/>
            <w:hideMark/>
          </w:tcPr>
          <w:p w14:paraId="6FBD9733"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Torrentiel</w:t>
            </w:r>
          </w:p>
        </w:tc>
        <w:tc>
          <w:tcPr>
            <w:tcW w:w="487" w:type="pct"/>
            <w:tcMar>
              <w:top w:w="10" w:type="dxa"/>
              <w:left w:w="10" w:type="dxa"/>
              <w:bottom w:w="0" w:type="dxa"/>
              <w:right w:w="10" w:type="dxa"/>
            </w:tcMar>
            <w:vAlign w:val="center"/>
            <w:hideMark/>
          </w:tcPr>
          <w:p w14:paraId="575E832D"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26,5</w:t>
            </w:r>
          </w:p>
        </w:tc>
      </w:tr>
    </w:tbl>
    <w:p w14:paraId="6985DD9F" w14:textId="5A040D24" w:rsidR="00AF6DBC" w:rsidRPr="00001CCD" w:rsidRDefault="00AF6DBC" w:rsidP="00AF6DBC">
      <w:pPr>
        <w:pStyle w:val="Lgende"/>
        <w:spacing w:before="120" w:after="120"/>
        <w:jc w:val="center"/>
        <w:rPr>
          <w:rFonts w:asciiTheme="majorHAnsi" w:hAnsiTheme="majorHAnsi"/>
          <w:b w:val="0"/>
          <w:i/>
          <w:u w:val="single"/>
        </w:rPr>
      </w:pPr>
      <w:bookmarkStart w:id="51" w:name="_Toc206000068"/>
      <w:r w:rsidRPr="00001CCD">
        <w:rPr>
          <w:rFonts w:asciiTheme="majorHAnsi" w:hAnsiTheme="majorHAnsi"/>
          <w:b w:val="0"/>
          <w:i/>
          <w:u w:val="single"/>
        </w:rPr>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3</w:t>
      </w:r>
      <w:r w:rsidRPr="00001CCD">
        <w:rPr>
          <w:rFonts w:asciiTheme="majorHAnsi" w:hAnsiTheme="majorHAnsi"/>
          <w:b w:val="0"/>
          <w:i/>
          <w:u w:val="single"/>
        </w:rPr>
        <w:fldChar w:fldCharType="end"/>
      </w:r>
      <w:r w:rsidRPr="00001CCD">
        <w:rPr>
          <w:rFonts w:asciiTheme="majorHAnsi" w:hAnsiTheme="majorHAnsi"/>
          <w:b w:val="0"/>
          <w:i/>
          <w:u w:val="single"/>
        </w:rPr>
        <w:t> : Dimensionnement du bassin de dissipation d’énergie</w:t>
      </w:r>
      <w:bookmarkEnd w:id="51"/>
      <w:r w:rsidRPr="00001CCD">
        <w:rPr>
          <w:rFonts w:asciiTheme="majorHAnsi" w:hAnsiTheme="majorHAnsi"/>
          <w:b w:val="0"/>
          <w:i/>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01"/>
        <w:gridCol w:w="888"/>
        <w:gridCol w:w="957"/>
        <w:gridCol w:w="884"/>
        <w:gridCol w:w="884"/>
        <w:gridCol w:w="886"/>
        <w:gridCol w:w="884"/>
        <w:gridCol w:w="884"/>
        <w:gridCol w:w="884"/>
        <w:gridCol w:w="908"/>
      </w:tblGrid>
      <w:tr w:rsidR="00AF6DBC" w:rsidRPr="00001CCD" w14:paraId="0B4DDDA5" w14:textId="77777777" w:rsidTr="005F1534">
        <w:trPr>
          <w:trHeight w:val="654"/>
          <w:jc w:val="center"/>
        </w:trPr>
        <w:tc>
          <w:tcPr>
            <w:tcW w:w="552" w:type="pct"/>
            <w:tcMar>
              <w:top w:w="10" w:type="dxa"/>
              <w:left w:w="10" w:type="dxa"/>
              <w:bottom w:w="0" w:type="dxa"/>
              <w:right w:w="10" w:type="dxa"/>
            </w:tcMar>
            <w:vAlign w:val="center"/>
            <w:hideMark/>
          </w:tcPr>
          <w:p w14:paraId="4F94135F"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Barrage </w:t>
            </w:r>
          </w:p>
        </w:tc>
        <w:tc>
          <w:tcPr>
            <w:tcW w:w="490" w:type="pct"/>
            <w:tcMar>
              <w:top w:w="10" w:type="dxa"/>
              <w:left w:w="10" w:type="dxa"/>
              <w:bottom w:w="0" w:type="dxa"/>
              <w:right w:w="10" w:type="dxa"/>
            </w:tcMar>
            <w:vAlign w:val="center"/>
            <w:hideMark/>
          </w:tcPr>
          <w:p w14:paraId="7EB811F4"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F / Coursier</w:t>
            </w:r>
          </w:p>
        </w:tc>
        <w:tc>
          <w:tcPr>
            <w:tcW w:w="528" w:type="pct"/>
            <w:tcMar>
              <w:top w:w="10" w:type="dxa"/>
              <w:left w:w="10" w:type="dxa"/>
              <w:bottom w:w="0" w:type="dxa"/>
              <w:right w:w="10" w:type="dxa"/>
            </w:tcMar>
            <w:vAlign w:val="center"/>
            <w:hideMark/>
          </w:tcPr>
          <w:p w14:paraId="7695B3CD"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Vitesse Coursier (m/s)</w:t>
            </w:r>
          </w:p>
        </w:tc>
        <w:tc>
          <w:tcPr>
            <w:tcW w:w="488" w:type="pct"/>
            <w:tcMar>
              <w:top w:w="10" w:type="dxa"/>
              <w:left w:w="10" w:type="dxa"/>
              <w:bottom w:w="0" w:type="dxa"/>
              <w:right w:w="10" w:type="dxa"/>
            </w:tcMar>
            <w:vAlign w:val="center"/>
            <w:hideMark/>
          </w:tcPr>
          <w:p w14:paraId="681FAA8B"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Type Bassin</w:t>
            </w:r>
          </w:p>
        </w:tc>
        <w:tc>
          <w:tcPr>
            <w:tcW w:w="488" w:type="pct"/>
            <w:tcMar>
              <w:top w:w="10" w:type="dxa"/>
              <w:left w:w="10" w:type="dxa"/>
              <w:bottom w:w="0" w:type="dxa"/>
              <w:right w:w="10" w:type="dxa"/>
            </w:tcMar>
            <w:vAlign w:val="center"/>
            <w:hideMark/>
          </w:tcPr>
          <w:p w14:paraId="21DE8611"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proofErr w:type="spellStart"/>
            <w:r w:rsidRPr="00001CCD">
              <w:rPr>
                <w:rFonts w:asciiTheme="majorHAnsi" w:eastAsia="Times New Roman" w:hAnsiTheme="majorHAnsi" w:cs="Arial"/>
                <w:b/>
                <w:bCs/>
                <w:i/>
                <w:kern w:val="24"/>
                <w:sz w:val="20"/>
                <w:szCs w:val="20"/>
              </w:rPr>
              <w:t>Larg</w:t>
            </w:r>
            <w:proofErr w:type="spellEnd"/>
            <w:r w:rsidRPr="00001CCD">
              <w:rPr>
                <w:rFonts w:asciiTheme="majorHAnsi" w:eastAsia="Times New Roman" w:hAnsiTheme="majorHAnsi" w:cs="Arial"/>
                <w:b/>
                <w:bCs/>
                <w:i/>
                <w:kern w:val="24"/>
                <w:sz w:val="20"/>
                <w:szCs w:val="20"/>
              </w:rPr>
              <w:t xml:space="preserve"> Bassin (m)</w:t>
            </w:r>
          </w:p>
        </w:tc>
        <w:tc>
          <w:tcPr>
            <w:tcW w:w="489" w:type="pct"/>
            <w:tcMar>
              <w:top w:w="10" w:type="dxa"/>
              <w:left w:w="10" w:type="dxa"/>
              <w:bottom w:w="0" w:type="dxa"/>
              <w:right w:w="10" w:type="dxa"/>
            </w:tcMar>
            <w:vAlign w:val="center"/>
            <w:hideMark/>
          </w:tcPr>
          <w:p w14:paraId="70C9FF68"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Vitesse Bassin (m/s)</w:t>
            </w:r>
          </w:p>
        </w:tc>
        <w:tc>
          <w:tcPr>
            <w:tcW w:w="488" w:type="pct"/>
            <w:tcMar>
              <w:top w:w="10" w:type="dxa"/>
              <w:left w:w="10" w:type="dxa"/>
              <w:bottom w:w="0" w:type="dxa"/>
              <w:right w:w="10" w:type="dxa"/>
            </w:tcMar>
            <w:vAlign w:val="center"/>
            <w:hideMark/>
          </w:tcPr>
          <w:p w14:paraId="105832B1"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Tirant y1    (m) </w:t>
            </w:r>
          </w:p>
        </w:tc>
        <w:tc>
          <w:tcPr>
            <w:tcW w:w="488" w:type="pct"/>
            <w:tcMar>
              <w:top w:w="10" w:type="dxa"/>
              <w:left w:w="10" w:type="dxa"/>
              <w:bottom w:w="0" w:type="dxa"/>
              <w:right w:w="10" w:type="dxa"/>
            </w:tcMar>
            <w:vAlign w:val="center"/>
            <w:hideMark/>
          </w:tcPr>
          <w:p w14:paraId="229D7829"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F / Bassin</w:t>
            </w:r>
          </w:p>
        </w:tc>
        <w:tc>
          <w:tcPr>
            <w:tcW w:w="488" w:type="pct"/>
            <w:tcMar>
              <w:top w:w="10" w:type="dxa"/>
              <w:left w:w="10" w:type="dxa"/>
              <w:bottom w:w="0" w:type="dxa"/>
              <w:right w:w="10" w:type="dxa"/>
            </w:tcMar>
            <w:vAlign w:val="center"/>
            <w:hideMark/>
          </w:tcPr>
          <w:p w14:paraId="0E1777CB"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 xml:space="preserve">Tirant y2    (m) </w:t>
            </w:r>
          </w:p>
        </w:tc>
        <w:tc>
          <w:tcPr>
            <w:tcW w:w="501" w:type="pct"/>
            <w:tcMar>
              <w:top w:w="10" w:type="dxa"/>
              <w:left w:w="10" w:type="dxa"/>
              <w:bottom w:w="0" w:type="dxa"/>
              <w:right w:w="10" w:type="dxa"/>
            </w:tcMar>
            <w:vAlign w:val="center"/>
            <w:hideMark/>
          </w:tcPr>
          <w:p w14:paraId="355B5162" w14:textId="77777777" w:rsidR="00AF6DBC" w:rsidRPr="00001CCD" w:rsidRDefault="00AF6DBC" w:rsidP="00DA654F">
            <w:pPr>
              <w:spacing w:before="20" w:after="20" w:line="240" w:lineRule="auto"/>
              <w:jc w:val="center"/>
              <w:textAlignment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Long Bassin (m)</w:t>
            </w:r>
          </w:p>
        </w:tc>
      </w:tr>
      <w:tr w:rsidR="00AF6DBC" w:rsidRPr="00001CCD" w14:paraId="267C18D5" w14:textId="77777777" w:rsidTr="005F1534">
        <w:trPr>
          <w:trHeight w:val="459"/>
          <w:jc w:val="center"/>
        </w:trPr>
        <w:tc>
          <w:tcPr>
            <w:tcW w:w="552" w:type="pct"/>
            <w:tcMar>
              <w:top w:w="10" w:type="dxa"/>
              <w:left w:w="10" w:type="dxa"/>
              <w:bottom w:w="0" w:type="dxa"/>
              <w:right w:w="10" w:type="dxa"/>
            </w:tcMar>
            <w:vAlign w:val="center"/>
            <w:hideMark/>
          </w:tcPr>
          <w:p w14:paraId="36250AA7"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proofErr w:type="spellStart"/>
            <w:r w:rsidRPr="00001CCD">
              <w:rPr>
                <w:rFonts w:asciiTheme="majorHAnsi" w:eastAsia="Times New Roman" w:hAnsiTheme="majorHAnsi" w:cs="Arial"/>
                <w:bCs/>
                <w:kern w:val="24"/>
                <w:sz w:val="20"/>
                <w:szCs w:val="20"/>
              </w:rPr>
              <w:t>Barkéhi</w:t>
            </w:r>
            <w:proofErr w:type="spellEnd"/>
          </w:p>
        </w:tc>
        <w:tc>
          <w:tcPr>
            <w:tcW w:w="490" w:type="pct"/>
            <w:tcMar>
              <w:top w:w="10" w:type="dxa"/>
              <w:left w:w="10" w:type="dxa"/>
              <w:bottom w:w="0" w:type="dxa"/>
              <w:right w:w="10" w:type="dxa"/>
            </w:tcMar>
            <w:vAlign w:val="center"/>
            <w:hideMark/>
          </w:tcPr>
          <w:p w14:paraId="4616801C"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10,8</w:t>
            </w:r>
          </w:p>
        </w:tc>
        <w:tc>
          <w:tcPr>
            <w:tcW w:w="528" w:type="pct"/>
            <w:tcMar>
              <w:top w:w="10" w:type="dxa"/>
              <w:left w:w="10" w:type="dxa"/>
              <w:bottom w:w="0" w:type="dxa"/>
              <w:right w:w="10" w:type="dxa"/>
            </w:tcMar>
            <w:vAlign w:val="center"/>
            <w:hideMark/>
          </w:tcPr>
          <w:p w14:paraId="683D8B09"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26,5</w:t>
            </w:r>
          </w:p>
        </w:tc>
        <w:tc>
          <w:tcPr>
            <w:tcW w:w="488" w:type="pct"/>
            <w:tcMar>
              <w:top w:w="10" w:type="dxa"/>
              <w:left w:w="10" w:type="dxa"/>
              <w:bottom w:w="0" w:type="dxa"/>
              <w:right w:w="10" w:type="dxa"/>
            </w:tcMar>
            <w:vAlign w:val="center"/>
            <w:hideMark/>
          </w:tcPr>
          <w:p w14:paraId="1C0BC272"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Type 3</w:t>
            </w:r>
          </w:p>
        </w:tc>
        <w:tc>
          <w:tcPr>
            <w:tcW w:w="488" w:type="pct"/>
            <w:tcMar>
              <w:top w:w="10" w:type="dxa"/>
              <w:left w:w="10" w:type="dxa"/>
              <w:bottom w:w="0" w:type="dxa"/>
              <w:right w:w="10" w:type="dxa"/>
            </w:tcMar>
            <w:vAlign w:val="center"/>
            <w:hideMark/>
          </w:tcPr>
          <w:p w14:paraId="0A2F51A7"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25</w:t>
            </w:r>
          </w:p>
        </w:tc>
        <w:tc>
          <w:tcPr>
            <w:tcW w:w="489" w:type="pct"/>
            <w:tcMar>
              <w:top w:w="10" w:type="dxa"/>
              <w:left w:w="10" w:type="dxa"/>
              <w:bottom w:w="0" w:type="dxa"/>
              <w:right w:w="10" w:type="dxa"/>
            </w:tcMar>
            <w:vAlign w:val="center"/>
            <w:hideMark/>
          </w:tcPr>
          <w:p w14:paraId="545C3D06"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14,7</w:t>
            </w:r>
          </w:p>
        </w:tc>
        <w:tc>
          <w:tcPr>
            <w:tcW w:w="488" w:type="pct"/>
            <w:tcMar>
              <w:top w:w="10" w:type="dxa"/>
              <w:left w:w="10" w:type="dxa"/>
              <w:bottom w:w="0" w:type="dxa"/>
              <w:right w:w="10" w:type="dxa"/>
            </w:tcMar>
            <w:vAlign w:val="center"/>
            <w:hideMark/>
          </w:tcPr>
          <w:p w14:paraId="719DE259"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0,55</w:t>
            </w:r>
          </w:p>
        </w:tc>
        <w:tc>
          <w:tcPr>
            <w:tcW w:w="488" w:type="pct"/>
            <w:tcMar>
              <w:top w:w="10" w:type="dxa"/>
              <w:left w:w="10" w:type="dxa"/>
              <w:bottom w:w="0" w:type="dxa"/>
              <w:right w:w="10" w:type="dxa"/>
            </w:tcMar>
            <w:vAlign w:val="center"/>
            <w:hideMark/>
          </w:tcPr>
          <w:p w14:paraId="510161FF"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6,3</w:t>
            </w:r>
          </w:p>
        </w:tc>
        <w:tc>
          <w:tcPr>
            <w:tcW w:w="488" w:type="pct"/>
            <w:tcMar>
              <w:top w:w="10" w:type="dxa"/>
              <w:left w:w="10" w:type="dxa"/>
              <w:bottom w:w="0" w:type="dxa"/>
              <w:right w:w="10" w:type="dxa"/>
            </w:tcMar>
            <w:vAlign w:val="center"/>
            <w:hideMark/>
          </w:tcPr>
          <w:p w14:paraId="3D19629B"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4,7</w:t>
            </w:r>
          </w:p>
        </w:tc>
        <w:tc>
          <w:tcPr>
            <w:tcW w:w="501" w:type="pct"/>
            <w:tcMar>
              <w:top w:w="10" w:type="dxa"/>
              <w:left w:w="10" w:type="dxa"/>
              <w:bottom w:w="0" w:type="dxa"/>
              <w:right w:w="10" w:type="dxa"/>
            </w:tcMar>
            <w:vAlign w:val="center"/>
            <w:hideMark/>
          </w:tcPr>
          <w:p w14:paraId="11E8AE87" w14:textId="77777777" w:rsidR="00AF6DBC" w:rsidRPr="00001CCD" w:rsidRDefault="00AF6DBC" w:rsidP="00DA654F">
            <w:pPr>
              <w:spacing w:before="20" w:after="20" w:line="240" w:lineRule="auto"/>
              <w:jc w:val="center"/>
              <w:textAlignment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lang w:val="x-none"/>
              </w:rPr>
              <w:t>25</w:t>
            </w:r>
          </w:p>
        </w:tc>
      </w:tr>
    </w:tbl>
    <w:p w14:paraId="0730C7E0" w14:textId="069A63B7" w:rsidR="00AF6DBC" w:rsidRPr="00001CCD" w:rsidRDefault="00AF6DBC" w:rsidP="00AF6DBC">
      <w:pPr>
        <w:pStyle w:val="Lgende"/>
        <w:spacing w:before="120" w:after="120"/>
        <w:jc w:val="center"/>
        <w:rPr>
          <w:rFonts w:asciiTheme="majorHAnsi" w:hAnsiTheme="majorHAnsi"/>
          <w:b w:val="0"/>
          <w:i/>
          <w:u w:val="single"/>
        </w:rPr>
      </w:pPr>
      <w:bookmarkStart w:id="52" w:name="_Toc206000069"/>
      <w:r w:rsidRPr="00001CCD">
        <w:rPr>
          <w:rFonts w:asciiTheme="majorHAnsi" w:hAnsiTheme="majorHAnsi"/>
          <w:b w:val="0"/>
          <w:i/>
          <w:u w:val="single"/>
        </w:rPr>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4</w:t>
      </w:r>
      <w:r w:rsidRPr="00001CCD">
        <w:rPr>
          <w:rFonts w:asciiTheme="majorHAnsi" w:hAnsiTheme="majorHAnsi"/>
          <w:b w:val="0"/>
          <w:i/>
          <w:u w:val="single"/>
        </w:rPr>
        <w:fldChar w:fldCharType="end"/>
      </w:r>
      <w:r w:rsidRPr="00001CCD">
        <w:rPr>
          <w:rFonts w:asciiTheme="majorHAnsi" w:hAnsiTheme="majorHAnsi"/>
          <w:b w:val="0"/>
          <w:i/>
          <w:u w:val="single"/>
        </w:rPr>
        <w:t> : Calcul hydraulique de la conduite de vidange</w:t>
      </w:r>
      <w:bookmarkEnd w:id="52"/>
      <w:r w:rsidRPr="00001CCD">
        <w:rPr>
          <w:rFonts w:asciiTheme="majorHAnsi" w:hAnsiTheme="majorHAnsi"/>
          <w:b w:val="0"/>
          <w:i/>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04"/>
        <w:gridCol w:w="1433"/>
        <w:gridCol w:w="1701"/>
        <w:gridCol w:w="2368"/>
        <w:gridCol w:w="1854"/>
      </w:tblGrid>
      <w:tr w:rsidR="00AF6DBC" w:rsidRPr="00001CCD" w14:paraId="1B11BF96" w14:textId="77777777" w:rsidTr="005F1534">
        <w:trPr>
          <w:trHeight w:val="495"/>
          <w:jc w:val="center"/>
        </w:trPr>
        <w:tc>
          <w:tcPr>
            <w:tcW w:w="940" w:type="pct"/>
            <w:tcMar>
              <w:top w:w="15" w:type="dxa"/>
              <w:left w:w="15" w:type="dxa"/>
              <w:bottom w:w="0" w:type="dxa"/>
              <w:right w:w="15" w:type="dxa"/>
            </w:tcMar>
            <w:vAlign w:val="center"/>
            <w:hideMark/>
          </w:tcPr>
          <w:p w14:paraId="75708223"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Barrage</w:t>
            </w:r>
          </w:p>
        </w:tc>
        <w:tc>
          <w:tcPr>
            <w:tcW w:w="791" w:type="pct"/>
            <w:tcMar>
              <w:top w:w="15" w:type="dxa"/>
              <w:left w:w="15" w:type="dxa"/>
              <w:bottom w:w="0" w:type="dxa"/>
              <w:right w:w="15" w:type="dxa"/>
            </w:tcMar>
            <w:vAlign w:val="center"/>
            <w:hideMark/>
          </w:tcPr>
          <w:p w14:paraId="783D6788" w14:textId="77777777" w:rsidR="00AF6DBC" w:rsidRPr="00001CCD" w:rsidRDefault="00AF6DBC" w:rsidP="00DA654F">
            <w:pPr>
              <w:spacing w:before="20" w:after="20" w:line="288" w:lineRule="auto"/>
              <w:jc w:val="center"/>
              <w:rPr>
                <w:rFonts w:asciiTheme="majorHAnsi" w:eastAsia="Times New Roman" w:hAnsiTheme="majorHAnsi" w:cs="Arial"/>
                <w:b/>
                <w:i/>
                <w:sz w:val="20"/>
                <w:szCs w:val="20"/>
              </w:rPr>
            </w:pPr>
            <w:proofErr w:type="gramStart"/>
            <w:r w:rsidRPr="00001CCD">
              <w:rPr>
                <w:rFonts w:asciiTheme="majorHAnsi" w:eastAsia="Symbol" w:hAnsiTheme="majorHAnsi" w:cs="Symbol"/>
                <w:b/>
                <w:bCs/>
                <w:i/>
                <w:kern w:val="24"/>
                <w:sz w:val="20"/>
                <w:szCs w:val="20"/>
              </w:rPr>
              <w:t>f</w:t>
            </w:r>
            <w:proofErr w:type="gramEnd"/>
            <w:r w:rsidRPr="00001CCD">
              <w:rPr>
                <w:rFonts w:asciiTheme="majorHAnsi" w:eastAsia="Times New Roman" w:hAnsiTheme="majorHAnsi" w:cs="Arial"/>
                <w:b/>
                <w:bCs/>
                <w:i/>
                <w:kern w:val="24"/>
                <w:sz w:val="20"/>
                <w:szCs w:val="20"/>
              </w:rPr>
              <w:t xml:space="preserve"> conduite </w:t>
            </w:r>
          </w:p>
          <w:p w14:paraId="66B9BF1F" w14:textId="77777777" w:rsidR="00AF6DBC" w:rsidRPr="00001CCD" w:rsidRDefault="00AF6DBC" w:rsidP="00DA654F">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lang w:val="en-GB"/>
              </w:rPr>
              <w:t>(mm)</w:t>
            </w:r>
          </w:p>
        </w:tc>
        <w:tc>
          <w:tcPr>
            <w:tcW w:w="939" w:type="pct"/>
            <w:tcMar>
              <w:top w:w="15" w:type="dxa"/>
              <w:left w:w="15" w:type="dxa"/>
              <w:bottom w:w="0" w:type="dxa"/>
              <w:right w:w="15" w:type="dxa"/>
            </w:tcMar>
            <w:vAlign w:val="center"/>
            <w:hideMark/>
          </w:tcPr>
          <w:p w14:paraId="7EE5E5B2" w14:textId="77777777" w:rsidR="00AF6DBC" w:rsidRPr="00001CCD" w:rsidRDefault="00AF6DBC" w:rsidP="00DA654F">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Vitesse dans la conduite (m/s)</w:t>
            </w:r>
          </w:p>
        </w:tc>
        <w:tc>
          <w:tcPr>
            <w:tcW w:w="1307" w:type="pct"/>
            <w:tcMar>
              <w:top w:w="15" w:type="dxa"/>
              <w:left w:w="15" w:type="dxa"/>
              <w:bottom w:w="0" w:type="dxa"/>
              <w:right w:w="15" w:type="dxa"/>
            </w:tcMar>
            <w:vAlign w:val="center"/>
            <w:hideMark/>
          </w:tcPr>
          <w:p w14:paraId="54A9CAE9" w14:textId="77777777" w:rsidR="00AF6DBC" w:rsidRPr="00001CCD" w:rsidRDefault="00AF6DBC" w:rsidP="00DA654F">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Temps de vidange de 50 % de la retenue (jours)</w:t>
            </w:r>
          </w:p>
        </w:tc>
        <w:tc>
          <w:tcPr>
            <w:tcW w:w="1023" w:type="pct"/>
            <w:tcMar>
              <w:top w:w="15" w:type="dxa"/>
              <w:left w:w="15" w:type="dxa"/>
              <w:bottom w:w="0" w:type="dxa"/>
              <w:right w:w="15" w:type="dxa"/>
            </w:tcMar>
            <w:vAlign w:val="center"/>
            <w:hideMark/>
          </w:tcPr>
          <w:p w14:paraId="10DA2031" w14:textId="77777777" w:rsidR="00AF6DBC" w:rsidRPr="00001CCD" w:rsidRDefault="00AF6DBC" w:rsidP="00DA654F">
            <w:pPr>
              <w:spacing w:before="20" w:after="20" w:line="288" w:lineRule="auto"/>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Temps de vidange totale (jours)</w:t>
            </w:r>
          </w:p>
        </w:tc>
      </w:tr>
      <w:tr w:rsidR="00AF6DBC" w:rsidRPr="00001CCD" w14:paraId="4DF60D34" w14:textId="77777777" w:rsidTr="005F1534">
        <w:trPr>
          <w:trHeight w:val="401"/>
          <w:jc w:val="center"/>
        </w:trPr>
        <w:tc>
          <w:tcPr>
            <w:tcW w:w="940" w:type="pct"/>
            <w:tcMar>
              <w:top w:w="15" w:type="dxa"/>
              <w:left w:w="15" w:type="dxa"/>
              <w:bottom w:w="0" w:type="dxa"/>
              <w:right w:w="15" w:type="dxa"/>
            </w:tcMar>
            <w:vAlign w:val="center"/>
            <w:hideMark/>
          </w:tcPr>
          <w:p w14:paraId="7F4459DD" w14:textId="77777777" w:rsidR="00AF6DBC" w:rsidRPr="00001CCD" w:rsidRDefault="00AF6DBC" w:rsidP="00DA654F">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791" w:type="pct"/>
            <w:tcMar>
              <w:top w:w="15" w:type="dxa"/>
              <w:left w:w="15" w:type="dxa"/>
              <w:bottom w:w="0" w:type="dxa"/>
              <w:right w:w="15" w:type="dxa"/>
            </w:tcMar>
            <w:vAlign w:val="center"/>
            <w:hideMark/>
          </w:tcPr>
          <w:p w14:paraId="7C386CD1"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1000</w:t>
            </w:r>
          </w:p>
        </w:tc>
        <w:tc>
          <w:tcPr>
            <w:tcW w:w="939" w:type="pct"/>
            <w:tcMar>
              <w:top w:w="15" w:type="dxa"/>
              <w:left w:w="15" w:type="dxa"/>
              <w:bottom w:w="0" w:type="dxa"/>
              <w:right w:w="15" w:type="dxa"/>
            </w:tcMar>
            <w:vAlign w:val="center"/>
            <w:hideMark/>
          </w:tcPr>
          <w:p w14:paraId="1BB37FBF"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2,9  à  6,9</w:t>
            </w:r>
          </w:p>
        </w:tc>
        <w:tc>
          <w:tcPr>
            <w:tcW w:w="1307" w:type="pct"/>
            <w:tcMar>
              <w:top w:w="15" w:type="dxa"/>
              <w:left w:w="15" w:type="dxa"/>
              <w:bottom w:w="0" w:type="dxa"/>
              <w:right w:w="15" w:type="dxa"/>
            </w:tcMar>
            <w:vAlign w:val="center"/>
            <w:hideMark/>
          </w:tcPr>
          <w:p w14:paraId="50387291"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5 j</w:t>
            </w:r>
          </w:p>
        </w:tc>
        <w:tc>
          <w:tcPr>
            <w:tcW w:w="1023" w:type="pct"/>
            <w:tcMar>
              <w:top w:w="15" w:type="dxa"/>
              <w:left w:w="15" w:type="dxa"/>
              <w:bottom w:w="0" w:type="dxa"/>
              <w:right w:w="15" w:type="dxa"/>
            </w:tcMar>
            <w:vAlign w:val="center"/>
            <w:hideMark/>
          </w:tcPr>
          <w:p w14:paraId="208FF6A6"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11 j</w:t>
            </w:r>
          </w:p>
        </w:tc>
      </w:tr>
    </w:tbl>
    <w:p w14:paraId="67C3CC09" w14:textId="7570FDE1" w:rsidR="00AF6DBC" w:rsidRPr="00001CCD" w:rsidRDefault="00AF6DBC" w:rsidP="00AF6DBC">
      <w:pPr>
        <w:pStyle w:val="Lgende"/>
        <w:spacing w:before="120" w:after="120"/>
        <w:jc w:val="center"/>
        <w:rPr>
          <w:rFonts w:asciiTheme="majorHAnsi" w:hAnsiTheme="majorHAnsi"/>
          <w:bCs w:val="0"/>
          <w:i/>
          <w:u w:val="single"/>
        </w:rPr>
      </w:pPr>
      <w:bookmarkStart w:id="53" w:name="_Toc206000070"/>
      <w:r w:rsidRPr="00001CCD">
        <w:rPr>
          <w:rFonts w:asciiTheme="majorHAnsi" w:hAnsiTheme="majorHAnsi"/>
          <w:b w:val="0"/>
          <w:i/>
          <w:u w:val="single"/>
        </w:rPr>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5</w:t>
      </w:r>
      <w:r w:rsidRPr="00001CCD">
        <w:rPr>
          <w:rFonts w:asciiTheme="majorHAnsi" w:hAnsiTheme="majorHAnsi"/>
          <w:b w:val="0"/>
          <w:i/>
          <w:u w:val="single"/>
        </w:rPr>
        <w:fldChar w:fldCharType="end"/>
      </w:r>
      <w:r w:rsidRPr="00001CCD">
        <w:rPr>
          <w:rFonts w:asciiTheme="majorHAnsi" w:hAnsiTheme="majorHAnsi"/>
          <w:b w:val="0"/>
          <w:i/>
          <w:u w:val="single"/>
        </w:rPr>
        <w:t xml:space="preserve"> : Coûts </w:t>
      </w:r>
      <w:r w:rsidR="00B623EC" w:rsidRPr="00001CCD">
        <w:rPr>
          <w:rFonts w:asciiTheme="majorHAnsi" w:hAnsiTheme="majorHAnsi"/>
          <w:b w:val="0"/>
          <w:i/>
          <w:u w:val="single"/>
        </w:rPr>
        <w:t>du</w:t>
      </w:r>
      <w:r w:rsidRPr="00001CCD">
        <w:rPr>
          <w:rFonts w:asciiTheme="majorHAnsi" w:hAnsiTheme="majorHAnsi"/>
          <w:b w:val="0"/>
          <w:i/>
          <w:u w:val="single"/>
        </w:rPr>
        <w:t xml:space="preserve"> barrage</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8"/>
        <w:gridCol w:w="1694"/>
        <w:gridCol w:w="1075"/>
        <w:gridCol w:w="1308"/>
        <w:gridCol w:w="1377"/>
        <w:gridCol w:w="1156"/>
        <w:gridCol w:w="1142"/>
      </w:tblGrid>
      <w:tr w:rsidR="00AF6DBC" w:rsidRPr="00001CCD" w14:paraId="6F09A43F" w14:textId="77777777" w:rsidTr="005F1534">
        <w:trPr>
          <w:trHeight w:val="1229"/>
          <w:jc w:val="center"/>
        </w:trPr>
        <w:tc>
          <w:tcPr>
            <w:tcW w:w="722" w:type="pct"/>
            <w:tcMar>
              <w:top w:w="15" w:type="dxa"/>
              <w:left w:w="15" w:type="dxa"/>
              <w:bottom w:w="0" w:type="dxa"/>
              <w:right w:w="15" w:type="dxa"/>
            </w:tcMar>
            <w:vAlign w:val="center"/>
            <w:hideMark/>
          </w:tcPr>
          <w:p w14:paraId="5D77601E"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Barrage</w:t>
            </w:r>
          </w:p>
        </w:tc>
        <w:tc>
          <w:tcPr>
            <w:tcW w:w="935" w:type="pct"/>
            <w:tcMar>
              <w:top w:w="15" w:type="dxa"/>
              <w:left w:w="15" w:type="dxa"/>
              <w:bottom w:w="0" w:type="dxa"/>
              <w:right w:w="15" w:type="dxa"/>
            </w:tcMar>
            <w:vAlign w:val="center"/>
            <w:hideMark/>
          </w:tcPr>
          <w:p w14:paraId="47AF397D"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Type du barrage</w:t>
            </w:r>
          </w:p>
        </w:tc>
        <w:tc>
          <w:tcPr>
            <w:tcW w:w="593" w:type="pct"/>
            <w:tcMar>
              <w:top w:w="15" w:type="dxa"/>
              <w:left w:w="15" w:type="dxa"/>
              <w:bottom w:w="0" w:type="dxa"/>
              <w:right w:w="15" w:type="dxa"/>
            </w:tcMar>
            <w:vAlign w:val="center"/>
            <w:hideMark/>
          </w:tcPr>
          <w:p w14:paraId="283D3B0A"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Hauteur du barrage (m3)</w:t>
            </w:r>
          </w:p>
        </w:tc>
        <w:tc>
          <w:tcPr>
            <w:tcW w:w="722" w:type="pct"/>
            <w:tcMar>
              <w:top w:w="15" w:type="dxa"/>
              <w:left w:w="15" w:type="dxa"/>
              <w:bottom w:w="0" w:type="dxa"/>
              <w:right w:w="15" w:type="dxa"/>
            </w:tcMar>
            <w:vAlign w:val="center"/>
            <w:hideMark/>
          </w:tcPr>
          <w:p w14:paraId="500EC52D"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Volume de l’ouvrage (m3)</w:t>
            </w:r>
          </w:p>
        </w:tc>
        <w:tc>
          <w:tcPr>
            <w:tcW w:w="760" w:type="pct"/>
            <w:tcMar>
              <w:top w:w="15" w:type="dxa"/>
              <w:left w:w="15" w:type="dxa"/>
              <w:bottom w:w="0" w:type="dxa"/>
              <w:right w:w="15" w:type="dxa"/>
            </w:tcMar>
            <w:vAlign w:val="center"/>
            <w:hideMark/>
          </w:tcPr>
          <w:p w14:paraId="61AF2151"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Cout du barrage (Milliards CFA)</w:t>
            </w:r>
          </w:p>
        </w:tc>
        <w:tc>
          <w:tcPr>
            <w:tcW w:w="638" w:type="pct"/>
            <w:tcMar>
              <w:top w:w="15" w:type="dxa"/>
              <w:left w:w="15" w:type="dxa"/>
              <w:bottom w:w="0" w:type="dxa"/>
              <w:right w:w="15" w:type="dxa"/>
            </w:tcMar>
            <w:vAlign w:val="center"/>
            <w:hideMark/>
          </w:tcPr>
          <w:p w14:paraId="169E15B1"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Volume RN (Mm3)</w:t>
            </w:r>
          </w:p>
        </w:tc>
        <w:tc>
          <w:tcPr>
            <w:tcW w:w="630" w:type="pct"/>
            <w:tcMar>
              <w:top w:w="15" w:type="dxa"/>
              <w:left w:w="15" w:type="dxa"/>
              <w:bottom w:w="0" w:type="dxa"/>
              <w:right w:w="15" w:type="dxa"/>
            </w:tcMar>
            <w:vAlign w:val="center"/>
            <w:hideMark/>
          </w:tcPr>
          <w:p w14:paraId="49B2E50B" w14:textId="77777777" w:rsidR="00AF6DBC" w:rsidRPr="00001CCD" w:rsidRDefault="00AF6DBC" w:rsidP="00DA654F">
            <w:pPr>
              <w:spacing w:before="20" w:after="20" w:line="260" w:lineRule="exact"/>
              <w:jc w:val="center"/>
              <w:rPr>
                <w:rFonts w:asciiTheme="majorHAnsi" w:eastAsia="Times New Roman" w:hAnsiTheme="majorHAnsi" w:cs="Arial"/>
                <w:b/>
                <w:i/>
                <w:sz w:val="20"/>
                <w:szCs w:val="20"/>
              </w:rPr>
            </w:pPr>
            <w:r w:rsidRPr="00001CCD">
              <w:rPr>
                <w:rFonts w:asciiTheme="majorHAnsi" w:eastAsia="Times New Roman" w:hAnsiTheme="majorHAnsi" w:cs="Arial"/>
                <w:b/>
                <w:bCs/>
                <w:i/>
                <w:kern w:val="24"/>
                <w:sz w:val="20"/>
                <w:szCs w:val="20"/>
              </w:rPr>
              <w:t>Cout du m3 d’eau (CFA)</w:t>
            </w:r>
          </w:p>
        </w:tc>
      </w:tr>
      <w:tr w:rsidR="00AF6DBC" w:rsidRPr="00001CCD" w14:paraId="583144E5" w14:textId="77777777" w:rsidTr="005F1534">
        <w:trPr>
          <w:trHeight w:val="407"/>
          <w:jc w:val="center"/>
        </w:trPr>
        <w:tc>
          <w:tcPr>
            <w:tcW w:w="722" w:type="pct"/>
            <w:tcMar>
              <w:top w:w="15" w:type="dxa"/>
              <w:left w:w="15" w:type="dxa"/>
              <w:bottom w:w="0" w:type="dxa"/>
              <w:right w:w="15" w:type="dxa"/>
            </w:tcMar>
            <w:vAlign w:val="center"/>
            <w:hideMark/>
          </w:tcPr>
          <w:p w14:paraId="756A9B85" w14:textId="77777777" w:rsidR="00AF6DBC" w:rsidRPr="00001CCD" w:rsidRDefault="00AF6DBC" w:rsidP="00DA654F">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 xml:space="preserve">  </w:t>
            </w:r>
            <w:proofErr w:type="spellStart"/>
            <w:r w:rsidRPr="00001CCD">
              <w:rPr>
                <w:rFonts w:asciiTheme="majorHAnsi" w:eastAsia="Times New Roman" w:hAnsiTheme="majorHAnsi" w:cs="Arial"/>
                <w:bCs/>
                <w:kern w:val="24"/>
                <w:sz w:val="20"/>
                <w:szCs w:val="20"/>
              </w:rPr>
              <w:t>Barkéhi</w:t>
            </w:r>
            <w:proofErr w:type="spellEnd"/>
          </w:p>
        </w:tc>
        <w:tc>
          <w:tcPr>
            <w:tcW w:w="935" w:type="pct"/>
            <w:tcMar>
              <w:top w:w="15" w:type="dxa"/>
              <w:left w:w="15" w:type="dxa"/>
              <w:bottom w:w="0" w:type="dxa"/>
              <w:right w:w="15" w:type="dxa"/>
            </w:tcMar>
            <w:vAlign w:val="center"/>
            <w:hideMark/>
          </w:tcPr>
          <w:p w14:paraId="15DD3DE5"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En enrochement</w:t>
            </w:r>
          </w:p>
        </w:tc>
        <w:tc>
          <w:tcPr>
            <w:tcW w:w="593" w:type="pct"/>
            <w:tcMar>
              <w:top w:w="15" w:type="dxa"/>
              <w:left w:w="15" w:type="dxa"/>
              <w:bottom w:w="0" w:type="dxa"/>
              <w:right w:w="15" w:type="dxa"/>
            </w:tcMar>
            <w:vAlign w:val="center"/>
            <w:hideMark/>
          </w:tcPr>
          <w:p w14:paraId="639C4857"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19</w:t>
            </w:r>
          </w:p>
        </w:tc>
        <w:tc>
          <w:tcPr>
            <w:tcW w:w="722" w:type="pct"/>
            <w:tcMar>
              <w:top w:w="15" w:type="dxa"/>
              <w:left w:w="15" w:type="dxa"/>
              <w:bottom w:w="0" w:type="dxa"/>
              <w:right w:w="15" w:type="dxa"/>
            </w:tcMar>
            <w:vAlign w:val="center"/>
            <w:hideMark/>
          </w:tcPr>
          <w:p w14:paraId="7D901CC0"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173 000</w:t>
            </w:r>
          </w:p>
        </w:tc>
        <w:tc>
          <w:tcPr>
            <w:tcW w:w="760" w:type="pct"/>
            <w:tcMar>
              <w:top w:w="15" w:type="dxa"/>
              <w:left w:w="15" w:type="dxa"/>
              <w:bottom w:w="0" w:type="dxa"/>
              <w:right w:w="15" w:type="dxa"/>
            </w:tcMar>
            <w:vAlign w:val="center"/>
            <w:hideMark/>
          </w:tcPr>
          <w:p w14:paraId="1CABE837"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12,5</w:t>
            </w:r>
          </w:p>
        </w:tc>
        <w:tc>
          <w:tcPr>
            <w:tcW w:w="638" w:type="pct"/>
            <w:tcMar>
              <w:top w:w="15" w:type="dxa"/>
              <w:left w:w="15" w:type="dxa"/>
              <w:bottom w:w="0" w:type="dxa"/>
              <w:right w:w="15" w:type="dxa"/>
            </w:tcMar>
            <w:vAlign w:val="center"/>
            <w:hideMark/>
          </w:tcPr>
          <w:p w14:paraId="09F84034" w14:textId="77777777" w:rsidR="00AF6DBC" w:rsidRPr="00001CCD" w:rsidRDefault="00AF6DBC" w:rsidP="00DA654F">
            <w:pPr>
              <w:spacing w:before="20" w:after="20" w:line="260" w:lineRule="exact"/>
              <w:jc w:val="center"/>
              <w:rPr>
                <w:rFonts w:asciiTheme="majorHAnsi" w:eastAsia="Times New Roman" w:hAnsiTheme="majorHAnsi" w:cs="Arial"/>
                <w:sz w:val="20"/>
                <w:szCs w:val="20"/>
              </w:rPr>
            </w:pPr>
            <w:r w:rsidRPr="00001CCD">
              <w:rPr>
                <w:rFonts w:asciiTheme="majorHAnsi" w:eastAsia="Times New Roman" w:hAnsiTheme="majorHAnsi" w:cs="Arial"/>
                <w:bCs/>
                <w:kern w:val="24"/>
                <w:sz w:val="20"/>
                <w:szCs w:val="20"/>
              </w:rPr>
              <w:t>4,5</w:t>
            </w:r>
          </w:p>
        </w:tc>
        <w:tc>
          <w:tcPr>
            <w:tcW w:w="630" w:type="pct"/>
            <w:tcMar>
              <w:top w:w="15" w:type="dxa"/>
              <w:left w:w="15" w:type="dxa"/>
              <w:bottom w:w="0" w:type="dxa"/>
              <w:right w:w="15" w:type="dxa"/>
            </w:tcMar>
            <w:vAlign w:val="center"/>
            <w:hideMark/>
          </w:tcPr>
          <w:p w14:paraId="13C3C38A" w14:textId="77777777" w:rsidR="00AF6DBC" w:rsidRPr="00001CCD" w:rsidRDefault="00AF6DBC" w:rsidP="00DA654F">
            <w:pPr>
              <w:spacing w:before="20" w:after="20" w:line="256" w:lineRule="auto"/>
              <w:jc w:val="center"/>
              <w:rPr>
                <w:rFonts w:asciiTheme="majorHAnsi" w:eastAsia="Times New Roman" w:hAnsiTheme="majorHAnsi" w:cs="Arial"/>
                <w:sz w:val="20"/>
                <w:szCs w:val="20"/>
              </w:rPr>
            </w:pPr>
            <w:r w:rsidRPr="00001CCD">
              <w:rPr>
                <w:rFonts w:asciiTheme="majorHAnsi" w:eastAsia="Calibri" w:hAnsiTheme="majorHAnsi" w:cs="Arial"/>
                <w:bCs/>
                <w:kern w:val="24"/>
                <w:sz w:val="20"/>
                <w:szCs w:val="20"/>
              </w:rPr>
              <w:t>2 800</w:t>
            </w:r>
          </w:p>
        </w:tc>
      </w:tr>
    </w:tbl>
    <w:p w14:paraId="78F22DDC" w14:textId="77777777" w:rsidR="00382FE7" w:rsidRDefault="00382FE7" w:rsidP="00AF6DBC">
      <w:pPr>
        <w:pStyle w:val="Lgende"/>
        <w:spacing w:before="120" w:after="120"/>
        <w:jc w:val="center"/>
        <w:rPr>
          <w:rFonts w:asciiTheme="majorHAnsi" w:hAnsiTheme="majorHAnsi"/>
          <w:b w:val="0"/>
          <w:i/>
          <w:u w:val="single"/>
        </w:rPr>
      </w:pPr>
    </w:p>
    <w:p w14:paraId="6D11AA77" w14:textId="77777777" w:rsidR="00C3770C" w:rsidRPr="00C3770C" w:rsidRDefault="00C3770C" w:rsidP="00C3770C"/>
    <w:p w14:paraId="0E7E51B0" w14:textId="77777777" w:rsidR="00382FE7" w:rsidRPr="0071783B" w:rsidRDefault="00382FE7" w:rsidP="00AF6DBC">
      <w:pPr>
        <w:pStyle w:val="Lgende"/>
        <w:spacing w:before="120" w:after="120"/>
        <w:jc w:val="center"/>
        <w:rPr>
          <w:rFonts w:asciiTheme="majorHAnsi" w:hAnsiTheme="majorHAnsi"/>
          <w:b w:val="0"/>
          <w:i/>
          <w:u w:val="single"/>
        </w:rPr>
      </w:pPr>
    </w:p>
    <w:p w14:paraId="0B5B56F9" w14:textId="4C0723FD" w:rsidR="00AF6DBC" w:rsidRPr="00001CCD" w:rsidRDefault="00AF6DBC" w:rsidP="00AF6DBC">
      <w:pPr>
        <w:pStyle w:val="Lgende"/>
        <w:spacing w:before="120" w:after="120"/>
        <w:jc w:val="center"/>
        <w:rPr>
          <w:rFonts w:asciiTheme="majorHAnsi" w:hAnsiTheme="majorHAnsi"/>
          <w:b w:val="0"/>
          <w:i/>
          <w:u w:val="single"/>
        </w:rPr>
      </w:pPr>
      <w:bookmarkStart w:id="54" w:name="_Toc206000071"/>
      <w:r w:rsidRPr="00001CCD">
        <w:rPr>
          <w:rFonts w:asciiTheme="majorHAnsi" w:hAnsiTheme="majorHAnsi"/>
          <w:b w:val="0"/>
          <w:i/>
          <w:u w:val="single"/>
        </w:rPr>
        <w:lastRenderedPageBreak/>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6</w:t>
      </w:r>
      <w:r w:rsidRPr="00001CCD">
        <w:rPr>
          <w:rFonts w:asciiTheme="majorHAnsi" w:hAnsiTheme="majorHAnsi"/>
          <w:b w:val="0"/>
          <w:i/>
          <w:u w:val="single"/>
        </w:rPr>
        <w:fldChar w:fldCharType="end"/>
      </w:r>
      <w:r w:rsidRPr="00001CCD">
        <w:rPr>
          <w:rFonts w:asciiTheme="majorHAnsi" w:hAnsiTheme="majorHAnsi"/>
          <w:b w:val="0"/>
          <w:i/>
          <w:u w:val="single"/>
        </w:rPr>
        <w:t> : Superficie à irriguer</w:t>
      </w:r>
      <w:bookmarkEnd w:id="54"/>
      <w:r w:rsidRPr="00001CCD">
        <w:rPr>
          <w:rFonts w:asciiTheme="majorHAnsi" w:hAnsiTheme="majorHAnsi"/>
          <w:b w:val="0"/>
          <w:i/>
          <w:u w:val="single"/>
        </w:rPr>
        <w:t xml:space="preserve"> </w:t>
      </w:r>
    </w:p>
    <w:tbl>
      <w:tblPr>
        <w:tblW w:w="4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2"/>
        <w:gridCol w:w="2834"/>
      </w:tblGrid>
      <w:tr w:rsidR="00143A18" w:rsidRPr="00001CCD" w14:paraId="61C99112" w14:textId="77777777" w:rsidTr="005F1534">
        <w:trPr>
          <w:trHeight w:val="445"/>
          <w:jc w:val="center"/>
        </w:trPr>
        <w:tc>
          <w:tcPr>
            <w:tcW w:w="3076" w:type="pct"/>
            <w:tcMar>
              <w:top w:w="15" w:type="dxa"/>
              <w:left w:w="70" w:type="dxa"/>
              <w:bottom w:w="0" w:type="dxa"/>
              <w:right w:w="70" w:type="dxa"/>
            </w:tcMar>
            <w:vAlign w:val="center"/>
          </w:tcPr>
          <w:p w14:paraId="287F72FD" w14:textId="09FB93CB" w:rsidR="00143A18" w:rsidRPr="00001CCD" w:rsidRDefault="00143A18" w:rsidP="00143A18">
            <w:pPr>
              <w:spacing w:before="20" w:after="20" w:line="240" w:lineRule="auto"/>
              <w:jc w:val="center"/>
              <w:rPr>
                <w:rFonts w:asciiTheme="majorHAnsi" w:hAnsiTheme="majorHAnsi"/>
                <w:bCs/>
                <w:sz w:val="20"/>
                <w:szCs w:val="20"/>
              </w:rPr>
            </w:pPr>
            <w:r w:rsidRPr="00001CCD">
              <w:rPr>
                <w:rFonts w:asciiTheme="majorHAnsi" w:hAnsiTheme="majorHAnsi"/>
                <w:b/>
                <w:bCs/>
                <w:i/>
                <w:sz w:val="20"/>
                <w:szCs w:val="20"/>
              </w:rPr>
              <w:t>Paramètres</w:t>
            </w:r>
          </w:p>
        </w:tc>
        <w:tc>
          <w:tcPr>
            <w:tcW w:w="1924" w:type="pct"/>
            <w:tcMar>
              <w:top w:w="15" w:type="dxa"/>
              <w:left w:w="70" w:type="dxa"/>
              <w:bottom w:w="0" w:type="dxa"/>
              <w:right w:w="70" w:type="dxa"/>
            </w:tcMar>
            <w:vAlign w:val="center"/>
          </w:tcPr>
          <w:p w14:paraId="35F8F4AA" w14:textId="300567F1" w:rsidR="00143A18" w:rsidRPr="00001CCD" w:rsidRDefault="00143A18" w:rsidP="00DA654F">
            <w:pPr>
              <w:spacing w:before="20" w:after="20" w:line="240" w:lineRule="auto"/>
              <w:jc w:val="center"/>
              <w:rPr>
                <w:rFonts w:asciiTheme="majorHAnsi" w:hAnsiTheme="majorHAnsi"/>
                <w:bCs/>
                <w:sz w:val="20"/>
                <w:szCs w:val="20"/>
              </w:rPr>
            </w:pPr>
            <w:proofErr w:type="spellStart"/>
            <w:r w:rsidRPr="00001CCD">
              <w:rPr>
                <w:rFonts w:asciiTheme="majorHAnsi" w:hAnsiTheme="majorHAnsi"/>
                <w:bCs/>
                <w:sz w:val="20"/>
                <w:szCs w:val="20"/>
              </w:rPr>
              <w:t>Quantity</w:t>
            </w:r>
            <w:proofErr w:type="spellEnd"/>
          </w:p>
        </w:tc>
      </w:tr>
      <w:tr w:rsidR="00143A18" w:rsidRPr="00001CCD" w14:paraId="665C86D1" w14:textId="77777777" w:rsidTr="005F1534">
        <w:trPr>
          <w:trHeight w:val="408"/>
          <w:jc w:val="center"/>
        </w:trPr>
        <w:tc>
          <w:tcPr>
            <w:tcW w:w="3076" w:type="pct"/>
            <w:tcMar>
              <w:top w:w="15" w:type="dxa"/>
              <w:left w:w="70" w:type="dxa"/>
              <w:bottom w:w="0" w:type="dxa"/>
              <w:right w:w="70" w:type="dxa"/>
            </w:tcMar>
            <w:vAlign w:val="center"/>
            <w:hideMark/>
          </w:tcPr>
          <w:p w14:paraId="1E40D66D" w14:textId="77777777" w:rsidR="00143A18" w:rsidRPr="00001CCD" w:rsidRDefault="00143A18" w:rsidP="00DA654F">
            <w:pPr>
              <w:spacing w:before="20" w:after="20" w:line="240" w:lineRule="auto"/>
              <w:rPr>
                <w:rFonts w:asciiTheme="majorHAnsi" w:hAnsiTheme="majorHAnsi"/>
                <w:sz w:val="20"/>
                <w:szCs w:val="20"/>
              </w:rPr>
            </w:pPr>
            <w:r w:rsidRPr="00001CCD">
              <w:rPr>
                <w:rFonts w:asciiTheme="majorHAnsi" w:hAnsiTheme="majorHAnsi"/>
                <w:bCs/>
                <w:sz w:val="20"/>
                <w:szCs w:val="20"/>
              </w:rPr>
              <w:t>Volume disponible pour irrigation (</w:t>
            </w:r>
            <w:proofErr w:type="spellStart"/>
            <w:r w:rsidRPr="00001CCD">
              <w:rPr>
                <w:rFonts w:asciiTheme="majorHAnsi" w:hAnsiTheme="majorHAnsi"/>
                <w:bCs/>
                <w:sz w:val="20"/>
                <w:szCs w:val="20"/>
              </w:rPr>
              <w:t>Vdis</w:t>
            </w:r>
            <w:proofErr w:type="spellEnd"/>
            <w:r w:rsidRPr="00001CCD">
              <w:rPr>
                <w:rFonts w:asciiTheme="majorHAnsi" w:hAnsiTheme="majorHAnsi"/>
                <w:bCs/>
                <w:sz w:val="20"/>
                <w:szCs w:val="20"/>
              </w:rPr>
              <w:t>) en m3/an</w:t>
            </w:r>
          </w:p>
        </w:tc>
        <w:tc>
          <w:tcPr>
            <w:tcW w:w="1924" w:type="pct"/>
            <w:tcMar>
              <w:top w:w="15" w:type="dxa"/>
              <w:left w:w="70" w:type="dxa"/>
              <w:bottom w:w="0" w:type="dxa"/>
              <w:right w:w="70" w:type="dxa"/>
            </w:tcMar>
            <w:vAlign w:val="center"/>
            <w:hideMark/>
          </w:tcPr>
          <w:p w14:paraId="731B4E7D" w14:textId="77777777" w:rsidR="00143A18" w:rsidRPr="00001CCD" w:rsidRDefault="00143A18" w:rsidP="00DA654F">
            <w:pPr>
              <w:spacing w:before="20" w:after="20" w:line="240" w:lineRule="auto"/>
              <w:jc w:val="center"/>
              <w:rPr>
                <w:rFonts w:asciiTheme="majorHAnsi" w:hAnsiTheme="majorHAnsi"/>
                <w:sz w:val="20"/>
                <w:szCs w:val="20"/>
              </w:rPr>
            </w:pPr>
            <w:r w:rsidRPr="00001CCD">
              <w:rPr>
                <w:rFonts w:asciiTheme="majorHAnsi" w:hAnsiTheme="majorHAnsi"/>
                <w:bCs/>
                <w:sz w:val="20"/>
                <w:szCs w:val="20"/>
              </w:rPr>
              <w:t>2 174 171</w:t>
            </w:r>
          </w:p>
        </w:tc>
      </w:tr>
      <w:tr w:rsidR="00143A18" w:rsidRPr="00001CCD" w14:paraId="47C38EDB" w14:textId="77777777" w:rsidTr="005F1534">
        <w:trPr>
          <w:trHeight w:val="400"/>
          <w:jc w:val="center"/>
        </w:trPr>
        <w:tc>
          <w:tcPr>
            <w:tcW w:w="3076" w:type="pct"/>
            <w:tcMar>
              <w:top w:w="15" w:type="dxa"/>
              <w:left w:w="70" w:type="dxa"/>
              <w:bottom w:w="0" w:type="dxa"/>
              <w:right w:w="70" w:type="dxa"/>
            </w:tcMar>
            <w:vAlign w:val="center"/>
            <w:hideMark/>
          </w:tcPr>
          <w:p w14:paraId="06ACDAF8" w14:textId="3C8504B8" w:rsidR="00143A18" w:rsidRPr="00001CCD" w:rsidRDefault="00143A18" w:rsidP="00DA654F">
            <w:pPr>
              <w:spacing w:before="20" w:after="20" w:line="240" w:lineRule="auto"/>
              <w:rPr>
                <w:rFonts w:asciiTheme="majorHAnsi" w:hAnsiTheme="majorHAnsi"/>
                <w:sz w:val="20"/>
                <w:szCs w:val="20"/>
              </w:rPr>
            </w:pPr>
            <w:r w:rsidRPr="00001CCD">
              <w:rPr>
                <w:rFonts w:asciiTheme="majorHAnsi" w:hAnsiTheme="majorHAnsi"/>
                <w:bCs/>
                <w:sz w:val="20"/>
                <w:szCs w:val="20"/>
              </w:rPr>
              <w:t>Besoins brut</w:t>
            </w:r>
            <w:r w:rsidR="00B623EC" w:rsidRPr="00001CCD">
              <w:rPr>
                <w:rFonts w:asciiTheme="majorHAnsi" w:hAnsiTheme="majorHAnsi"/>
                <w:bCs/>
                <w:sz w:val="20"/>
                <w:szCs w:val="20"/>
              </w:rPr>
              <w:t>s</w:t>
            </w:r>
            <w:r w:rsidRPr="00001CCD">
              <w:rPr>
                <w:rFonts w:asciiTheme="majorHAnsi" w:hAnsiTheme="majorHAnsi"/>
                <w:bCs/>
                <w:sz w:val="20"/>
                <w:szCs w:val="20"/>
              </w:rPr>
              <w:t xml:space="preserve"> en eau en ha assolé en m</w:t>
            </w:r>
            <w:r w:rsidRPr="00001CCD">
              <w:rPr>
                <w:rFonts w:asciiTheme="majorHAnsi" w:hAnsiTheme="majorHAnsi"/>
                <w:bCs/>
                <w:sz w:val="20"/>
                <w:szCs w:val="20"/>
                <w:vertAlign w:val="superscript"/>
              </w:rPr>
              <w:t>3</w:t>
            </w:r>
          </w:p>
        </w:tc>
        <w:tc>
          <w:tcPr>
            <w:tcW w:w="1924" w:type="pct"/>
            <w:tcMar>
              <w:top w:w="15" w:type="dxa"/>
              <w:left w:w="70" w:type="dxa"/>
              <w:bottom w:w="0" w:type="dxa"/>
              <w:right w:w="70" w:type="dxa"/>
            </w:tcMar>
            <w:vAlign w:val="center"/>
            <w:hideMark/>
          </w:tcPr>
          <w:p w14:paraId="039D699F" w14:textId="77777777" w:rsidR="00143A18" w:rsidRPr="00001CCD" w:rsidRDefault="00143A18" w:rsidP="00DA654F">
            <w:pPr>
              <w:spacing w:before="20" w:after="20" w:line="240" w:lineRule="auto"/>
              <w:jc w:val="center"/>
              <w:rPr>
                <w:rFonts w:asciiTheme="majorHAnsi" w:hAnsiTheme="majorHAnsi"/>
                <w:sz w:val="20"/>
                <w:szCs w:val="20"/>
              </w:rPr>
            </w:pPr>
            <w:r w:rsidRPr="00001CCD">
              <w:rPr>
                <w:rFonts w:asciiTheme="majorHAnsi" w:hAnsiTheme="majorHAnsi"/>
                <w:bCs/>
                <w:sz w:val="20"/>
                <w:szCs w:val="20"/>
              </w:rPr>
              <w:t>12 738</w:t>
            </w:r>
          </w:p>
        </w:tc>
      </w:tr>
      <w:tr w:rsidR="00143A18" w:rsidRPr="00001CCD" w14:paraId="6D79D48A" w14:textId="77777777" w:rsidTr="005F1534">
        <w:trPr>
          <w:trHeight w:val="392"/>
          <w:jc w:val="center"/>
        </w:trPr>
        <w:tc>
          <w:tcPr>
            <w:tcW w:w="3076" w:type="pct"/>
            <w:tcMar>
              <w:top w:w="15" w:type="dxa"/>
              <w:left w:w="70" w:type="dxa"/>
              <w:bottom w:w="0" w:type="dxa"/>
              <w:right w:w="70" w:type="dxa"/>
            </w:tcMar>
            <w:vAlign w:val="center"/>
            <w:hideMark/>
          </w:tcPr>
          <w:p w14:paraId="344C5541" w14:textId="77777777" w:rsidR="00143A18" w:rsidRPr="00001CCD" w:rsidRDefault="00143A18" w:rsidP="00DA654F">
            <w:pPr>
              <w:spacing w:before="20" w:after="20" w:line="240" w:lineRule="auto"/>
              <w:rPr>
                <w:rFonts w:asciiTheme="majorHAnsi" w:hAnsiTheme="majorHAnsi"/>
                <w:sz w:val="20"/>
                <w:szCs w:val="20"/>
              </w:rPr>
            </w:pPr>
            <w:r w:rsidRPr="00001CCD">
              <w:rPr>
                <w:rFonts w:asciiTheme="majorHAnsi" w:hAnsiTheme="majorHAnsi"/>
                <w:bCs/>
                <w:sz w:val="20"/>
                <w:szCs w:val="20"/>
              </w:rPr>
              <w:t xml:space="preserve">Superficie à irriguer en ha </w:t>
            </w:r>
          </w:p>
        </w:tc>
        <w:tc>
          <w:tcPr>
            <w:tcW w:w="1924" w:type="pct"/>
            <w:tcMar>
              <w:top w:w="15" w:type="dxa"/>
              <w:left w:w="70" w:type="dxa"/>
              <w:bottom w:w="0" w:type="dxa"/>
              <w:right w:w="70" w:type="dxa"/>
            </w:tcMar>
            <w:vAlign w:val="center"/>
            <w:hideMark/>
          </w:tcPr>
          <w:p w14:paraId="4D2A6D7F" w14:textId="77777777" w:rsidR="00143A18" w:rsidRPr="00001CCD" w:rsidRDefault="00143A18" w:rsidP="00DA654F">
            <w:pPr>
              <w:spacing w:before="20" w:after="20" w:line="240" w:lineRule="auto"/>
              <w:jc w:val="center"/>
              <w:rPr>
                <w:rFonts w:asciiTheme="majorHAnsi" w:hAnsiTheme="majorHAnsi"/>
                <w:sz w:val="20"/>
                <w:szCs w:val="20"/>
              </w:rPr>
            </w:pPr>
            <w:r w:rsidRPr="00001CCD">
              <w:rPr>
                <w:rFonts w:asciiTheme="majorHAnsi" w:hAnsiTheme="majorHAnsi"/>
                <w:bCs/>
                <w:sz w:val="20"/>
                <w:szCs w:val="20"/>
              </w:rPr>
              <w:t>225</w:t>
            </w:r>
          </w:p>
        </w:tc>
      </w:tr>
    </w:tbl>
    <w:p w14:paraId="361EADB3" w14:textId="77777777" w:rsidR="00F63DA2" w:rsidRPr="00C3770C" w:rsidRDefault="00F63DA2" w:rsidP="00F63DA2">
      <w:pPr>
        <w:rPr>
          <w:rFonts w:asciiTheme="majorHAnsi" w:hAnsiTheme="majorHAnsi"/>
        </w:rPr>
      </w:pPr>
    </w:p>
    <w:p w14:paraId="75DBB421" w14:textId="1B0BF1C2" w:rsidR="00AF6DBC" w:rsidRPr="00001CCD" w:rsidRDefault="00AF6DBC" w:rsidP="00AF6DBC">
      <w:pPr>
        <w:pStyle w:val="Lgende"/>
        <w:spacing w:before="120" w:after="120"/>
        <w:jc w:val="center"/>
        <w:rPr>
          <w:rFonts w:asciiTheme="majorHAnsi" w:hAnsiTheme="majorHAnsi"/>
          <w:b w:val="0"/>
          <w:i/>
          <w:u w:val="single"/>
        </w:rPr>
      </w:pPr>
      <w:bookmarkStart w:id="55" w:name="_Toc206000072"/>
      <w:r w:rsidRPr="00001CCD">
        <w:rPr>
          <w:rFonts w:asciiTheme="majorHAnsi" w:hAnsiTheme="majorHAnsi"/>
          <w:b w:val="0"/>
          <w:i/>
          <w:u w:val="single"/>
        </w:rPr>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7</w:t>
      </w:r>
      <w:r w:rsidRPr="00001CCD">
        <w:rPr>
          <w:rFonts w:asciiTheme="majorHAnsi" w:hAnsiTheme="majorHAnsi"/>
          <w:b w:val="0"/>
          <w:i/>
          <w:u w:val="single"/>
        </w:rPr>
        <w:fldChar w:fldCharType="end"/>
      </w:r>
      <w:r w:rsidRPr="00001CCD">
        <w:rPr>
          <w:rFonts w:asciiTheme="majorHAnsi" w:hAnsiTheme="majorHAnsi"/>
          <w:b w:val="0"/>
          <w:i/>
          <w:u w:val="single"/>
        </w:rPr>
        <w:t> : Lotissement des périmètres</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19"/>
        <w:gridCol w:w="1305"/>
        <w:gridCol w:w="1509"/>
        <w:gridCol w:w="1509"/>
        <w:gridCol w:w="1509"/>
        <w:gridCol w:w="1509"/>
      </w:tblGrid>
      <w:tr w:rsidR="00AF6DBC" w:rsidRPr="00001CCD" w14:paraId="7C8136CC" w14:textId="77777777" w:rsidTr="005F1534">
        <w:trPr>
          <w:trHeight w:val="530"/>
          <w:jc w:val="center"/>
        </w:trPr>
        <w:tc>
          <w:tcPr>
            <w:tcW w:w="948" w:type="pct"/>
            <w:tcMar>
              <w:top w:w="72" w:type="dxa"/>
              <w:left w:w="144" w:type="dxa"/>
              <w:bottom w:w="72" w:type="dxa"/>
              <w:right w:w="144" w:type="dxa"/>
            </w:tcMar>
            <w:hideMark/>
          </w:tcPr>
          <w:p w14:paraId="089A5BE4"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Désignation du périmètre</w:t>
            </w:r>
          </w:p>
        </w:tc>
        <w:tc>
          <w:tcPr>
            <w:tcW w:w="720" w:type="pct"/>
            <w:tcMar>
              <w:top w:w="72" w:type="dxa"/>
              <w:left w:w="144" w:type="dxa"/>
              <w:bottom w:w="72" w:type="dxa"/>
              <w:right w:w="144" w:type="dxa"/>
            </w:tcMar>
            <w:hideMark/>
          </w:tcPr>
          <w:p w14:paraId="24C3DDB9"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Superficie</w:t>
            </w:r>
          </w:p>
          <w:p w14:paraId="091DB5E9"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(en ha)</w:t>
            </w:r>
          </w:p>
        </w:tc>
        <w:tc>
          <w:tcPr>
            <w:tcW w:w="833" w:type="pct"/>
            <w:tcMar>
              <w:top w:w="72" w:type="dxa"/>
              <w:left w:w="144" w:type="dxa"/>
              <w:bottom w:w="72" w:type="dxa"/>
              <w:right w:w="144" w:type="dxa"/>
            </w:tcMar>
            <w:hideMark/>
          </w:tcPr>
          <w:p w14:paraId="53D86BDB"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Main d’eau</w:t>
            </w:r>
          </w:p>
          <w:p w14:paraId="30AEA3F3"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(M)en l/s</w:t>
            </w:r>
          </w:p>
        </w:tc>
        <w:tc>
          <w:tcPr>
            <w:tcW w:w="833" w:type="pct"/>
            <w:tcMar>
              <w:top w:w="72" w:type="dxa"/>
              <w:left w:w="144" w:type="dxa"/>
              <w:bottom w:w="72" w:type="dxa"/>
              <w:right w:w="144" w:type="dxa"/>
            </w:tcMar>
            <w:hideMark/>
          </w:tcPr>
          <w:p w14:paraId="36D470A1"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 xml:space="preserve">Q </w:t>
            </w:r>
            <w:r w:rsidRPr="00001CCD">
              <w:rPr>
                <w:rFonts w:asciiTheme="majorHAnsi" w:hAnsiTheme="majorHAnsi"/>
                <w:b/>
                <w:bCs/>
                <w:i/>
                <w:sz w:val="20"/>
                <w:szCs w:val="20"/>
                <w:vertAlign w:val="subscript"/>
              </w:rPr>
              <w:t>têt</w:t>
            </w:r>
          </w:p>
        </w:tc>
        <w:tc>
          <w:tcPr>
            <w:tcW w:w="833" w:type="pct"/>
            <w:tcMar>
              <w:top w:w="72" w:type="dxa"/>
              <w:left w:w="144" w:type="dxa"/>
              <w:bottom w:w="72" w:type="dxa"/>
              <w:right w:w="144" w:type="dxa"/>
            </w:tcMar>
            <w:hideMark/>
          </w:tcPr>
          <w:p w14:paraId="0EF191AE"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 xml:space="preserve">Nombre de lot (Q </w:t>
            </w:r>
            <w:r w:rsidRPr="00001CCD">
              <w:rPr>
                <w:rFonts w:asciiTheme="majorHAnsi" w:hAnsiTheme="majorHAnsi"/>
                <w:b/>
                <w:bCs/>
                <w:i/>
                <w:sz w:val="20"/>
                <w:szCs w:val="20"/>
                <w:vertAlign w:val="subscript"/>
              </w:rPr>
              <w:t>têt</w:t>
            </w:r>
            <w:r w:rsidRPr="00001CCD">
              <w:rPr>
                <w:rFonts w:asciiTheme="majorHAnsi" w:hAnsiTheme="majorHAnsi"/>
                <w:b/>
                <w:bCs/>
                <w:i/>
                <w:sz w:val="20"/>
                <w:szCs w:val="20"/>
              </w:rPr>
              <w:t>/M)</w:t>
            </w:r>
          </w:p>
        </w:tc>
        <w:tc>
          <w:tcPr>
            <w:tcW w:w="834" w:type="pct"/>
            <w:tcMar>
              <w:top w:w="72" w:type="dxa"/>
              <w:left w:w="144" w:type="dxa"/>
              <w:bottom w:w="72" w:type="dxa"/>
              <w:right w:w="144" w:type="dxa"/>
            </w:tcMar>
            <w:hideMark/>
          </w:tcPr>
          <w:p w14:paraId="646E74BC" w14:textId="77777777" w:rsidR="00AF6DBC" w:rsidRPr="00001CCD" w:rsidRDefault="00AF6DBC" w:rsidP="00DA654F">
            <w:pPr>
              <w:spacing w:before="20" w:after="20" w:line="240" w:lineRule="auto"/>
              <w:jc w:val="center"/>
              <w:rPr>
                <w:rFonts w:asciiTheme="majorHAnsi" w:hAnsiTheme="majorHAnsi"/>
                <w:i/>
                <w:sz w:val="20"/>
                <w:szCs w:val="20"/>
              </w:rPr>
            </w:pPr>
            <w:r w:rsidRPr="00001CCD">
              <w:rPr>
                <w:rFonts w:asciiTheme="majorHAnsi" w:hAnsiTheme="majorHAnsi"/>
                <w:b/>
                <w:bCs/>
                <w:i/>
                <w:sz w:val="20"/>
                <w:szCs w:val="20"/>
              </w:rPr>
              <w:t>Superficie du lot</w:t>
            </w:r>
          </w:p>
        </w:tc>
      </w:tr>
      <w:tr w:rsidR="00AF6DBC" w:rsidRPr="00001CCD" w14:paraId="6EC8DA2F" w14:textId="77777777" w:rsidTr="005F1534">
        <w:trPr>
          <w:trHeight w:val="218"/>
          <w:jc w:val="center"/>
        </w:trPr>
        <w:tc>
          <w:tcPr>
            <w:tcW w:w="948" w:type="pct"/>
            <w:tcMar>
              <w:top w:w="72" w:type="dxa"/>
              <w:left w:w="144" w:type="dxa"/>
              <w:bottom w:w="72" w:type="dxa"/>
              <w:right w:w="144" w:type="dxa"/>
            </w:tcMar>
            <w:hideMark/>
          </w:tcPr>
          <w:p w14:paraId="04201C89" w14:textId="302E7803" w:rsidR="00AF6DBC" w:rsidRPr="00001CCD" w:rsidRDefault="00143A18" w:rsidP="00DA654F">
            <w:pPr>
              <w:spacing w:before="20" w:after="20" w:line="240" w:lineRule="auto"/>
              <w:rPr>
                <w:rFonts w:asciiTheme="majorHAnsi" w:hAnsiTheme="majorHAnsi"/>
                <w:sz w:val="20"/>
                <w:szCs w:val="20"/>
              </w:rPr>
            </w:pPr>
            <w:proofErr w:type="spellStart"/>
            <w:r w:rsidRPr="00001CCD">
              <w:rPr>
                <w:rFonts w:asciiTheme="majorHAnsi" w:hAnsiTheme="majorHAnsi"/>
                <w:sz w:val="20"/>
                <w:szCs w:val="20"/>
              </w:rPr>
              <w:t>Barkehi</w:t>
            </w:r>
            <w:proofErr w:type="spellEnd"/>
          </w:p>
        </w:tc>
        <w:tc>
          <w:tcPr>
            <w:tcW w:w="720" w:type="pct"/>
            <w:tcMar>
              <w:top w:w="72" w:type="dxa"/>
              <w:left w:w="144" w:type="dxa"/>
              <w:bottom w:w="72" w:type="dxa"/>
              <w:right w:w="144" w:type="dxa"/>
            </w:tcMar>
            <w:hideMark/>
          </w:tcPr>
          <w:p w14:paraId="5EF360F3" w14:textId="77777777" w:rsidR="00AF6DBC" w:rsidRPr="00001CCD" w:rsidRDefault="00AF6DBC" w:rsidP="00DA654F">
            <w:pPr>
              <w:spacing w:before="20" w:after="20" w:line="240" w:lineRule="auto"/>
              <w:jc w:val="center"/>
              <w:rPr>
                <w:rFonts w:asciiTheme="majorHAnsi" w:hAnsiTheme="majorHAnsi"/>
                <w:sz w:val="20"/>
                <w:szCs w:val="20"/>
              </w:rPr>
            </w:pPr>
            <w:r w:rsidRPr="00001CCD">
              <w:rPr>
                <w:rFonts w:asciiTheme="majorHAnsi" w:hAnsiTheme="majorHAnsi"/>
                <w:sz w:val="20"/>
                <w:szCs w:val="20"/>
              </w:rPr>
              <w:t>225</w:t>
            </w:r>
          </w:p>
        </w:tc>
        <w:tc>
          <w:tcPr>
            <w:tcW w:w="833" w:type="pct"/>
            <w:tcMar>
              <w:top w:w="72" w:type="dxa"/>
              <w:left w:w="144" w:type="dxa"/>
              <w:bottom w:w="72" w:type="dxa"/>
              <w:right w:w="144" w:type="dxa"/>
            </w:tcMar>
            <w:hideMark/>
          </w:tcPr>
          <w:p w14:paraId="39DB386C" w14:textId="77777777" w:rsidR="00AF6DBC" w:rsidRPr="00001CCD" w:rsidRDefault="00AF6DBC" w:rsidP="00DA654F">
            <w:pPr>
              <w:spacing w:before="20" w:after="20" w:line="240" w:lineRule="auto"/>
              <w:jc w:val="center"/>
              <w:rPr>
                <w:rFonts w:asciiTheme="majorHAnsi" w:hAnsiTheme="majorHAnsi"/>
                <w:sz w:val="20"/>
                <w:szCs w:val="20"/>
              </w:rPr>
            </w:pPr>
            <w:r w:rsidRPr="00001CCD">
              <w:rPr>
                <w:rFonts w:asciiTheme="majorHAnsi" w:hAnsiTheme="majorHAnsi"/>
                <w:sz w:val="20"/>
                <w:szCs w:val="20"/>
              </w:rPr>
              <w:t>25</w:t>
            </w:r>
          </w:p>
        </w:tc>
        <w:tc>
          <w:tcPr>
            <w:tcW w:w="833" w:type="pct"/>
            <w:tcMar>
              <w:top w:w="72" w:type="dxa"/>
              <w:left w:w="144" w:type="dxa"/>
              <w:bottom w:w="72" w:type="dxa"/>
              <w:right w:w="144" w:type="dxa"/>
            </w:tcMar>
            <w:hideMark/>
          </w:tcPr>
          <w:p w14:paraId="2A106186" w14:textId="77777777" w:rsidR="00AF6DBC" w:rsidRPr="00001CCD" w:rsidRDefault="00AF6DBC" w:rsidP="00DA654F">
            <w:pPr>
              <w:spacing w:before="20" w:after="20" w:line="240" w:lineRule="auto"/>
              <w:jc w:val="center"/>
              <w:rPr>
                <w:rFonts w:asciiTheme="majorHAnsi" w:hAnsiTheme="majorHAnsi"/>
                <w:sz w:val="20"/>
                <w:szCs w:val="20"/>
              </w:rPr>
            </w:pPr>
            <w:r w:rsidRPr="00001CCD">
              <w:rPr>
                <w:rFonts w:asciiTheme="majorHAnsi" w:hAnsiTheme="majorHAnsi"/>
                <w:sz w:val="20"/>
                <w:szCs w:val="20"/>
              </w:rPr>
              <w:t>614</w:t>
            </w:r>
          </w:p>
        </w:tc>
        <w:tc>
          <w:tcPr>
            <w:tcW w:w="833" w:type="pct"/>
            <w:tcMar>
              <w:top w:w="72" w:type="dxa"/>
              <w:left w:w="144" w:type="dxa"/>
              <w:bottom w:w="72" w:type="dxa"/>
              <w:right w:w="144" w:type="dxa"/>
            </w:tcMar>
            <w:hideMark/>
          </w:tcPr>
          <w:p w14:paraId="517A26CC" w14:textId="77777777" w:rsidR="00AF6DBC" w:rsidRPr="00001CCD" w:rsidRDefault="00AF6DBC" w:rsidP="00DA654F">
            <w:pPr>
              <w:spacing w:before="20" w:after="20" w:line="240" w:lineRule="auto"/>
              <w:jc w:val="center"/>
              <w:rPr>
                <w:rFonts w:asciiTheme="majorHAnsi" w:hAnsiTheme="majorHAnsi"/>
                <w:sz w:val="20"/>
                <w:szCs w:val="20"/>
              </w:rPr>
            </w:pPr>
            <w:r w:rsidRPr="00001CCD">
              <w:rPr>
                <w:rFonts w:asciiTheme="majorHAnsi" w:hAnsiTheme="majorHAnsi"/>
                <w:sz w:val="20"/>
                <w:szCs w:val="20"/>
              </w:rPr>
              <w:t>25</w:t>
            </w:r>
          </w:p>
        </w:tc>
        <w:tc>
          <w:tcPr>
            <w:tcW w:w="834" w:type="pct"/>
            <w:tcMar>
              <w:top w:w="72" w:type="dxa"/>
              <w:left w:w="144" w:type="dxa"/>
              <w:bottom w:w="72" w:type="dxa"/>
              <w:right w:w="144" w:type="dxa"/>
            </w:tcMar>
            <w:hideMark/>
          </w:tcPr>
          <w:p w14:paraId="562F4722" w14:textId="77777777" w:rsidR="00AF6DBC" w:rsidRPr="00001CCD" w:rsidRDefault="00AF6DBC" w:rsidP="00DA654F">
            <w:pPr>
              <w:spacing w:before="20" w:after="20" w:line="240" w:lineRule="auto"/>
              <w:jc w:val="center"/>
              <w:rPr>
                <w:rFonts w:asciiTheme="majorHAnsi" w:hAnsiTheme="majorHAnsi"/>
                <w:sz w:val="20"/>
                <w:szCs w:val="20"/>
              </w:rPr>
            </w:pPr>
            <w:r w:rsidRPr="00001CCD">
              <w:rPr>
                <w:rFonts w:asciiTheme="majorHAnsi" w:hAnsiTheme="majorHAnsi"/>
                <w:sz w:val="20"/>
                <w:szCs w:val="20"/>
              </w:rPr>
              <w:t>9 ha</w:t>
            </w:r>
          </w:p>
        </w:tc>
      </w:tr>
    </w:tbl>
    <w:p w14:paraId="355534E6" w14:textId="0ACEF676" w:rsidR="00AF6DBC" w:rsidRPr="00001CCD" w:rsidRDefault="00AF6DBC" w:rsidP="00AF6DBC">
      <w:pPr>
        <w:pStyle w:val="Lgende"/>
        <w:spacing w:before="120" w:after="120"/>
        <w:jc w:val="center"/>
        <w:rPr>
          <w:rFonts w:asciiTheme="majorHAnsi" w:hAnsiTheme="majorHAnsi"/>
          <w:b w:val="0"/>
          <w:i/>
          <w:u w:val="single"/>
        </w:rPr>
      </w:pPr>
      <w:bookmarkStart w:id="56" w:name="_Toc206000073"/>
      <w:r w:rsidRPr="00001CCD">
        <w:rPr>
          <w:rFonts w:asciiTheme="majorHAnsi" w:hAnsiTheme="majorHAnsi"/>
          <w:b w:val="0"/>
          <w:i/>
          <w:u w:val="single"/>
        </w:rPr>
        <w:t xml:space="preserve">Tableau </w:t>
      </w:r>
      <w:r w:rsidRPr="00001CCD">
        <w:rPr>
          <w:rFonts w:asciiTheme="majorHAnsi" w:hAnsiTheme="majorHAnsi"/>
          <w:b w:val="0"/>
          <w:i/>
          <w:u w:val="single"/>
        </w:rPr>
        <w:fldChar w:fldCharType="begin"/>
      </w:r>
      <w:r w:rsidRPr="00001CCD">
        <w:rPr>
          <w:rFonts w:asciiTheme="majorHAnsi" w:hAnsiTheme="majorHAnsi"/>
          <w:b w:val="0"/>
          <w:i/>
          <w:u w:val="single"/>
        </w:rPr>
        <w:instrText xml:space="preserve"> SEQ Tableau \* ARABIC </w:instrText>
      </w:r>
      <w:r w:rsidRPr="00001CCD">
        <w:rPr>
          <w:rFonts w:asciiTheme="majorHAnsi" w:hAnsiTheme="majorHAnsi"/>
          <w:b w:val="0"/>
          <w:i/>
          <w:u w:val="single"/>
        </w:rPr>
        <w:fldChar w:fldCharType="separate"/>
      </w:r>
      <w:r w:rsidR="00923622">
        <w:rPr>
          <w:rFonts w:asciiTheme="majorHAnsi" w:hAnsiTheme="majorHAnsi"/>
          <w:b w:val="0"/>
          <w:i/>
          <w:noProof/>
          <w:u w:val="single"/>
        </w:rPr>
        <w:t>8</w:t>
      </w:r>
      <w:r w:rsidRPr="00001CCD">
        <w:rPr>
          <w:rFonts w:asciiTheme="majorHAnsi" w:hAnsiTheme="majorHAnsi"/>
          <w:b w:val="0"/>
          <w:i/>
          <w:u w:val="single"/>
        </w:rPr>
        <w:fldChar w:fldCharType="end"/>
      </w:r>
      <w:r w:rsidRPr="00001CCD">
        <w:rPr>
          <w:rFonts w:asciiTheme="majorHAnsi" w:hAnsiTheme="majorHAnsi"/>
          <w:b w:val="0"/>
          <w:i/>
          <w:u w:val="single"/>
        </w:rPr>
        <w:t> : Coûts d’aménagement d</w:t>
      </w:r>
      <w:r w:rsidR="00B623EC" w:rsidRPr="00001CCD">
        <w:rPr>
          <w:rFonts w:asciiTheme="majorHAnsi" w:hAnsiTheme="majorHAnsi"/>
          <w:b w:val="0"/>
          <w:i/>
          <w:u w:val="single"/>
        </w:rPr>
        <w:t>u</w:t>
      </w:r>
      <w:r w:rsidRPr="00001CCD">
        <w:rPr>
          <w:rFonts w:asciiTheme="majorHAnsi" w:hAnsiTheme="majorHAnsi"/>
          <w:b w:val="0"/>
          <w:i/>
          <w:u w:val="single"/>
        </w:rPr>
        <w:t xml:space="preserve"> périmètre irrigué</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01"/>
        <w:gridCol w:w="1986"/>
        <w:gridCol w:w="1277"/>
        <w:gridCol w:w="1277"/>
        <w:gridCol w:w="1417"/>
        <w:gridCol w:w="1102"/>
      </w:tblGrid>
      <w:tr w:rsidR="00AF6DBC" w:rsidRPr="00001CCD" w14:paraId="18AE540E" w14:textId="77777777" w:rsidTr="005F1534">
        <w:trPr>
          <w:trHeight w:val="259"/>
          <w:jc w:val="center"/>
        </w:trPr>
        <w:tc>
          <w:tcPr>
            <w:tcW w:w="1104" w:type="pct"/>
            <w:tcMar>
              <w:top w:w="15" w:type="dxa"/>
              <w:left w:w="15" w:type="dxa"/>
              <w:bottom w:w="0" w:type="dxa"/>
              <w:right w:w="15" w:type="dxa"/>
            </w:tcMar>
            <w:vAlign w:val="center"/>
            <w:hideMark/>
          </w:tcPr>
          <w:p w14:paraId="20DB37CB" w14:textId="77777777" w:rsidR="00AF6DBC" w:rsidRPr="00001CCD" w:rsidRDefault="00AF6DBC" w:rsidP="00DA654F">
            <w:pPr>
              <w:spacing w:after="0"/>
              <w:jc w:val="center"/>
              <w:rPr>
                <w:rFonts w:asciiTheme="majorHAnsi" w:hAnsiTheme="majorHAnsi"/>
                <w:i/>
              </w:rPr>
            </w:pPr>
            <w:r w:rsidRPr="00001CCD">
              <w:rPr>
                <w:rFonts w:asciiTheme="majorHAnsi" w:hAnsiTheme="majorHAnsi"/>
                <w:b/>
                <w:bCs/>
                <w:i/>
              </w:rPr>
              <w:t>Site</w:t>
            </w:r>
          </w:p>
        </w:tc>
        <w:tc>
          <w:tcPr>
            <w:tcW w:w="1096" w:type="pct"/>
            <w:tcMar>
              <w:top w:w="15" w:type="dxa"/>
              <w:left w:w="15" w:type="dxa"/>
              <w:bottom w:w="0" w:type="dxa"/>
              <w:right w:w="15" w:type="dxa"/>
            </w:tcMar>
            <w:vAlign w:val="center"/>
            <w:hideMark/>
          </w:tcPr>
          <w:p w14:paraId="14F8313A" w14:textId="77777777" w:rsidR="00AF6DBC" w:rsidRPr="00001CCD" w:rsidRDefault="00AF6DBC" w:rsidP="00DA654F">
            <w:pPr>
              <w:spacing w:after="0"/>
              <w:jc w:val="center"/>
              <w:rPr>
                <w:rFonts w:asciiTheme="majorHAnsi" w:hAnsiTheme="majorHAnsi"/>
                <w:i/>
              </w:rPr>
            </w:pPr>
            <w:r w:rsidRPr="00001CCD">
              <w:rPr>
                <w:rFonts w:asciiTheme="majorHAnsi" w:hAnsiTheme="majorHAnsi"/>
                <w:b/>
                <w:bCs/>
                <w:i/>
              </w:rPr>
              <w:t>Situation du périmètre</w:t>
            </w:r>
          </w:p>
        </w:tc>
        <w:tc>
          <w:tcPr>
            <w:tcW w:w="705" w:type="pct"/>
            <w:tcMar>
              <w:top w:w="15" w:type="dxa"/>
              <w:left w:w="15" w:type="dxa"/>
              <w:bottom w:w="0" w:type="dxa"/>
              <w:right w:w="15" w:type="dxa"/>
            </w:tcMar>
            <w:vAlign w:val="center"/>
            <w:hideMark/>
          </w:tcPr>
          <w:p w14:paraId="108546AE" w14:textId="77777777" w:rsidR="00AF6DBC" w:rsidRPr="00001CCD" w:rsidRDefault="00AF6DBC" w:rsidP="00DA654F">
            <w:pPr>
              <w:spacing w:after="0"/>
              <w:jc w:val="center"/>
              <w:rPr>
                <w:rFonts w:asciiTheme="majorHAnsi" w:hAnsiTheme="majorHAnsi"/>
                <w:i/>
              </w:rPr>
            </w:pPr>
            <w:r w:rsidRPr="00001CCD">
              <w:rPr>
                <w:rFonts w:asciiTheme="majorHAnsi" w:hAnsiTheme="majorHAnsi"/>
                <w:b/>
                <w:bCs/>
                <w:i/>
              </w:rPr>
              <w:t>Zone irriguée en amont</w:t>
            </w:r>
          </w:p>
        </w:tc>
        <w:tc>
          <w:tcPr>
            <w:tcW w:w="705" w:type="pct"/>
            <w:tcMar>
              <w:top w:w="15" w:type="dxa"/>
              <w:left w:w="15" w:type="dxa"/>
              <w:bottom w:w="0" w:type="dxa"/>
              <w:right w:w="15" w:type="dxa"/>
            </w:tcMar>
            <w:vAlign w:val="center"/>
            <w:hideMark/>
          </w:tcPr>
          <w:p w14:paraId="63F5350F" w14:textId="77777777" w:rsidR="00AF6DBC" w:rsidRPr="00001CCD" w:rsidRDefault="00AF6DBC" w:rsidP="00DA654F">
            <w:pPr>
              <w:spacing w:after="0"/>
              <w:jc w:val="center"/>
              <w:rPr>
                <w:rFonts w:asciiTheme="majorHAnsi" w:hAnsiTheme="majorHAnsi"/>
                <w:i/>
              </w:rPr>
            </w:pPr>
            <w:r w:rsidRPr="00001CCD">
              <w:rPr>
                <w:rFonts w:asciiTheme="majorHAnsi" w:hAnsiTheme="majorHAnsi"/>
                <w:b/>
                <w:bCs/>
                <w:i/>
                <w:lang w:val="en-GB"/>
              </w:rPr>
              <w:t xml:space="preserve">Superficies à </w:t>
            </w:r>
            <w:proofErr w:type="spellStart"/>
            <w:r w:rsidRPr="00001CCD">
              <w:rPr>
                <w:rFonts w:asciiTheme="majorHAnsi" w:hAnsiTheme="majorHAnsi"/>
                <w:b/>
                <w:bCs/>
                <w:i/>
                <w:lang w:val="en-GB"/>
              </w:rPr>
              <w:t>irriguer</w:t>
            </w:r>
            <w:proofErr w:type="spellEnd"/>
            <w:r w:rsidRPr="00001CCD">
              <w:rPr>
                <w:rFonts w:asciiTheme="majorHAnsi" w:hAnsiTheme="majorHAnsi"/>
                <w:b/>
                <w:bCs/>
                <w:i/>
                <w:lang w:val="en-GB"/>
              </w:rPr>
              <w:t xml:space="preserve"> (ha)</w:t>
            </w:r>
          </w:p>
        </w:tc>
        <w:tc>
          <w:tcPr>
            <w:tcW w:w="782" w:type="pct"/>
            <w:tcMar>
              <w:top w:w="15" w:type="dxa"/>
              <w:left w:w="15" w:type="dxa"/>
              <w:bottom w:w="0" w:type="dxa"/>
              <w:right w:w="15" w:type="dxa"/>
            </w:tcMar>
            <w:vAlign w:val="center"/>
            <w:hideMark/>
          </w:tcPr>
          <w:p w14:paraId="510174F6" w14:textId="77777777" w:rsidR="00AF6DBC" w:rsidRPr="00001CCD" w:rsidRDefault="00AF6DBC" w:rsidP="00DA654F">
            <w:pPr>
              <w:spacing w:after="0"/>
              <w:jc w:val="center"/>
              <w:rPr>
                <w:rFonts w:asciiTheme="majorHAnsi" w:hAnsiTheme="majorHAnsi"/>
                <w:i/>
              </w:rPr>
            </w:pPr>
            <w:r w:rsidRPr="00001CCD">
              <w:rPr>
                <w:rFonts w:asciiTheme="majorHAnsi" w:hAnsiTheme="majorHAnsi"/>
                <w:b/>
                <w:bCs/>
                <w:i/>
              </w:rPr>
              <w:t>Cout d’irrigation (Millions CFA)</w:t>
            </w:r>
          </w:p>
        </w:tc>
        <w:tc>
          <w:tcPr>
            <w:tcW w:w="608" w:type="pct"/>
            <w:tcMar>
              <w:top w:w="15" w:type="dxa"/>
              <w:left w:w="15" w:type="dxa"/>
              <w:bottom w:w="0" w:type="dxa"/>
              <w:right w:w="15" w:type="dxa"/>
            </w:tcMar>
            <w:vAlign w:val="center"/>
            <w:hideMark/>
          </w:tcPr>
          <w:p w14:paraId="3FF0EC84" w14:textId="77777777" w:rsidR="00AF6DBC" w:rsidRPr="00001CCD" w:rsidRDefault="00AF6DBC" w:rsidP="00DA654F">
            <w:pPr>
              <w:spacing w:after="0"/>
              <w:jc w:val="center"/>
              <w:rPr>
                <w:rFonts w:asciiTheme="majorHAnsi" w:hAnsiTheme="majorHAnsi"/>
                <w:i/>
              </w:rPr>
            </w:pPr>
            <w:r w:rsidRPr="00001CCD">
              <w:rPr>
                <w:rFonts w:asciiTheme="majorHAnsi" w:hAnsiTheme="majorHAnsi"/>
                <w:b/>
                <w:bCs/>
                <w:i/>
              </w:rPr>
              <w:t>Cout par ha (CFA)</w:t>
            </w:r>
          </w:p>
        </w:tc>
      </w:tr>
      <w:tr w:rsidR="00AF6DBC" w:rsidRPr="00001CCD" w14:paraId="11C7B1E2" w14:textId="77777777" w:rsidTr="005F1534">
        <w:trPr>
          <w:trHeight w:val="450"/>
          <w:jc w:val="center"/>
        </w:trPr>
        <w:tc>
          <w:tcPr>
            <w:tcW w:w="1104" w:type="pct"/>
            <w:tcMar>
              <w:top w:w="15" w:type="dxa"/>
              <w:left w:w="15" w:type="dxa"/>
              <w:bottom w:w="0" w:type="dxa"/>
              <w:right w:w="15" w:type="dxa"/>
            </w:tcMar>
            <w:vAlign w:val="center"/>
            <w:hideMark/>
          </w:tcPr>
          <w:p w14:paraId="7D2B2866" w14:textId="4FD8FC47" w:rsidR="00AF6DBC" w:rsidRPr="00001CCD" w:rsidRDefault="00AF6DBC" w:rsidP="00DA654F">
            <w:pPr>
              <w:spacing w:after="0"/>
              <w:rPr>
                <w:rFonts w:asciiTheme="majorHAnsi" w:hAnsiTheme="majorHAnsi"/>
              </w:rPr>
            </w:pPr>
            <w:r w:rsidRPr="00001CCD">
              <w:rPr>
                <w:rFonts w:asciiTheme="majorHAnsi" w:hAnsiTheme="majorHAnsi"/>
                <w:bCs/>
              </w:rPr>
              <w:t xml:space="preserve">  </w:t>
            </w:r>
            <w:proofErr w:type="spellStart"/>
            <w:r w:rsidRPr="00001CCD">
              <w:rPr>
                <w:rFonts w:asciiTheme="majorHAnsi" w:hAnsiTheme="majorHAnsi"/>
                <w:bCs/>
              </w:rPr>
              <w:t>Barkéhi</w:t>
            </w:r>
            <w:proofErr w:type="spellEnd"/>
          </w:p>
        </w:tc>
        <w:tc>
          <w:tcPr>
            <w:tcW w:w="1096" w:type="pct"/>
            <w:tcMar>
              <w:top w:w="15" w:type="dxa"/>
              <w:left w:w="15" w:type="dxa"/>
              <w:bottom w:w="0" w:type="dxa"/>
              <w:right w:w="15" w:type="dxa"/>
            </w:tcMar>
            <w:vAlign w:val="center"/>
            <w:hideMark/>
          </w:tcPr>
          <w:p w14:paraId="7BB9C1AB" w14:textId="77777777" w:rsidR="00AF6DBC" w:rsidRPr="00001CCD" w:rsidRDefault="00AF6DBC" w:rsidP="00DA654F">
            <w:pPr>
              <w:spacing w:after="0"/>
              <w:rPr>
                <w:rFonts w:asciiTheme="majorHAnsi" w:hAnsiTheme="majorHAnsi"/>
              </w:rPr>
            </w:pPr>
            <w:r w:rsidRPr="00001CCD">
              <w:rPr>
                <w:rFonts w:asciiTheme="majorHAnsi" w:hAnsiTheme="majorHAnsi"/>
                <w:bCs/>
              </w:rPr>
              <w:t>En aval du barrage</w:t>
            </w:r>
          </w:p>
        </w:tc>
        <w:tc>
          <w:tcPr>
            <w:tcW w:w="705" w:type="pct"/>
            <w:tcMar>
              <w:top w:w="15" w:type="dxa"/>
              <w:left w:w="15" w:type="dxa"/>
              <w:bottom w:w="0" w:type="dxa"/>
              <w:right w:w="15" w:type="dxa"/>
            </w:tcMar>
            <w:vAlign w:val="center"/>
            <w:hideMark/>
          </w:tcPr>
          <w:p w14:paraId="2047BDA0" w14:textId="77777777" w:rsidR="00AF6DBC" w:rsidRPr="00001CCD" w:rsidRDefault="00AF6DBC" w:rsidP="00DA654F">
            <w:pPr>
              <w:spacing w:after="0"/>
              <w:jc w:val="center"/>
              <w:rPr>
                <w:rFonts w:asciiTheme="majorHAnsi" w:hAnsiTheme="majorHAnsi"/>
              </w:rPr>
            </w:pPr>
            <w:r w:rsidRPr="00001CCD">
              <w:rPr>
                <w:rFonts w:asciiTheme="majorHAnsi" w:hAnsiTheme="majorHAnsi"/>
                <w:bCs/>
              </w:rPr>
              <w:t>Non</w:t>
            </w:r>
          </w:p>
        </w:tc>
        <w:tc>
          <w:tcPr>
            <w:tcW w:w="705" w:type="pct"/>
            <w:tcMar>
              <w:top w:w="15" w:type="dxa"/>
              <w:left w:w="15" w:type="dxa"/>
              <w:bottom w:w="0" w:type="dxa"/>
              <w:right w:w="15" w:type="dxa"/>
            </w:tcMar>
            <w:vAlign w:val="center"/>
            <w:hideMark/>
          </w:tcPr>
          <w:p w14:paraId="7B426A61" w14:textId="77777777" w:rsidR="00AF6DBC" w:rsidRPr="00001CCD" w:rsidRDefault="00AF6DBC" w:rsidP="00DA654F">
            <w:pPr>
              <w:spacing w:after="0"/>
              <w:jc w:val="center"/>
              <w:rPr>
                <w:rFonts w:asciiTheme="majorHAnsi" w:hAnsiTheme="majorHAnsi"/>
              </w:rPr>
            </w:pPr>
            <w:r w:rsidRPr="00001CCD">
              <w:rPr>
                <w:rFonts w:asciiTheme="majorHAnsi" w:hAnsiTheme="majorHAnsi"/>
                <w:bCs/>
              </w:rPr>
              <w:t>225</w:t>
            </w:r>
          </w:p>
        </w:tc>
        <w:tc>
          <w:tcPr>
            <w:tcW w:w="782" w:type="pct"/>
            <w:tcMar>
              <w:top w:w="15" w:type="dxa"/>
              <w:left w:w="15" w:type="dxa"/>
              <w:bottom w:w="0" w:type="dxa"/>
              <w:right w:w="15" w:type="dxa"/>
            </w:tcMar>
            <w:vAlign w:val="center"/>
            <w:hideMark/>
          </w:tcPr>
          <w:p w14:paraId="3DF8017A" w14:textId="77777777" w:rsidR="00AF6DBC" w:rsidRPr="00001CCD" w:rsidRDefault="00AF6DBC" w:rsidP="00DA654F">
            <w:pPr>
              <w:spacing w:after="0"/>
              <w:jc w:val="center"/>
              <w:rPr>
                <w:rFonts w:asciiTheme="majorHAnsi" w:hAnsiTheme="majorHAnsi"/>
              </w:rPr>
            </w:pPr>
            <w:r w:rsidRPr="00001CCD">
              <w:rPr>
                <w:rFonts w:asciiTheme="majorHAnsi" w:hAnsiTheme="majorHAnsi"/>
                <w:bCs/>
              </w:rPr>
              <w:t>1133</w:t>
            </w:r>
          </w:p>
        </w:tc>
        <w:tc>
          <w:tcPr>
            <w:tcW w:w="608" w:type="pct"/>
            <w:tcMar>
              <w:top w:w="15" w:type="dxa"/>
              <w:left w:w="15" w:type="dxa"/>
              <w:bottom w:w="0" w:type="dxa"/>
              <w:right w:w="15" w:type="dxa"/>
            </w:tcMar>
            <w:vAlign w:val="center"/>
            <w:hideMark/>
          </w:tcPr>
          <w:p w14:paraId="6E5D7112" w14:textId="77777777" w:rsidR="00AF6DBC" w:rsidRPr="00001CCD" w:rsidRDefault="00AF6DBC" w:rsidP="00DA654F">
            <w:pPr>
              <w:spacing w:after="0"/>
              <w:jc w:val="center"/>
              <w:rPr>
                <w:rFonts w:asciiTheme="majorHAnsi" w:hAnsiTheme="majorHAnsi"/>
              </w:rPr>
            </w:pPr>
            <w:r w:rsidRPr="00001CCD">
              <w:rPr>
                <w:rFonts w:asciiTheme="majorHAnsi" w:hAnsiTheme="majorHAnsi"/>
                <w:bCs/>
              </w:rPr>
              <w:t>5.03</w:t>
            </w:r>
          </w:p>
        </w:tc>
      </w:tr>
    </w:tbl>
    <w:p w14:paraId="4C7DF42A" w14:textId="77777777" w:rsidR="00AF6DBC" w:rsidRPr="00001CCD" w:rsidRDefault="00AF6DBC" w:rsidP="00AF6DBC">
      <w:pPr>
        <w:spacing w:before="240" w:after="120"/>
        <w:rPr>
          <w:rFonts w:asciiTheme="majorHAnsi" w:hAnsiTheme="majorHAnsi"/>
          <w:u w:val="single"/>
        </w:rPr>
      </w:pPr>
      <w:r w:rsidRPr="00001CCD">
        <w:rPr>
          <w:rFonts w:asciiTheme="majorHAnsi" w:hAnsiTheme="majorHAnsi"/>
          <w:b/>
          <w:bCs/>
          <w:u w:val="single"/>
        </w:rPr>
        <w:t>Organisation des agriculteurs et gestion de l’irrigation</w:t>
      </w:r>
    </w:p>
    <w:p w14:paraId="170CCC19" w14:textId="77777777" w:rsidR="00AF6DBC" w:rsidRPr="00001CCD" w:rsidRDefault="00AF6DBC" w:rsidP="00AF6DBC">
      <w:pPr>
        <w:numPr>
          <w:ilvl w:val="0"/>
          <w:numId w:val="96"/>
        </w:numPr>
        <w:spacing w:before="60" w:after="60"/>
        <w:jc w:val="both"/>
        <w:rPr>
          <w:rFonts w:asciiTheme="majorHAnsi" w:hAnsiTheme="majorHAnsi"/>
        </w:rPr>
      </w:pPr>
      <w:r w:rsidRPr="00001CCD">
        <w:rPr>
          <w:rFonts w:asciiTheme="majorHAnsi" w:hAnsiTheme="majorHAnsi"/>
        </w:rPr>
        <w:t xml:space="preserve">Election ou désignation d’un chef de lot qui sera chargé d’arrêter la liste nominative des agriculteurs et les superficies à irriguer par exploitant et par conséquent, de définir le calendrier d’irrigation (chaque exploitant bénéficiaire a droit à un temps d’irrigation en fonction de sa superficie soit :( </w:t>
      </w:r>
      <w:r w:rsidRPr="00001CCD">
        <w:rPr>
          <w:rFonts w:asciiTheme="majorHAnsi" w:hAnsiTheme="majorHAnsi"/>
          <w:b/>
          <w:bCs/>
        </w:rPr>
        <w:t>t = S</w:t>
      </w:r>
      <w:r w:rsidRPr="00001CCD">
        <w:rPr>
          <w:rFonts w:asciiTheme="majorHAnsi" w:hAnsiTheme="majorHAnsi"/>
          <w:b/>
          <w:bCs/>
          <w:vertAlign w:val="subscript"/>
        </w:rPr>
        <w:t>(ha)</w:t>
      </w:r>
      <w:r w:rsidRPr="00001CCD">
        <w:rPr>
          <w:rFonts w:asciiTheme="majorHAnsi" w:hAnsiTheme="majorHAnsi"/>
          <w:b/>
          <w:bCs/>
        </w:rPr>
        <w:t xml:space="preserve">*3.3). </w:t>
      </w:r>
      <w:r w:rsidRPr="00001CCD">
        <w:rPr>
          <w:rFonts w:asciiTheme="majorHAnsi" w:hAnsiTheme="majorHAnsi"/>
        </w:rPr>
        <w:t>Ce calendrier doit être affichée dans un lieu de rencontre (local pour Le GDA) ;</w:t>
      </w:r>
    </w:p>
    <w:p w14:paraId="60FE9094" w14:textId="77777777" w:rsidR="00AF6DBC" w:rsidRPr="00001CCD" w:rsidRDefault="00AF6DBC" w:rsidP="00AF6DBC">
      <w:pPr>
        <w:numPr>
          <w:ilvl w:val="0"/>
          <w:numId w:val="96"/>
        </w:numPr>
        <w:spacing w:before="60" w:after="60"/>
        <w:jc w:val="both"/>
        <w:rPr>
          <w:rFonts w:asciiTheme="majorHAnsi" w:hAnsiTheme="majorHAnsi"/>
        </w:rPr>
      </w:pPr>
      <w:r w:rsidRPr="00001CCD">
        <w:rPr>
          <w:rFonts w:asciiTheme="majorHAnsi" w:hAnsiTheme="majorHAnsi"/>
        </w:rPr>
        <w:t>Le chef de lot doit intervenir pour ouvrir et fermer les Bornes d’irrigation et veille à contrôler le temps d’irrigation (heure début de l’irrigation ; heure de fin de l’irrigation) ;</w:t>
      </w:r>
    </w:p>
    <w:p w14:paraId="20FD7222" w14:textId="77777777" w:rsidR="00AF6DBC" w:rsidRPr="00001CCD" w:rsidRDefault="00AF6DBC" w:rsidP="00AF6DBC">
      <w:pPr>
        <w:numPr>
          <w:ilvl w:val="0"/>
          <w:numId w:val="96"/>
        </w:numPr>
        <w:spacing w:before="60" w:after="60"/>
        <w:jc w:val="both"/>
        <w:rPr>
          <w:rFonts w:asciiTheme="majorHAnsi" w:hAnsiTheme="majorHAnsi"/>
        </w:rPr>
      </w:pPr>
      <w:r w:rsidRPr="00001CCD">
        <w:rPr>
          <w:rFonts w:asciiTheme="majorHAnsi" w:hAnsiTheme="majorHAnsi"/>
        </w:rPr>
        <w:t>Election d’un responsable du périmètre irrigué, qui doit veiller à sensibiliser les exploitants à respecter les consignes d’irrigation pour ne pas avoir des problèmes et sera le point de contact avec les autorités locales ;</w:t>
      </w:r>
    </w:p>
    <w:p w14:paraId="36103933" w14:textId="77777777" w:rsidR="00AF6DBC" w:rsidRPr="00001CCD" w:rsidRDefault="00AF6DBC" w:rsidP="00AF6DBC">
      <w:pPr>
        <w:numPr>
          <w:ilvl w:val="0"/>
          <w:numId w:val="96"/>
        </w:numPr>
        <w:spacing w:before="60" w:after="60"/>
        <w:jc w:val="both"/>
        <w:rPr>
          <w:rFonts w:asciiTheme="majorHAnsi" w:hAnsiTheme="majorHAnsi"/>
        </w:rPr>
      </w:pPr>
      <w:r w:rsidRPr="00001CCD">
        <w:rPr>
          <w:rFonts w:asciiTheme="majorHAnsi" w:hAnsiTheme="majorHAnsi"/>
        </w:rPr>
        <w:t>Les producteurs doivent mettre en place un petit fond qui servira à payer les frais des petites interventions urgentes ;</w:t>
      </w:r>
    </w:p>
    <w:p w14:paraId="276F31DF" w14:textId="77777777" w:rsidR="00AF6DBC" w:rsidRPr="00001CCD" w:rsidRDefault="00AF6DBC" w:rsidP="00AF6DBC">
      <w:pPr>
        <w:numPr>
          <w:ilvl w:val="0"/>
          <w:numId w:val="96"/>
        </w:numPr>
        <w:spacing w:before="60" w:after="60"/>
        <w:jc w:val="both"/>
        <w:rPr>
          <w:rFonts w:asciiTheme="majorHAnsi" w:hAnsiTheme="majorHAnsi"/>
        </w:rPr>
      </w:pPr>
      <w:r w:rsidRPr="00001CCD">
        <w:rPr>
          <w:rFonts w:asciiTheme="majorHAnsi" w:hAnsiTheme="majorHAnsi"/>
        </w:rPr>
        <w:t>Une formation d’accompagnement est nécessaire pour initier les responsables des périmètres et les chefs des lots à la pratique de l’irrigation et la gestion du tour d’eau.</w:t>
      </w:r>
    </w:p>
    <w:p w14:paraId="6FD8F167" w14:textId="77777777" w:rsidR="00AF6DBC" w:rsidRPr="00001CCD" w:rsidRDefault="00AF6DBC" w:rsidP="00AF6DBC">
      <w:pPr>
        <w:spacing w:after="0"/>
        <w:rPr>
          <w:rFonts w:asciiTheme="majorHAnsi" w:hAnsiTheme="majorHAnsi"/>
        </w:rPr>
      </w:pPr>
    </w:p>
    <w:p w14:paraId="70B201DD" w14:textId="77777777" w:rsidR="00AF6DBC" w:rsidRPr="00001CCD" w:rsidRDefault="00AF6DBC" w:rsidP="00AF6DBC">
      <w:pPr>
        <w:rPr>
          <w:rFonts w:asciiTheme="majorHAnsi" w:hAnsiTheme="majorHAnsi"/>
        </w:rPr>
      </w:pPr>
    </w:p>
    <w:p w14:paraId="77FE6874" w14:textId="77777777" w:rsidR="00AF6DBC" w:rsidRPr="00001CCD" w:rsidRDefault="00AF6DBC" w:rsidP="00AF6DBC">
      <w:pPr>
        <w:pStyle w:val="Titre2"/>
        <w:numPr>
          <w:ilvl w:val="0"/>
          <w:numId w:val="0"/>
        </w:numPr>
        <w:spacing w:line="276" w:lineRule="auto"/>
        <w:rPr>
          <w:rFonts w:asciiTheme="majorHAnsi" w:hAnsiTheme="majorHAnsi" w:cs="Calibri"/>
          <w:color w:val="auto"/>
        </w:rPr>
        <w:sectPr w:rsidR="00AF6DBC" w:rsidRPr="00001CCD" w:rsidSect="00AF6DBC">
          <w:pgSz w:w="11906" w:h="16838"/>
          <w:pgMar w:top="1418" w:right="1418" w:bottom="1418" w:left="1418" w:header="709" w:footer="709" w:gutter="0"/>
          <w:cols w:space="708"/>
          <w:docGrid w:linePitch="360"/>
        </w:sectPr>
      </w:pPr>
    </w:p>
    <w:p w14:paraId="75FA1D01" w14:textId="3160E260" w:rsidR="00AF6DBC" w:rsidRPr="00001CCD" w:rsidRDefault="00AF6DBC" w:rsidP="00AF6DBC">
      <w:pPr>
        <w:pStyle w:val="Titre2"/>
        <w:numPr>
          <w:ilvl w:val="0"/>
          <w:numId w:val="0"/>
        </w:numPr>
        <w:spacing w:line="276" w:lineRule="auto"/>
        <w:rPr>
          <w:rFonts w:asciiTheme="majorHAnsi" w:hAnsiTheme="majorHAnsi" w:cs="Calibri"/>
          <w:color w:val="auto"/>
        </w:rPr>
      </w:pPr>
      <w:bookmarkStart w:id="57" w:name="_Toc205999988"/>
      <w:r w:rsidRPr="00001CCD">
        <w:rPr>
          <w:rFonts w:asciiTheme="majorHAnsi" w:hAnsiTheme="majorHAnsi" w:cs="Calibri"/>
          <w:color w:val="auto"/>
        </w:rPr>
        <w:lastRenderedPageBreak/>
        <w:t>II.4.</w:t>
      </w:r>
      <w:r w:rsidRPr="00001CCD">
        <w:rPr>
          <w:rFonts w:asciiTheme="majorHAnsi" w:hAnsiTheme="majorHAnsi" w:cs="Calibri"/>
          <w:color w:val="auto"/>
        </w:rPr>
        <w:tab/>
        <w:t>FICHES TECHNIQU</w:t>
      </w:r>
      <w:r w:rsidR="003C5A90" w:rsidRPr="00001CCD">
        <w:rPr>
          <w:rFonts w:asciiTheme="majorHAnsi" w:hAnsiTheme="majorHAnsi" w:cs="Calibri"/>
          <w:color w:val="auto"/>
        </w:rPr>
        <w:t>E</w:t>
      </w:r>
      <w:r w:rsidR="00170220" w:rsidRPr="00001CCD">
        <w:rPr>
          <w:rFonts w:asciiTheme="majorHAnsi" w:hAnsiTheme="majorHAnsi" w:cs="Calibri"/>
          <w:color w:val="auto"/>
        </w:rPr>
        <w:t>S</w:t>
      </w:r>
      <w:r w:rsidR="003C5A90" w:rsidRPr="00001CCD">
        <w:rPr>
          <w:rFonts w:asciiTheme="majorHAnsi" w:hAnsiTheme="majorHAnsi" w:cs="Calibri"/>
          <w:color w:val="auto"/>
        </w:rPr>
        <w:t xml:space="preserve"> DU</w:t>
      </w:r>
      <w:r w:rsidRPr="00001CCD">
        <w:rPr>
          <w:rFonts w:asciiTheme="majorHAnsi" w:hAnsiTheme="majorHAnsi" w:cs="Calibri"/>
          <w:color w:val="auto"/>
        </w:rPr>
        <w:t xml:space="preserve"> PROJET</w:t>
      </w:r>
      <w:bookmarkEnd w:id="57"/>
    </w:p>
    <w:p w14:paraId="4B380360" w14:textId="3CFEE39F" w:rsidR="00AF6DBC" w:rsidRPr="00001CCD" w:rsidRDefault="00AF6DBC" w:rsidP="00F57D16">
      <w:pPr>
        <w:rPr>
          <w:rFonts w:asciiTheme="majorHAnsi" w:hAnsiTheme="majorHAnsi"/>
          <w:b/>
        </w:rPr>
      </w:pPr>
      <w:r w:rsidRPr="00001CCD">
        <w:rPr>
          <w:rFonts w:asciiTheme="majorHAnsi" w:hAnsiTheme="majorHAnsi"/>
          <w:b/>
        </w:rPr>
        <w:t>II.4.1.</w:t>
      </w:r>
      <w:r w:rsidR="00F57D16" w:rsidRPr="00001CCD">
        <w:rPr>
          <w:rFonts w:asciiTheme="majorHAnsi" w:hAnsiTheme="majorHAnsi"/>
          <w:b/>
        </w:rPr>
        <w:tab/>
      </w:r>
      <w:r w:rsidRPr="00001CCD">
        <w:rPr>
          <w:rFonts w:asciiTheme="majorHAnsi" w:hAnsiTheme="majorHAnsi"/>
          <w:b/>
        </w:rPr>
        <w:t xml:space="preserve"> Barrage Collinaire de </w:t>
      </w:r>
      <w:proofErr w:type="spellStart"/>
      <w:r w:rsidRPr="00001CCD">
        <w:rPr>
          <w:rFonts w:asciiTheme="majorHAnsi" w:hAnsiTheme="majorHAnsi"/>
          <w:b/>
        </w:rPr>
        <w:t>Barkéhi</w:t>
      </w:r>
      <w:proofErr w:type="spell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91"/>
        <w:gridCol w:w="3336"/>
      </w:tblGrid>
      <w:tr w:rsidR="00AF6DBC" w:rsidRPr="00001CCD" w14:paraId="1FB06AB3" w14:textId="77777777" w:rsidTr="00DA654F">
        <w:trPr>
          <w:jc w:val="center"/>
        </w:trPr>
        <w:tc>
          <w:tcPr>
            <w:tcW w:w="2845" w:type="dxa"/>
            <w:hideMark/>
          </w:tcPr>
          <w:p w14:paraId="3EE654FD" w14:textId="77777777" w:rsidR="00AF6DBC" w:rsidRPr="00001CCD" w:rsidRDefault="00AF6DBC" w:rsidP="00DA654F">
            <w:pPr>
              <w:pStyle w:val="Corpsdetexte"/>
              <w:spacing w:before="60" w:after="60" w:line="300" w:lineRule="atLeast"/>
              <w:jc w:val="both"/>
              <w:rPr>
                <w:rFonts w:asciiTheme="majorHAnsi" w:hAnsiTheme="majorHAnsi"/>
                <w:sz w:val="22"/>
                <w:szCs w:val="22"/>
              </w:rPr>
            </w:pPr>
            <w:r w:rsidRPr="00001CCD">
              <w:rPr>
                <w:rFonts w:asciiTheme="majorHAnsi" w:hAnsiTheme="majorHAnsi"/>
                <w:sz w:val="22"/>
                <w:szCs w:val="22"/>
              </w:rPr>
              <w:t>Nom du cours d’eau :</w:t>
            </w:r>
          </w:p>
        </w:tc>
        <w:tc>
          <w:tcPr>
            <w:tcW w:w="6227" w:type="dxa"/>
            <w:gridSpan w:val="2"/>
            <w:hideMark/>
          </w:tcPr>
          <w:p w14:paraId="255742F5" w14:textId="77777777" w:rsidR="00AF6DBC" w:rsidRPr="00001CCD" w:rsidRDefault="00AF6DBC" w:rsidP="00DA654F">
            <w:pPr>
              <w:pStyle w:val="Corpsdetexte"/>
              <w:spacing w:before="60" w:after="60" w:line="300" w:lineRule="atLeast"/>
              <w:jc w:val="center"/>
              <w:rPr>
                <w:rFonts w:asciiTheme="majorHAnsi" w:hAnsiTheme="majorHAnsi"/>
                <w:sz w:val="22"/>
                <w:szCs w:val="22"/>
              </w:rPr>
            </w:pPr>
            <w:r w:rsidRPr="00001CCD">
              <w:rPr>
                <w:rFonts w:asciiTheme="majorHAnsi" w:hAnsiTheme="majorHAnsi"/>
                <w:b/>
                <w:bCs/>
                <w:sz w:val="22"/>
                <w:szCs w:val="22"/>
              </w:rPr>
              <w:t xml:space="preserve">« Mayo </w:t>
            </w:r>
            <w:proofErr w:type="spellStart"/>
            <w:r w:rsidRPr="00001CCD">
              <w:rPr>
                <w:rFonts w:asciiTheme="majorHAnsi" w:hAnsiTheme="majorHAnsi"/>
                <w:b/>
                <w:bCs/>
                <w:sz w:val="22"/>
                <w:szCs w:val="22"/>
              </w:rPr>
              <w:t>Djaoro-Mbai</w:t>
            </w:r>
            <w:proofErr w:type="spellEnd"/>
            <w:r w:rsidRPr="00001CCD">
              <w:rPr>
                <w:rFonts w:asciiTheme="majorHAnsi" w:hAnsiTheme="majorHAnsi"/>
                <w:b/>
                <w:bCs/>
                <w:sz w:val="22"/>
                <w:szCs w:val="22"/>
              </w:rPr>
              <w:t> »</w:t>
            </w:r>
          </w:p>
        </w:tc>
      </w:tr>
      <w:tr w:rsidR="00AF6DBC" w:rsidRPr="00001CCD" w14:paraId="72C9A7BD" w14:textId="77777777" w:rsidTr="00DA654F">
        <w:trPr>
          <w:jc w:val="center"/>
        </w:trPr>
        <w:tc>
          <w:tcPr>
            <w:tcW w:w="2845" w:type="dxa"/>
            <w:hideMark/>
          </w:tcPr>
          <w:p w14:paraId="4DFA299F" w14:textId="77777777" w:rsidR="00AF6DBC" w:rsidRPr="00001CCD" w:rsidRDefault="00AF6DBC" w:rsidP="00DA654F">
            <w:pPr>
              <w:pStyle w:val="Corpsdetexte"/>
              <w:spacing w:before="60" w:after="60" w:line="300" w:lineRule="atLeast"/>
              <w:jc w:val="both"/>
              <w:rPr>
                <w:rFonts w:asciiTheme="majorHAnsi" w:hAnsiTheme="majorHAnsi"/>
                <w:sz w:val="22"/>
                <w:szCs w:val="22"/>
              </w:rPr>
            </w:pPr>
            <w:r w:rsidRPr="00001CCD">
              <w:rPr>
                <w:rFonts w:asciiTheme="majorHAnsi" w:hAnsiTheme="majorHAnsi"/>
                <w:sz w:val="22"/>
                <w:szCs w:val="22"/>
              </w:rPr>
              <w:t xml:space="preserve">Localité : </w:t>
            </w:r>
            <w:proofErr w:type="spellStart"/>
            <w:r w:rsidRPr="00001CCD">
              <w:rPr>
                <w:rFonts w:asciiTheme="majorHAnsi" w:hAnsiTheme="majorHAnsi"/>
                <w:b/>
                <w:bCs/>
                <w:sz w:val="22"/>
                <w:szCs w:val="22"/>
              </w:rPr>
              <w:t>Barkéhi</w:t>
            </w:r>
            <w:proofErr w:type="spellEnd"/>
          </w:p>
        </w:tc>
        <w:tc>
          <w:tcPr>
            <w:tcW w:w="2891" w:type="dxa"/>
            <w:hideMark/>
          </w:tcPr>
          <w:p w14:paraId="111B9560" w14:textId="77777777" w:rsidR="00AF6DBC" w:rsidRPr="00001CCD" w:rsidRDefault="00AF6DBC" w:rsidP="00DA654F">
            <w:pPr>
              <w:pStyle w:val="Corpsdetexte"/>
              <w:spacing w:before="60" w:after="60" w:line="300" w:lineRule="atLeast"/>
              <w:jc w:val="both"/>
              <w:rPr>
                <w:rFonts w:asciiTheme="majorHAnsi" w:hAnsiTheme="majorHAnsi"/>
                <w:sz w:val="22"/>
                <w:szCs w:val="22"/>
              </w:rPr>
            </w:pPr>
            <w:r w:rsidRPr="00001CCD">
              <w:rPr>
                <w:rFonts w:asciiTheme="majorHAnsi" w:hAnsiTheme="majorHAnsi"/>
                <w:sz w:val="22"/>
                <w:szCs w:val="22"/>
              </w:rPr>
              <w:t xml:space="preserve">Commune : </w:t>
            </w:r>
            <w:proofErr w:type="spellStart"/>
            <w:r w:rsidRPr="00001CCD">
              <w:rPr>
                <w:rFonts w:asciiTheme="majorHAnsi" w:hAnsiTheme="majorHAnsi"/>
                <w:b/>
                <w:bCs/>
                <w:sz w:val="22"/>
                <w:szCs w:val="22"/>
              </w:rPr>
              <w:t>Gaschiga</w:t>
            </w:r>
            <w:proofErr w:type="spellEnd"/>
          </w:p>
        </w:tc>
        <w:tc>
          <w:tcPr>
            <w:tcW w:w="3336" w:type="dxa"/>
            <w:hideMark/>
          </w:tcPr>
          <w:p w14:paraId="6A3E4AD4" w14:textId="77777777" w:rsidR="00AF6DBC" w:rsidRPr="00001CCD" w:rsidRDefault="00AF6DBC" w:rsidP="00DA654F">
            <w:pPr>
              <w:pStyle w:val="Corpsdetexte"/>
              <w:spacing w:before="60" w:after="60" w:line="300" w:lineRule="atLeast"/>
              <w:jc w:val="both"/>
              <w:rPr>
                <w:rFonts w:asciiTheme="majorHAnsi" w:hAnsiTheme="majorHAnsi"/>
                <w:sz w:val="22"/>
                <w:szCs w:val="22"/>
              </w:rPr>
            </w:pPr>
            <w:r w:rsidRPr="00001CCD">
              <w:rPr>
                <w:rFonts w:asciiTheme="majorHAnsi" w:hAnsiTheme="majorHAnsi"/>
                <w:sz w:val="22"/>
                <w:szCs w:val="22"/>
              </w:rPr>
              <w:t xml:space="preserve">Département : </w:t>
            </w:r>
            <w:r w:rsidRPr="00001CCD">
              <w:rPr>
                <w:rFonts w:asciiTheme="majorHAnsi" w:hAnsiTheme="majorHAnsi"/>
                <w:b/>
                <w:bCs/>
                <w:sz w:val="22"/>
                <w:szCs w:val="22"/>
              </w:rPr>
              <w:t>Bénoué</w:t>
            </w:r>
          </w:p>
        </w:tc>
      </w:tr>
      <w:tr w:rsidR="00AF6DBC" w:rsidRPr="00001CCD" w14:paraId="58E9A8E4" w14:textId="77777777" w:rsidTr="00DA654F">
        <w:trPr>
          <w:jc w:val="center"/>
        </w:trPr>
        <w:tc>
          <w:tcPr>
            <w:tcW w:w="2845" w:type="dxa"/>
            <w:hideMark/>
          </w:tcPr>
          <w:p w14:paraId="3D35001C" w14:textId="77777777" w:rsidR="00AF6DBC" w:rsidRPr="00001CCD" w:rsidRDefault="00AF6DBC" w:rsidP="00DA654F">
            <w:pPr>
              <w:pStyle w:val="Corpsdetexte"/>
              <w:spacing w:before="60" w:after="60" w:line="300" w:lineRule="atLeast"/>
              <w:jc w:val="both"/>
              <w:rPr>
                <w:rFonts w:asciiTheme="majorHAnsi" w:hAnsiTheme="majorHAnsi"/>
                <w:sz w:val="22"/>
                <w:szCs w:val="22"/>
              </w:rPr>
            </w:pPr>
            <w:r w:rsidRPr="00001CCD">
              <w:rPr>
                <w:rFonts w:asciiTheme="majorHAnsi" w:hAnsiTheme="majorHAnsi"/>
                <w:sz w:val="22"/>
                <w:szCs w:val="22"/>
              </w:rPr>
              <w:t>Coordonnées du Site :</w:t>
            </w:r>
          </w:p>
        </w:tc>
        <w:tc>
          <w:tcPr>
            <w:tcW w:w="2891" w:type="dxa"/>
          </w:tcPr>
          <w:p w14:paraId="35521527" w14:textId="77777777" w:rsidR="00AF6DBC" w:rsidRPr="00001CCD" w:rsidRDefault="00AF6DBC" w:rsidP="00DA654F">
            <w:pPr>
              <w:pStyle w:val="Corpsdetexte"/>
              <w:spacing w:before="60" w:after="60" w:line="300" w:lineRule="atLeast"/>
              <w:jc w:val="center"/>
              <w:rPr>
                <w:rFonts w:asciiTheme="majorHAnsi" w:hAnsiTheme="majorHAnsi"/>
                <w:b/>
                <w:bCs/>
                <w:sz w:val="22"/>
                <w:szCs w:val="22"/>
              </w:rPr>
            </w:pPr>
            <w:r w:rsidRPr="00001CCD">
              <w:rPr>
                <w:rFonts w:asciiTheme="majorHAnsi" w:hAnsiTheme="majorHAnsi"/>
                <w:b/>
                <w:bCs/>
                <w:sz w:val="22"/>
                <w:szCs w:val="22"/>
              </w:rPr>
              <w:t>X = 318878,78</w:t>
            </w:r>
          </w:p>
        </w:tc>
        <w:tc>
          <w:tcPr>
            <w:tcW w:w="3336" w:type="dxa"/>
          </w:tcPr>
          <w:p w14:paraId="290250FC" w14:textId="77777777" w:rsidR="00AF6DBC" w:rsidRPr="00001CCD" w:rsidRDefault="00AF6DBC" w:rsidP="00DA654F">
            <w:pPr>
              <w:pStyle w:val="Corpsdetexte"/>
              <w:spacing w:before="60" w:after="60" w:line="300" w:lineRule="atLeast"/>
              <w:ind w:left="284"/>
              <w:jc w:val="center"/>
              <w:rPr>
                <w:rFonts w:asciiTheme="majorHAnsi" w:hAnsiTheme="majorHAnsi"/>
                <w:sz w:val="22"/>
                <w:szCs w:val="22"/>
              </w:rPr>
            </w:pPr>
            <w:r w:rsidRPr="00001CCD">
              <w:rPr>
                <w:rFonts w:asciiTheme="majorHAnsi" w:hAnsiTheme="majorHAnsi"/>
                <w:b/>
                <w:bCs/>
                <w:sz w:val="22"/>
                <w:szCs w:val="22"/>
              </w:rPr>
              <w:t>Y = 1051132,78</w:t>
            </w:r>
          </w:p>
        </w:tc>
      </w:tr>
      <w:tr w:rsidR="00AF6DBC" w:rsidRPr="00001CCD" w14:paraId="68E92A5E" w14:textId="77777777" w:rsidTr="00DA654F">
        <w:trPr>
          <w:jc w:val="center"/>
        </w:trPr>
        <w:tc>
          <w:tcPr>
            <w:tcW w:w="2845" w:type="dxa"/>
          </w:tcPr>
          <w:p w14:paraId="17010866" w14:textId="77777777" w:rsidR="00AF6DBC" w:rsidRPr="00001CCD" w:rsidRDefault="00AF6DBC" w:rsidP="00DA654F">
            <w:pPr>
              <w:pStyle w:val="Corpsdetexte"/>
              <w:spacing w:before="60" w:after="60" w:line="300" w:lineRule="atLeast"/>
              <w:jc w:val="both"/>
              <w:rPr>
                <w:rFonts w:asciiTheme="majorHAnsi" w:hAnsiTheme="majorHAnsi"/>
                <w:sz w:val="22"/>
                <w:szCs w:val="22"/>
              </w:rPr>
            </w:pPr>
            <w:r w:rsidRPr="00001CCD">
              <w:rPr>
                <w:rFonts w:asciiTheme="majorHAnsi" w:hAnsiTheme="majorHAnsi"/>
                <w:sz w:val="22"/>
                <w:szCs w:val="22"/>
              </w:rPr>
              <w:t>Type du barrage retenu</w:t>
            </w:r>
          </w:p>
        </w:tc>
        <w:tc>
          <w:tcPr>
            <w:tcW w:w="6227" w:type="dxa"/>
            <w:gridSpan w:val="2"/>
          </w:tcPr>
          <w:p w14:paraId="1DABF52B" w14:textId="77777777" w:rsidR="00AF6DBC" w:rsidRPr="00001CCD" w:rsidRDefault="00AF6DBC" w:rsidP="00DA654F">
            <w:pPr>
              <w:pStyle w:val="Corpsdetexte"/>
              <w:spacing w:before="60" w:after="60" w:line="300" w:lineRule="atLeast"/>
              <w:ind w:left="284"/>
              <w:jc w:val="center"/>
              <w:rPr>
                <w:rFonts w:asciiTheme="majorHAnsi" w:hAnsiTheme="majorHAnsi"/>
                <w:b/>
                <w:bCs/>
                <w:sz w:val="22"/>
                <w:szCs w:val="22"/>
              </w:rPr>
            </w:pPr>
            <w:r w:rsidRPr="00001CCD">
              <w:rPr>
                <w:rFonts w:asciiTheme="majorHAnsi" w:hAnsiTheme="majorHAnsi"/>
                <w:b/>
                <w:bCs/>
                <w:sz w:val="22"/>
                <w:szCs w:val="22"/>
              </w:rPr>
              <w:t xml:space="preserve">Barrage en Enrochement </w:t>
            </w:r>
          </w:p>
        </w:tc>
      </w:tr>
    </w:tbl>
    <w:p w14:paraId="540B3762" w14:textId="77777777" w:rsidR="00AF6DBC" w:rsidRPr="00001CCD" w:rsidRDefault="00AF6DBC" w:rsidP="00AF6DBC">
      <w:pPr>
        <w:pStyle w:val="Corpsdetexte"/>
        <w:numPr>
          <w:ilvl w:val="0"/>
          <w:numId w:val="47"/>
        </w:numPr>
        <w:spacing w:before="120" w:after="0" w:line="300" w:lineRule="atLeast"/>
        <w:jc w:val="both"/>
        <w:rPr>
          <w:rFonts w:asciiTheme="majorHAnsi" w:hAnsiTheme="majorHAnsi"/>
          <w:b/>
          <w:bCs/>
          <w:sz w:val="22"/>
          <w:u w:val="single"/>
        </w:rPr>
      </w:pPr>
      <w:r w:rsidRPr="00001CCD">
        <w:rPr>
          <w:rFonts w:asciiTheme="majorHAnsi" w:hAnsiTheme="majorHAnsi"/>
          <w:b/>
          <w:bCs/>
          <w:sz w:val="22"/>
          <w:u w:val="single"/>
        </w:rPr>
        <w:t>HYDROLOGIE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566"/>
        <w:gridCol w:w="3024"/>
      </w:tblGrid>
      <w:tr w:rsidR="00AF6DBC" w:rsidRPr="00001CCD" w14:paraId="11F17BD2" w14:textId="77777777" w:rsidTr="00DA654F">
        <w:trPr>
          <w:jc w:val="center"/>
        </w:trPr>
        <w:tc>
          <w:tcPr>
            <w:tcW w:w="4482" w:type="dxa"/>
            <w:hideMark/>
          </w:tcPr>
          <w:p w14:paraId="4D587F45" w14:textId="77777777" w:rsidR="00AF6DBC" w:rsidRPr="00001CCD" w:rsidRDefault="00AF6DBC" w:rsidP="00DA654F">
            <w:pPr>
              <w:pStyle w:val="Corpsdetexte"/>
              <w:spacing w:before="60" w:after="60" w:line="300" w:lineRule="atLeast"/>
              <w:jc w:val="center"/>
              <w:rPr>
                <w:rFonts w:asciiTheme="majorHAnsi" w:hAnsiTheme="majorHAnsi"/>
                <w:b/>
                <w:bCs/>
                <w:sz w:val="22"/>
              </w:rPr>
            </w:pPr>
            <w:r w:rsidRPr="00001CCD">
              <w:rPr>
                <w:rFonts w:asciiTheme="majorHAnsi" w:hAnsiTheme="majorHAnsi"/>
                <w:b/>
                <w:bCs/>
                <w:sz w:val="22"/>
              </w:rPr>
              <w:t>Paramètre</w:t>
            </w:r>
          </w:p>
        </w:tc>
        <w:tc>
          <w:tcPr>
            <w:tcW w:w="1566" w:type="dxa"/>
            <w:hideMark/>
          </w:tcPr>
          <w:p w14:paraId="57175DA5" w14:textId="77777777" w:rsidR="00AF6DBC" w:rsidRPr="00001CCD" w:rsidRDefault="00AF6DBC" w:rsidP="00DA654F">
            <w:pPr>
              <w:pStyle w:val="Corpsdetexte"/>
              <w:spacing w:before="60" w:after="60" w:line="300" w:lineRule="atLeast"/>
              <w:jc w:val="center"/>
              <w:rPr>
                <w:rFonts w:asciiTheme="majorHAnsi" w:hAnsiTheme="majorHAnsi"/>
                <w:b/>
                <w:bCs/>
                <w:sz w:val="22"/>
              </w:rPr>
            </w:pPr>
            <w:r w:rsidRPr="00001CCD">
              <w:rPr>
                <w:rFonts w:asciiTheme="majorHAnsi" w:hAnsiTheme="majorHAnsi"/>
                <w:b/>
                <w:bCs/>
                <w:sz w:val="22"/>
              </w:rPr>
              <w:t>Symbole</w:t>
            </w:r>
          </w:p>
        </w:tc>
        <w:tc>
          <w:tcPr>
            <w:tcW w:w="3024" w:type="dxa"/>
            <w:hideMark/>
          </w:tcPr>
          <w:p w14:paraId="36706C24" w14:textId="77777777" w:rsidR="00AF6DBC" w:rsidRPr="00001CCD" w:rsidRDefault="00AF6DBC" w:rsidP="00DA654F">
            <w:pPr>
              <w:pStyle w:val="Corpsdetexte"/>
              <w:spacing w:before="60" w:after="60" w:line="300" w:lineRule="atLeast"/>
              <w:jc w:val="center"/>
              <w:rPr>
                <w:rFonts w:asciiTheme="majorHAnsi" w:hAnsiTheme="majorHAnsi"/>
                <w:b/>
                <w:bCs/>
                <w:sz w:val="22"/>
              </w:rPr>
            </w:pPr>
            <w:r w:rsidRPr="00001CCD">
              <w:rPr>
                <w:rFonts w:asciiTheme="majorHAnsi" w:hAnsiTheme="majorHAnsi"/>
                <w:b/>
                <w:bCs/>
                <w:sz w:val="22"/>
              </w:rPr>
              <w:t>Valeur</w:t>
            </w:r>
          </w:p>
        </w:tc>
      </w:tr>
      <w:tr w:rsidR="00AF6DBC" w:rsidRPr="00001CCD" w14:paraId="195B2DDB" w14:textId="77777777" w:rsidTr="00DA654F">
        <w:trPr>
          <w:jc w:val="center"/>
        </w:trPr>
        <w:tc>
          <w:tcPr>
            <w:tcW w:w="4482" w:type="dxa"/>
            <w:hideMark/>
          </w:tcPr>
          <w:p w14:paraId="7827D97D"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Superficie du bassin versant</w:t>
            </w:r>
          </w:p>
        </w:tc>
        <w:tc>
          <w:tcPr>
            <w:tcW w:w="1566" w:type="dxa"/>
            <w:hideMark/>
          </w:tcPr>
          <w:p w14:paraId="2BCF8513"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S</w:t>
            </w:r>
          </w:p>
        </w:tc>
        <w:tc>
          <w:tcPr>
            <w:tcW w:w="3024" w:type="dxa"/>
            <w:hideMark/>
          </w:tcPr>
          <w:p w14:paraId="5330FCB2"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55,7 km²</w:t>
            </w:r>
          </w:p>
        </w:tc>
      </w:tr>
      <w:tr w:rsidR="00AF6DBC" w:rsidRPr="00001CCD" w14:paraId="141362B3" w14:textId="77777777" w:rsidTr="00DA654F">
        <w:trPr>
          <w:jc w:val="center"/>
        </w:trPr>
        <w:tc>
          <w:tcPr>
            <w:tcW w:w="4482" w:type="dxa"/>
            <w:hideMark/>
          </w:tcPr>
          <w:p w14:paraId="59FAE154"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Périmètre du bassin versant</w:t>
            </w:r>
          </w:p>
        </w:tc>
        <w:tc>
          <w:tcPr>
            <w:tcW w:w="1566" w:type="dxa"/>
            <w:hideMark/>
          </w:tcPr>
          <w:p w14:paraId="08A34B41"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Pr</w:t>
            </w:r>
          </w:p>
        </w:tc>
        <w:tc>
          <w:tcPr>
            <w:tcW w:w="3024" w:type="dxa"/>
            <w:hideMark/>
          </w:tcPr>
          <w:p w14:paraId="7B8ABA20"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37,32 km</w:t>
            </w:r>
          </w:p>
        </w:tc>
      </w:tr>
      <w:tr w:rsidR="00AF6DBC" w:rsidRPr="00001CCD" w14:paraId="023AE3C4" w14:textId="77777777" w:rsidTr="00DA654F">
        <w:trPr>
          <w:jc w:val="center"/>
        </w:trPr>
        <w:tc>
          <w:tcPr>
            <w:tcW w:w="4482" w:type="dxa"/>
            <w:hideMark/>
          </w:tcPr>
          <w:p w14:paraId="46BE3748"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Indice de compacité</w:t>
            </w:r>
          </w:p>
        </w:tc>
        <w:tc>
          <w:tcPr>
            <w:tcW w:w="1566" w:type="dxa"/>
            <w:hideMark/>
          </w:tcPr>
          <w:p w14:paraId="0A5B9F39" w14:textId="77777777" w:rsidR="00AF6DBC" w:rsidRPr="00001CCD" w:rsidRDefault="00AF6DBC" w:rsidP="00DA654F">
            <w:pPr>
              <w:pStyle w:val="Corpsdetexte"/>
              <w:spacing w:before="60" w:after="60" w:line="300" w:lineRule="atLeast"/>
              <w:jc w:val="center"/>
              <w:rPr>
                <w:rFonts w:asciiTheme="majorHAnsi" w:hAnsiTheme="majorHAnsi"/>
                <w:sz w:val="22"/>
              </w:rPr>
            </w:pPr>
            <w:proofErr w:type="spellStart"/>
            <w:r w:rsidRPr="00001CCD">
              <w:rPr>
                <w:rFonts w:asciiTheme="majorHAnsi" w:hAnsiTheme="majorHAnsi"/>
                <w:sz w:val="22"/>
              </w:rPr>
              <w:t>Kc</w:t>
            </w:r>
            <w:proofErr w:type="spellEnd"/>
          </w:p>
        </w:tc>
        <w:tc>
          <w:tcPr>
            <w:tcW w:w="3024" w:type="dxa"/>
            <w:hideMark/>
          </w:tcPr>
          <w:p w14:paraId="77F80DEB"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1,40</w:t>
            </w:r>
          </w:p>
        </w:tc>
      </w:tr>
      <w:tr w:rsidR="00AF6DBC" w:rsidRPr="00001CCD" w14:paraId="6FA4EC86" w14:textId="77777777" w:rsidTr="00DA654F">
        <w:trPr>
          <w:trHeight w:val="398"/>
          <w:jc w:val="center"/>
        </w:trPr>
        <w:tc>
          <w:tcPr>
            <w:tcW w:w="4482" w:type="dxa"/>
            <w:vMerge w:val="restart"/>
          </w:tcPr>
          <w:p w14:paraId="28407F31"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 xml:space="preserve">Longueur du rectangle équivalent </w:t>
            </w:r>
          </w:p>
          <w:p w14:paraId="4D5C3BFE"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Largeur du rectangle équivalent</w:t>
            </w:r>
          </w:p>
        </w:tc>
        <w:tc>
          <w:tcPr>
            <w:tcW w:w="1566" w:type="dxa"/>
          </w:tcPr>
          <w:p w14:paraId="66764ACD"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L</w:t>
            </w:r>
          </w:p>
        </w:tc>
        <w:tc>
          <w:tcPr>
            <w:tcW w:w="3024" w:type="dxa"/>
          </w:tcPr>
          <w:p w14:paraId="632077E8"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14,93 km</w:t>
            </w:r>
          </w:p>
        </w:tc>
      </w:tr>
      <w:tr w:rsidR="00AF6DBC" w:rsidRPr="00001CCD" w14:paraId="57A55877" w14:textId="77777777" w:rsidTr="00DA654F">
        <w:trPr>
          <w:trHeight w:val="397"/>
          <w:jc w:val="center"/>
        </w:trPr>
        <w:tc>
          <w:tcPr>
            <w:tcW w:w="4482" w:type="dxa"/>
            <w:vMerge/>
          </w:tcPr>
          <w:p w14:paraId="2512CA71" w14:textId="77777777" w:rsidR="00AF6DBC" w:rsidRPr="0071783B" w:rsidRDefault="00AF6DBC" w:rsidP="00DA654F">
            <w:pPr>
              <w:pStyle w:val="Corpsdetexte"/>
              <w:spacing w:before="60" w:after="60" w:line="300" w:lineRule="atLeast"/>
              <w:jc w:val="both"/>
              <w:rPr>
                <w:rFonts w:asciiTheme="majorHAnsi" w:hAnsiTheme="majorHAnsi"/>
                <w:sz w:val="22"/>
              </w:rPr>
            </w:pPr>
          </w:p>
        </w:tc>
        <w:tc>
          <w:tcPr>
            <w:tcW w:w="1566" w:type="dxa"/>
          </w:tcPr>
          <w:p w14:paraId="5CED0AF8"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l</w:t>
            </w:r>
          </w:p>
        </w:tc>
        <w:tc>
          <w:tcPr>
            <w:tcW w:w="3024" w:type="dxa"/>
          </w:tcPr>
          <w:p w14:paraId="0CCAB599"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3,73 km</w:t>
            </w:r>
          </w:p>
        </w:tc>
      </w:tr>
      <w:tr w:rsidR="00AF6DBC" w:rsidRPr="00001CCD" w14:paraId="19C49696" w14:textId="77777777" w:rsidTr="00DA654F">
        <w:trPr>
          <w:jc w:val="center"/>
        </w:trPr>
        <w:tc>
          <w:tcPr>
            <w:tcW w:w="4482" w:type="dxa"/>
            <w:hideMark/>
          </w:tcPr>
          <w:p w14:paraId="7D3FBBAC"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Dénivelée (H5 – H95)</w:t>
            </w:r>
          </w:p>
        </w:tc>
        <w:tc>
          <w:tcPr>
            <w:tcW w:w="1566" w:type="dxa"/>
            <w:hideMark/>
          </w:tcPr>
          <w:p w14:paraId="110FABA6"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D</w:t>
            </w:r>
          </w:p>
        </w:tc>
        <w:tc>
          <w:tcPr>
            <w:tcW w:w="3024" w:type="dxa"/>
            <w:hideMark/>
          </w:tcPr>
          <w:p w14:paraId="2138C404"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160 m</w:t>
            </w:r>
          </w:p>
        </w:tc>
      </w:tr>
      <w:tr w:rsidR="00AF6DBC" w:rsidRPr="00001CCD" w14:paraId="19F474B8" w14:textId="77777777" w:rsidTr="00DA654F">
        <w:trPr>
          <w:jc w:val="center"/>
        </w:trPr>
        <w:tc>
          <w:tcPr>
            <w:tcW w:w="4482" w:type="dxa"/>
            <w:hideMark/>
          </w:tcPr>
          <w:p w14:paraId="25D1B6C2"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Indice global de pente du bassin versant</w:t>
            </w:r>
          </w:p>
        </w:tc>
        <w:tc>
          <w:tcPr>
            <w:tcW w:w="1566" w:type="dxa"/>
            <w:hideMark/>
          </w:tcPr>
          <w:p w14:paraId="795D0824" w14:textId="77777777" w:rsidR="00AF6DBC" w:rsidRPr="00001CCD" w:rsidRDefault="00AF6DBC" w:rsidP="00DA654F">
            <w:pPr>
              <w:pStyle w:val="Corpsdetexte"/>
              <w:spacing w:before="60" w:after="60" w:line="300" w:lineRule="atLeast"/>
              <w:jc w:val="center"/>
              <w:rPr>
                <w:rFonts w:asciiTheme="majorHAnsi" w:hAnsiTheme="majorHAnsi"/>
                <w:sz w:val="22"/>
              </w:rPr>
            </w:pPr>
            <w:proofErr w:type="spellStart"/>
            <w:r w:rsidRPr="00001CCD">
              <w:rPr>
                <w:rFonts w:asciiTheme="majorHAnsi" w:hAnsiTheme="majorHAnsi"/>
                <w:sz w:val="22"/>
              </w:rPr>
              <w:t>Ig</w:t>
            </w:r>
            <w:proofErr w:type="spellEnd"/>
          </w:p>
        </w:tc>
        <w:tc>
          <w:tcPr>
            <w:tcW w:w="3024" w:type="dxa"/>
            <w:hideMark/>
          </w:tcPr>
          <w:p w14:paraId="010E3ADA"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10,7 m/km</w:t>
            </w:r>
          </w:p>
        </w:tc>
      </w:tr>
      <w:tr w:rsidR="00AF6DBC" w:rsidRPr="00001CCD" w14:paraId="3AE0DB33" w14:textId="77777777" w:rsidTr="00DA654F">
        <w:trPr>
          <w:jc w:val="center"/>
        </w:trPr>
        <w:tc>
          <w:tcPr>
            <w:tcW w:w="4482" w:type="dxa"/>
            <w:hideMark/>
          </w:tcPr>
          <w:p w14:paraId="522E812C"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 xml:space="preserve">Dénivelée Spécifique </w:t>
            </w:r>
          </w:p>
        </w:tc>
        <w:tc>
          <w:tcPr>
            <w:tcW w:w="1566" w:type="dxa"/>
            <w:hideMark/>
          </w:tcPr>
          <w:p w14:paraId="5D1E6184" w14:textId="77777777" w:rsidR="00AF6DBC" w:rsidRPr="00001CCD" w:rsidRDefault="00AF6DBC" w:rsidP="00DA654F">
            <w:pPr>
              <w:pStyle w:val="Corpsdetexte"/>
              <w:spacing w:before="60" w:after="60" w:line="300" w:lineRule="atLeast"/>
              <w:jc w:val="center"/>
              <w:rPr>
                <w:rFonts w:asciiTheme="majorHAnsi" w:hAnsiTheme="majorHAnsi"/>
                <w:sz w:val="22"/>
              </w:rPr>
            </w:pPr>
            <w:proofErr w:type="spellStart"/>
            <w:r w:rsidRPr="00001CCD">
              <w:rPr>
                <w:rFonts w:asciiTheme="majorHAnsi" w:hAnsiTheme="majorHAnsi"/>
                <w:sz w:val="22"/>
              </w:rPr>
              <w:t>Ds</w:t>
            </w:r>
            <w:proofErr w:type="spellEnd"/>
          </w:p>
        </w:tc>
        <w:tc>
          <w:tcPr>
            <w:tcW w:w="3024" w:type="dxa"/>
            <w:hideMark/>
          </w:tcPr>
          <w:p w14:paraId="718FF618"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80,0 m</w:t>
            </w:r>
          </w:p>
        </w:tc>
      </w:tr>
      <w:tr w:rsidR="00AF6DBC" w:rsidRPr="00001CCD" w14:paraId="17ABE30C" w14:textId="77777777" w:rsidTr="00DA654F">
        <w:trPr>
          <w:jc w:val="center"/>
        </w:trPr>
        <w:tc>
          <w:tcPr>
            <w:tcW w:w="4482" w:type="dxa"/>
            <w:hideMark/>
          </w:tcPr>
          <w:p w14:paraId="5F45FD55"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Classe de Relief</w:t>
            </w:r>
          </w:p>
        </w:tc>
        <w:tc>
          <w:tcPr>
            <w:tcW w:w="1566" w:type="dxa"/>
            <w:hideMark/>
          </w:tcPr>
          <w:p w14:paraId="1B147C80"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R</w:t>
            </w:r>
          </w:p>
        </w:tc>
        <w:tc>
          <w:tcPr>
            <w:tcW w:w="3024" w:type="dxa"/>
            <w:hideMark/>
          </w:tcPr>
          <w:p w14:paraId="7BF8ED13"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R</w:t>
            </w:r>
            <w:r w:rsidRPr="00001CCD">
              <w:rPr>
                <w:rFonts w:asciiTheme="majorHAnsi" w:hAnsiTheme="majorHAnsi"/>
                <w:sz w:val="22"/>
                <w:vertAlign w:val="subscript"/>
              </w:rPr>
              <w:t>4</w:t>
            </w:r>
            <w:r w:rsidRPr="00001CCD">
              <w:rPr>
                <w:rFonts w:asciiTheme="majorHAnsi" w:hAnsiTheme="majorHAnsi"/>
                <w:sz w:val="22"/>
              </w:rPr>
              <w:t xml:space="preserve"> (relief modéré)</w:t>
            </w:r>
            <w:r w:rsidRPr="00001CCD">
              <w:rPr>
                <w:rFonts w:asciiTheme="majorHAnsi" w:hAnsiTheme="majorHAnsi"/>
                <w:sz w:val="22"/>
                <w:vertAlign w:val="subscript"/>
              </w:rPr>
              <w:t xml:space="preserve">  </w:t>
            </w:r>
          </w:p>
        </w:tc>
      </w:tr>
      <w:tr w:rsidR="00AF6DBC" w:rsidRPr="00001CCD" w14:paraId="4D4D5B0D" w14:textId="77777777" w:rsidTr="00DA654F">
        <w:trPr>
          <w:jc w:val="center"/>
        </w:trPr>
        <w:tc>
          <w:tcPr>
            <w:tcW w:w="4482" w:type="dxa"/>
          </w:tcPr>
          <w:p w14:paraId="383201A0"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 xml:space="preserve">Temps de concentration </w:t>
            </w:r>
          </w:p>
        </w:tc>
        <w:tc>
          <w:tcPr>
            <w:tcW w:w="1566" w:type="dxa"/>
          </w:tcPr>
          <w:p w14:paraId="71752ECA" w14:textId="77777777" w:rsidR="00AF6DBC" w:rsidRPr="00001CCD" w:rsidRDefault="00AF6DBC" w:rsidP="00DA654F">
            <w:pPr>
              <w:pStyle w:val="Corpsdetexte"/>
              <w:spacing w:before="60" w:after="60" w:line="300" w:lineRule="atLeast"/>
              <w:jc w:val="center"/>
              <w:rPr>
                <w:rFonts w:asciiTheme="majorHAnsi" w:hAnsiTheme="majorHAnsi"/>
                <w:sz w:val="22"/>
              </w:rPr>
            </w:pPr>
            <w:proofErr w:type="spellStart"/>
            <w:r w:rsidRPr="00001CCD">
              <w:rPr>
                <w:rFonts w:asciiTheme="majorHAnsi" w:hAnsiTheme="majorHAnsi"/>
                <w:sz w:val="22"/>
              </w:rPr>
              <w:t>tc</w:t>
            </w:r>
            <w:proofErr w:type="spellEnd"/>
          </w:p>
        </w:tc>
        <w:tc>
          <w:tcPr>
            <w:tcW w:w="3024" w:type="dxa"/>
          </w:tcPr>
          <w:p w14:paraId="3790E927"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2,6 heures</w:t>
            </w:r>
          </w:p>
        </w:tc>
      </w:tr>
      <w:tr w:rsidR="00AF6DBC" w:rsidRPr="00001CCD" w14:paraId="51A79341" w14:textId="77777777" w:rsidTr="00DA654F">
        <w:trPr>
          <w:jc w:val="center"/>
        </w:trPr>
        <w:tc>
          <w:tcPr>
            <w:tcW w:w="4482" w:type="dxa"/>
            <w:hideMark/>
          </w:tcPr>
          <w:p w14:paraId="2BAAF26B"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Pluviométrie moyenne annuelle</w:t>
            </w:r>
          </w:p>
        </w:tc>
        <w:tc>
          <w:tcPr>
            <w:tcW w:w="1566" w:type="dxa"/>
            <w:hideMark/>
          </w:tcPr>
          <w:p w14:paraId="5822AD8A"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P</w:t>
            </w:r>
          </w:p>
        </w:tc>
        <w:tc>
          <w:tcPr>
            <w:tcW w:w="3024" w:type="dxa"/>
            <w:hideMark/>
          </w:tcPr>
          <w:p w14:paraId="45686997"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986 mm</w:t>
            </w:r>
          </w:p>
        </w:tc>
      </w:tr>
      <w:tr w:rsidR="00AF6DBC" w:rsidRPr="00001CCD" w14:paraId="6E62A5C3" w14:textId="77777777" w:rsidTr="00DA654F">
        <w:trPr>
          <w:jc w:val="center"/>
        </w:trPr>
        <w:tc>
          <w:tcPr>
            <w:tcW w:w="4482" w:type="dxa"/>
          </w:tcPr>
          <w:p w14:paraId="24C916CE"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Coefficient de ruissellement</w:t>
            </w:r>
          </w:p>
        </w:tc>
        <w:tc>
          <w:tcPr>
            <w:tcW w:w="1566" w:type="dxa"/>
          </w:tcPr>
          <w:p w14:paraId="517CAFC8"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Ce</w:t>
            </w:r>
          </w:p>
        </w:tc>
        <w:tc>
          <w:tcPr>
            <w:tcW w:w="3024" w:type="dxa"/>
          </w:tcPr>
          <w:p w14:paraId="3770686B"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22 %</w:t>
            </w:r>
          </w:p>
        </w:tc>
      </w:tr>
      <w:tr w:rsidR="00AF6DBC" w:rsidRPr="00001CCD" w14:paraId="7DD960ED" w14:textId="77777777" w:rsidTr="00DA654F">
        <w:trPr>
          <w:jc w:val="center"/>
        </w:trPr>
        <w:tc>
          <w:tcPr>
            <w:tcW w:w="4482" w:type="dxa"/>
            <w:hideMark/>
          </w:tcPr>
          <w:p w14:paraId="597E2253"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 xml:space="preserve">Ruissellement moyen annuel </w:t>
            </w:r>
          </w:p>
        </w:tc>
        <w:tc>
          <w:tcPr>
            <w:tcW w:w="1566" w:type="dxa"/>
            <w:hideMark/>
          </w:tcPr>
          <w:p w14:paraId="56F7A6FD"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R</w:t>
            </w:r>
          </w:p>
        </w:tc>
        <w:tc>
          <w:tcPr>
            <w:tcW w:w="3024" w:type="dxa"/>
            <w:hideMark/>
          </w:tcPr>
          <w:p w14:paraId="75CE13C5"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217 mm</w:t>
            </w:r>
          </w:p>
        </w:tc>
      </w:tr>
      <w:tr w:rsidR="00AF6DBC" w:rsidRPr="00001CCD" w14:paraId="27072C53" w14:textId="77777777" w:rsidTr="00DA654F">
        <w:trPr>
          <w:jc w:val="center"/>
        </w:trPr>
        <w:tc>
          <w:tcPr>
            <w:tcW w:w="4482" w:type="dxa"/>
            <w:hideMark/>
          </w:tcPr>
          <w:p w14:paraId="176867C0"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 xml:space="preserve">Apport moyen annuel </w:t>
            </w:r>
          </w:p>
        </w:tc>
        <w:tc>
          <w:tcPr>
            <w:tcW w:w="1566" w:type="dxa"/>
            <w:hideMark/>
          </w:tcPr>
          <w:p w14:paraId="1B60E9C6"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A</w:t>
            </w:r>
          </w:p>
        </w:tc>
        <w:tc>
          <w:tcPr>
            <w:tcW w:w="3024" w:type="dxa"/>
            <w:hideMark/>
          </w:tcPr>
          <w:p w14:paraId="6FF50D2B"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12,1 Mm3</w:t>
            </w:r>
          </w:p>
        </w:tc>
      </w:tr>
      <w:tr w:rsidR="00AF6DBC" w:rsidRPr="00001CCD" w14:paraId="73264D9D" w14:textId="77777777" w:rsidTr="00DA654F">
        <w:trPr>
          <w:jc w:val="center"/>
        </w:trPr>
        <w:tc>
          <w:tcPr>
            <w:tcW w:w="4482" w:type="dxa"/>
            <w:hideMark/>
          </w:tcPr>
          <w:p w14:paraId="593C2FD0"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Débit de crue pour      T = 100 ans</w:t>
            </w:r>
          </w:p>
        </w:tc>
        <w:tc>
          <w:tcPr>
            <w:tcW w:w="1566" w:type="dxa"/>
            <w:hideMark/>
          </w:tcPr>
          <w:p w14:paraId="75031939"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Q</w:t>
            </w:r>
            <w:r w:rsidRPr="00001CCD">
              <w:rPr>
                <w:rFonts w:asciiTheme="majorHAnsi" w:hAnsiTheme="majorHAnsi"/>
                <w:sz w:val="22"/>
                <w:vertAlign w:val="subscript"/>
              </w:rPr>
              <w:t>100</w:t>
            </w:r>
          </w:p>
        </w:tc>
        <w:tc>
          <w:tcPr>
            <w:tcW w:w="3024" w:type="dxa"/>
            <w:hideMark/>
          </w:tcPr>
          <w:p w14:paraId="12EB97AC"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325 m3/s</w:t>
            </w:r>
          </w:p>
        </w:tc>
      </w:tr>
      <w:tr w:rsidR="00AF6DBC" w:rsidRPr="00001CCD" w14:paraId="2EFC3360" w14:textId="77777777" w:rsidTr="00DA654F">
        <w:trPr>
          <w:jc w:val="center"/>
        </w:trPr>
        <w:tc>
          <w:tcPr>
            <w:tcW w:w="4482" w:type="dxa"/>
            <w:hideMark/>
          </w:tcPr>
          <w:p w14:paraId="1F7C7FB7"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Débit de crue pour      T = 1 000 ans</w:t>
            </w:r>
          </w:p>
        </w:tc>
        <w:tc>
          <w:tcPr>
            <w:tcW w:w="1566" w:type="dxa"/>
            <w:hideMark/>
          </w:tcPr>
          <w:p w14:paraId="063C56BE"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Q</w:t>
            </w:r>
            <w:r w:rsidRPr="00001CCD">
              <w:rPr>
                <w:rFonts w:asciiTheme="majorHAnsi" w:hAnsiTheme="majorHAnsi"/>
                <w:sz w:val="22"/>
                <w:vertAlign w:val="subscript"/>
              </w:rPr>
              <w:t>1000</w:t>
            </w:r>
          </w:p>
        </w:tc>
        <w:tc>
          <w:tcPr>
            <w:tcW w:w="3024" w:type="dxa"/>
            <w:hideMark/>
          </w:tcPr>
          <w:p w14:paraId="53D86088"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525 m3/s</w:t>
            </w:r>
          </w:p>
        </w:tc>
      </w:tr>
      <w:tr w:rsidR="00AF6DBC" w:rsidRPr="00001CCD" w14:paraId="30CBCAF3" w14:textId="77777777" w:rsidTr="00DA654F">
        <w:trPr>
          <w:jc w:val="center"/>
        </w:trPr>
        <w:tc>
          <w:tcPr>
            <w:tcW w:w="4482" w:type="dxa"/>
          </w:tcPr>
          <w:p w14:paraId="1C4BA7EB" w14:textId="77777777" w:rsidR="00AF6DBC" w:rsidRPr="00001CCD" w:rsidRDefault="00AF6DBC" w:rsidP="00DA654F">
            <w:pPr>
              <w:pStyle w:val="Corpsdetexte"/>
              <w:spacing w:before="60" w:after="60" w:line="300" w:lineRule="atLeast"/>
              <w:jc w:val="both"/>
              <w:rPr>
                <w:rFonts w:asciiTheme="majorHAnsi" w:hAnsiTheme="majorHAnsi"/>
                <w:sz w:val="22"/>
              </w:rPr>
            </w:pPr>
            <w:r w:rsidRPr="00001CCD">
              <w:rPr>
                <w:rFonts w:asciiTheme="majorHAnsi" w:hAnsiTheme="majorHAnsi"/>
                <w:sz w:val="22"/>
              </w:rPr>
              <w:t>Envasement moyen annuel</w:t>
            </w:r>
          </w:p>
        </w:tc>
        <w:tc>
          <w:tcPr>
            <w:tcW w:w="1566" w:type="dxa"/>
          </w:tcPr>
          <w:p w14:paraId="1D75A522"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En</w:t>
            </w:r>
          </w:p>
        </w:tc>
        <w:tc>
          <w:tcPr>
            <w:tcW w:w="3024" w:type="dxa"/>
          </w:tcPr>
          <w:p w14:paraId="454CDD1F"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sz w:val="22"/>
              </w:rPr>
              <w:t>14 000 m3</w:t>
            </w:r>
          </w:p>
        </w:tc>
      </w:tr>
    </w:tbl>
    <w:p w14:paraId="15359A35" w14:textId="77777777" w:rsidR="00AF6DBC" w:rsidRPr="00001CCD" w:rsidRDefault="00AF6DBC" w:rsidP="00AF6DBC">
      <w:pPr>
        <w:pStyle w:val="Corpsdetexte"/>
        <w:spacing w:line="300" w:lineRule="atLeast"/>
        <w:rPr>
          <w:rFonts w:asciiTheme="majorHAnsi" w:hAnsiTheme="majorHAnsi"/>
        </w:rPr>
      </w:pPr>
    </w:p>
    <w:p w14:paraId="44699322" w14:textId="77777777" w:rsidR="00AF6DBC" w:rsidRPr="00001CCD" w:rsidRDefault="00AF6DBC" w:rsidP="00AF6DBC">
      <w:pPr>
        <w:pStyle w:val="Corpsdetexte"/>
        <w:widowControl w:val="0"/>
        <w:numPr>
          <w:ilvl w:val="0"/>
          <w:numId w:val="48"/>
        </w:numPr>
        <w:spacing w:after="60"/>
        <w:ind w:left="714" w:hanging="357"/>
        <w:jc w:val="both"/>
        <w:rPr>
          <w:rFonts w:asciiTheme="majorHAnsi" w:hAnsiTheme="majorHAnsi"/>
          <w:b/>
          <w:bCs/>
          <w:sz w:val="22"/>
          <w:u w:val="single"/>
        </w:rPr>
      </w:pPr>
      <w:r w:rsidRPr="00001CCD">
        <w:rPr>
          <w:rFonts w:asciiTheme="majorHAnsi" w:hAnsiTheme="majorHAnsi"/>
        </w:rPr>
        <w:br w:type="page"/>
      </w:r>
      <w:proofErr w:type="gramStart"/>
      <w:r w:rsidRPr="00001CCD">
        <w:rPr>
          <w:rFonts w:asciiTheme="majorHAnsi" w:hAnsiTheme="majorHAnsi"/>
          <w:b/>
          <w:bCs/>
          <w:sz w:val="22"/>
          <w:u w:val="single"/>
        </w:rPr>
        <w:lastRenderedPageBreak/>
        <w:t>OUVRAGE  ET</w:t>
      </w:r>
      <w:proofErr w:type="gramEnd"/>
      <w:r w:rsidRPr="00001CCD">
        <w:rPr>
          <w:rFonts w:asciiTheme="majorHAnsi" w:hAnsiTheme="majorHAnsi"/>
          <w:b/>
          <w:bCs/>
          <w:sz w:val="22"/>
          <w:u w:val="single"/>
        </w:rPr>
        <w:t xml:space="preserve"> RETENUE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1748"/>
        <w:gridCol w:w="2846"/>
      </w:tblGrid>
      <w:tr w:rsidR="00AF6DBC" w:rsidRPr="00001CCD" w14:paraId="74E538A7" w14:textId="77777777" w:rsidTr="00DA654F">
        <w:trPr>
          <w:jc w:val="center"/>
        </w:trPr>
        <w:tc>
          <w:tcPr>
            <w:tcW w:w="4478" w:type="dxa"/>
            <w:hideMark/>
          </w:tcPr>
          <w:p w14:paraId="213E5BD1" w14:textId="77777777" w:rsidR="00AF6DBC" w:rsidRPr="00001CCD" w:rsidRDefault="00AF6DBC" w:rsidP="00DA654F">
            <w:pPr>
              <w:pStyle w:val="Corpsdetexte"/>
              <w:spacing w:before="60" w:after="60" w:line="260" w:lineRule="atLeast"/>
              <w:jc w:val="center"/>
              <w:rPr>
                <w:rFonts w:asciiTheme="majorHAnsi" w:hAnsiTheme="majorHAnsi"/>
                <w:b/>
                <w:bCs/>
                <w:sz w:val="22"/>
              </w:rPr>
            </w:pPr>
            <w:r w:rsidRPr="00001CCD">
              <w:rPr>
                <w:rFonts w:asciiTheme="majorHAnsi" w:hAnsiTheme="majorHAnsi"/>
                <w:b/>
                <w:bCs/>
                <w:sz w:val="22"/>
              </w:rPr>
              <w:t>Paramètre</w:t>
            </w:r>
          </w:p>
        </w:tc>
        <w:tc>
          <w:tcPr>
            <w:tcW w:w="1748" w:type="dxa"/>
            <w:hideMark/>
          </w:tcPr>
          <w:p w14:paraId="705519F2" w14:textId="77777777" w:rsidR="00AF6DBC" w:rsidRPr="00001CCD" w:rsidRDefault="00AF6DBC" w:rsidP="00DA654F">
            <w:pPr>
              <w:pStyle w:val="Corpsdetexte"/>
              <w:spacing w:before="60" w:after="60" w:line="260" w:lineRule="atLeast"/>
              <w:jc w:val="center"/>
              <w:rPr>
                <w:rFonts w:asciiTheme="majorHAnsi" w:hAnsiTheme="majorHAnsi"/>
                <w:b/>
                <w:bCs/>
                <w:sz w:val="22"/>
              </w:rPr>
            </w:pPr>
            <w:r w:rsidRPr="00001CCD">
              <w:rPr>
                <w:rFonts w:asciiTheme="majorHAnsi" w:hAnsiTheme="majorHAnsi"/>
                <w:b/>
                <w:bCs/>
                <w:sz w:val="22"/>
              </w:rPr>
              <w:t>Symbole</w:t>
            </w:r>
          </w:p>
        </w:tc>
        <w:tc>
          <w:tcPr>
            <w:tcW w:w="2846" w:type="dxa"/>
            <w:hideMark/>
          </w:tcPr>
          <w:p w14:paraId="0BD13B86" w14:textId="77777777" w:rsidR="00AF6DBC" w:rsidRPr="00001CCD" w:rsidRDefault="00AF6DBC" w:rsidP="00DA654F">
            <w:pPr>
              <w:pStyle w:val="Corpsdetexte"/>
              <w:spacing w:before="60" w:after="60" w:line="260" w:lineRule="atLeast"/>
              <w:jc w:val="center"/>
              <w:rPr>
                <w:rFonts w:asciiTheme="majorHAnsi" w:hAnsiTheme="majorHAnsi"/>
                <w:b/>
                <w:bCs/>
                <w:sz w:val="22"/>
              </w:rPr>
            </w:pPr>
            <w:r w:rsidRPr="00001CCD">
              <w:rPr>
                <w:rFonts w:asciiTheme="majorHAnsi" w:hAnsiTheme="majorHAnsi"/>
                <w:b/>
                <w:bCs/>
                <w:sz w:val="22"/>
              </w:rPr>
              <w:t>Valeur</w:t>
            </w:r>
          </w:p>
        </w:tc>
      </w:tr>
      <w:tr w:rsidR="00AF6DBC" w:rsidRPr="00001CCD" w14:paraId="62C51583" w14:textId="77777777" w:rsidTr="00DA654F">
        <w:trPr>
          <w:jc w:val="center"/>
        </w:trPr>
        <w:tc>
          <w:tcPr>
            <w:tcW w:w="4478" w:type="dxa"/>
            <w:hideMark/>
          </w:tcPr>
          <w:p w14:paraId="18BB489F"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Cote de la Retenue Normale </w:t>
            </w:r>
          </w:p>
        </w:tc>
        <w:tc>
          <w:tcPr>
            <w:tcW w:w="1748" w:type="dxa"/>
            <w:hideMark/>
          </w:tcPr>
          <w:p w14:paraId="63DDA93E"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RN</w:t>
            </w:r>
          </w:p>
        </w:tc>
        <w:tc>
          <w:tcPr>
            <w:tcW w:w="2846" w:type="dxa"/>
            <w:hideMark/>
          </w:tcPr>
          <w:p w14:paraId="49B2932E"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290 m</w:t>
            </w:r>
          </w:p>
        </w:tc>
      </w:tr>
      <w:tr w:rsidR="00AF6DBC" w:rsidRPr="00001CCD" w14:paraId="3B0FA8D9" w14:textId="77777777" w:rsidTr="00DA654F">
        <w:trPr>
          <w:jc w:val="center"/>
        </w:trPr>
        <w:tc>
          <w:tcPr>
            <w:tcW w:w="4478" w:type="dxa"/>
            <w:hideMark/>
          </w:tcPr>
          <w:p w14:paraId="3DD73F92"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Hauteur de l’ouvrage à la RN</w:t>
            </w:r>
          </w:p>
        </w:tc>
        <w:tc>
          <w:tcPr>
            <w:tcW w:w="1748" w:type="dxa"/>
            <w:hideMark/>
          </w:tcPr>
          <w:p w14:paraId="05AE9CFC"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HRN</w:t>
            </w:r>
          </w:p>
        </w:tc>
        <w:tc>
          <w:tcPr>
            <w:tcW w:w="2846" w:type="dxa"/>
            <w:hideMark/>
          </w:tcPr>
          <w:p w14:paraId="16C913F7"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16 m</w:t>
            </w:r>
          </w:p>
        </w:tc>
      </w:tr>
      <w:tr w:rsidR="00AF6DBC" w:rsidRPr="00001CCD" w14:paraId="27134184" w14:textId="77777777" w:rsidTr="00DA654F">
        <w:trPr>
          <w:jc w:val="center"/>
        </w:trPr>
        <w:tc>
          <w:tcPr>
            <w:tcW w:w="4478" w:type="dxa"/>
            <w:hideMark/>
          </w:tcPr>
          <w:p w14:paraId="62CD568F"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Cote crête de l’ouvrage</w:t>
            </w:r>
          </w:p>
        </w:tc>
        <w:tc>
          <w:tcPr>
            <w:tcW w:w="1748" w:type="dxa"/>
            <w:hideMark/>
          </w:tcPr>
          <w:p w14:paraId="7A7EA1F5"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CC</w:t>
            </w:r>
          </w:p>
        </w:tc>
        <w:tc>
          <w:tcPr>
            <w:tcW w:w="2846" w:type="dxa"/>
            <w:hideMark/>
          </w:tcPr>
          <w:p w14:paraId="6718376D"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293 m</w:t>
            </w:r>
          </w:p>
        </w:tc>
      </w:tr>
      <w:tr w:rsidR="00AF6DBC" w:rsidRPr="00001CCD" w14:paraId="3C9021C9" w14:textId="77777777" w:rsidTr="00DA654F">
        <w:trPr>
          <w:jc w:val="center"/>
        </w:trPr>
        <w:tc>
          <w:tcPr>
            <w:tcW w:w="4478" w:type="dxa"/>
            <w:hideMark/>
          </w:tcPr>
          <w:p w14:paraId="28C53487"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Hauteur en crête de l’ouvrage</w:t>
            </w:r>
          </w:p>
        </w:tc>
        <w:tc>
          <w:tcPr>
            <w:tcW w:w="1748" w:type="dxa"/>
            <w:hideMark/>
          </w:tcPr>
          <w:p w14:paraId="307CF523" w14:textId="77777777" w:rsidR="00AF6DBC" w:rsidRPr="00001CCD" w:rsidRDefault="00AF6DBC" w:rsidP="00DA654F">
            <w:pPr>
              <w:pStyle w:val="Corpsdetexte"/>
              <w:spacing w:before="60" w:after="60" w:line="260" w:lineRule="atLeast"/>
              <w:jc w:val="center"/>
              <w:rPr>
                <w:rFonts w:asciiTheme="majorHAnsi" w:hAnsiTheme="majorHAnsi"/>
                <w:sz w:val="22"/>
              </w:rPr>
            </w:pPr>
            <w:proofErr w:type="spellStart"/>
            <w:r w:rsidRPr="00001CCD">
              <w:rPr>
                <w:rFonts w:asciiTheme="majorHAnsi" w:hAnsiTheme="majorHAnsi"/>
                <w:sz w:val="22"/>
              </w:rPr>
              <w:t>Hd</w:t>
            </w:r>
            <w:proofErr w:type="spellEnd"/>
          </w:p>
        </w:tc>
        <w:tc>
          <w:tcPr>
            <w:tcW w:w="2846" w:type="dxa"/>
            <w:hideMark/>
          </w:tcPr>
          <w:p w14:paraId="44D50E3D"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19 m</w:t>
            </w:r>
          </w:p>
        </w:tc>
      </w:tr>
      <w:tr w:rsidR="00AF6DBC" w:rsidRPr="00001CCD" w14:paraId="4D9B7A22" w14:textId="77777777" w:rsidTr="00DA654F">
        <w:trPr>
          <w:jc w:val="center"/>
        </w:trPr>
        <w:tc>
          <w:tcPr>
            <w:tcW w:w="4478" w:type="dxa"/>
            <w:hideMark/>
          </w:tcPr>
          <w:p w14:paraId="006CFDE1"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Volume de la retenue normale </w:t>
            </w:r>
          </w:p>
        </w:tc>
        <w:tc>
          <w:tcPr>
            <w:tcW w:w="1748" w:type="dxa"/>
            <w:hideMark/>
          </w:tcPr>
          <w:p w14:paraId="70545CC1"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VRN</w:t>
            </w:r>
          </w:p>
        </w:tc>
        <w:tc>
          <w:tcPr>
            <w:tcW w:w="2846" w:type="dxa"/>
            <w:hideMark/>
          </w:tcPr>
          <w:p w14:paraId="6F7744E8"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4,5 Mm3</w:t>
            </w:r>
          </w:p>
        </w:tc>
      </w:tr>
      <w:tr w:rsidR="00AF6DBC" w:rsidRPr="00001CCD" w14:paraId="0C5A6242" w14:textId="77777777" w:rsidTr="00DA654F">
        <w:trPr>
          <w:jc w:val="center"/>
        </w:trPr>
        <w:tc>
          <w:tcPr>
            <w:tcW w:w="4478" w:type="dxa"/>
            <w:hideMark/>
          </w:tcPr>
          <w:p w14:paraId="60A93BF2"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Surface inondée à la RN</w:t>
            </w:r>
          </w:p>
        </w:tc>
        <w:tc>
          <w:tcPr>
            <w:tcW w:w="1748" w:type="dxa"/>
            <w:hideMark/>
          </w:tcPr>
          <w:p w14:paraId="576DABB3"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S</w:t>
            </w:r>
          </w:p>
        </w:tc>
        <w:tc>
          <w:tcPr>
            <w:tcW w:w="2846" w:type="dxa"/>
            <w:hideMark/>
          </w:tcPr>
          <w:p w14:paraId="2560C460"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145 ha</w:t>
            </w:r>
          </w:p>
        </w:tc>
      </w:tr>
      <w:tr w:rsidR="00AF6DBC" w:rsidRPr="00001CCD" w14:paraId="34A1ADE3" w14:textId="77777777" w:rsidTr="00DA654F">
        <w:trPr>
          <w:jc w:val="center"/>
        </w:trPr>
        <w:tc>
          <w:tcPr>
            <w:tcW w:w="4478" w:type="dxa"/>
          </w:tcPr>
          <w:p w14:paraId="0278271E"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Longueur de la retenue à la RN</w:t>
            </w:r>
          </w:p>
        </w:tc>
        <w:tc>
          <w:tcPr>
            <w:tcW w:w="1748" w:type="dxa"/>
          </w:tcPr>
          <w:p w14:paraId="568152A9"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LRN</w:t>
            </w:r>
          </w:p>
        </w:tc>
        <w:tc>
          <w:tcPr>
            <w:tcW w:w="2846" w:type="dxa"/>
          </w:tcPr>
          <w:p w14:paraId="3A4CF00B"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2,7 km</w:t>
            </w:r>
          </w:p>
        </w:tc>
      </w:tr>
      <w:tr w:rsidR="00AF6DBC" w:rsidRPr="00001CCD" w14:paraId="6F7E16D0" w14:textId="77777777" w:rsidTr="00DA654F">
        <w:trPr>
          <w:jc w:val="center"/>
        </w:trPr>
        <w:tc>
          <w:tcPr>
            <w:tcW w:w="4478" w:type="dxa"/>
          </w:tcPr>
          <w:p w14:paraId="3998B9C7"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Revanche </w:t>
            </w:r>
          </w:p>
        </w:tc>
        <w:tc>
          <w:tcPr>
            <w:tcW w:w="1748" w:type="dxa"/>
          </w:tcPr>
          <w:p w14:paraId="331BD8BE"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R</w:t>
            </w:r>
          </w:p>
        </w:tc>
        <w:tc>
          <w:tcPr>
            <w:tcW w:w="2846" w:type="dxa"/>
          </w:tcPr>
          <w:p w14:paraId="4E56B582"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1,4 m</w:t>
            </w:r>
          </w:p>
        </w:tc>
      </w:tr>
      <w:tr w:rsidR="00AF6DBC" w:rsidRPr="00001CCD" w14:paraId="060D9345" w14:textId="77777777" w:rsidTr="00DA654F">
        <w:trPr>
          <w:jc w:val="center"/>
        </w:trPr>
        <w:tc>
          <w:tcPr>
            <w:tcW w:w="4478" w:type="dxa"/>
            <w:hideMark/>
          </w:tcPr>
          <w:p w14:paraId="533E1A8E"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Longueur en crête de l’ouvrage</w:t>
            </w:r>
          </w:p>
        </w:tc>
        <w:tc>
          <w:tcPr>
            <w:tcW w:w="1748" w:type="dxa"/>
            <w:hideMark/>
          </w:tcPr>
          <w:p w14:paraId="108D9022" w14:textId="77777777" w:rsidR="00AF6DBC" w:rsidRPr="00001CCD" w:rsidRDefault="00AF6DBC" w:rsidP="00DA654F">
            <w:pPr>
              <w:pStyle w:val="Corpsdetexte"/>
              <w:spacing w:before="60" w:after="60" w:line="260" w:lineRule="atLeast"/>
              <w:jc w:val="center"/>
              <w:rPr>
                <w:rFonts w:asciiTheme="majorHAnsi" w:hAnsiTheme="majorHAnsi"/>
                <w:sz w:val="22"/>
              </w:rPr>
            </w:pPr>
            <w:proofErr w:type="spellStart"/>
            <w:r w:rsidRPr="00001CCD">
              <w:rPr>
                <w:rFonts w:asciiTheme="majorHAnsi" w:hAnsiTheme="majorHAnsi"/>
                <w:sz w:val="22"/>
              </w:rPr>
              <w:t>Lc</w:t>
            </w:r>
            <w:proofErr w:type="spellEnd"/>
          </w:p>
        </w:tc>
        <w:tc>
          <w:tcPr>
            <w:tcW w:w="2846" w:type="dxa"/>
            <w:hideMark/>
          </w:tcPr>
          <w:p w14:paraId="21DF13F6"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295 m</w:t>
            </w:r>
          </w:p>
        </w:tc>
      </w:tr>
      <w:tr w:rsidR="00AF6DBC" w:rsidRPr="00001CCD" w14:paraId="1D7EF719" w14:textId="77777777" w:rsidTr="00DA654F">
        <w:trPr>
          <w:jc w:val="center"/>
        </w:trPr>
        <w:tc>
          <w:tcPr>
            <w:tcW w:w="4478" w:type="dxa"/>
            <w:hideMark/>
          </w:tcPr>
          <w:p w14:paraId="51D77BCE"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Largeur en crête de l’ouvrage</w:t>
            </w:r>
          </w:p>
        </w:tc>
        <w:tc>
          <w:tcPr>
            <w:tcW w:w="1748" w:type="dxa"/>
            <w:hideMark/>
          </w:tcPr>
          <w:p w14:paraId="52B58173" w14:textId="77777777" w:rsidR="00AF6DBC" w:rsidRPr="00001CCD" w:rsidRDefault="00AF6DBC" w:rsidP="00DA654F">
            <w:pPr>
              <w:pStyle w:val="Corpsdetexte"/>
              <w:spacing w:before="60" w:after="60" w:line="260" w:lineRule="atLeast"/>
              <w:jc w:val="center"/>
              <w:rPr>
                <w:rFonts w:asciiTheme="majorHAnsi" w:hAnsiTheme="majorHAnsi"/>
                <w:sz w:val="22"/>
              </w:rPr>
            </w:pPr>
            <w:proofErr w:type="spellStart"/>
            <w:r w:rsidRPr="00001CCD">
              <w:rPr>
                <w:rFonts w:asciiTheme="majorHAnsi" w:hAnsiTheme="majorHAnsi"/>
                <w:sz w:val="22"/>
              </w:rPr>
              <w:t>lc</w:t>
            </w:r>
            <w:proofErr w:type="spellEnd"/>
          </w:p>
        </w:tc>
        <w:tc>
          <w:tcPr>
            <w:tcW w:w="2846" w:type="dxa"/>
            <w:hideMark/>
          </w:tcPr>
          <w:p w14:paraId="1833FD09"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7 m</w:t>
            </w:r>
          </w:p>
        </w:tc>
      </w:tr>
      <w:tr w:rsidR="00AF6DBC" w:rsidRPr="00001CCD" w14:paraId="4089ED46" w14:textId="77777777" w:rsidTr="00DA654F">
        <w:trPr>
          <w:jc w:val="center"/>
        </w:trPr>
        <w:tc>
          <w:tcPr>
            <w:tcW w:w="4478" w:type="dxa"/>
            <w:hideMark/>
          </w:tcPr>
          <w:p w14:paraId="2ADA2FBB"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Pente du talus amont </w:t>
            </w:r>
          </w:p>
        </w:tc>
        <w:tc>
          <w:tcPr>
            <w:tcW w:w="1748" w:type="dxa"/>
            <w:hideMark/>
          </w:tcPr>
          <w:p w14:paraId="0F65F4E0"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F</w:t>
            </w:r>
            <w:r w:rsidRPr="00001CCD">
              <w:rPr>
                <w:rFonts w:asciiTheme="majorHAnsi" w:hAnsiTheme="majorHAnsi"/>
                <w:sz w:val="22"/>
                <w:vertAlign w:val="subscript"/>
              </w:rPr>
              <w:t>1</w:t>
            </w:r>
          </w:p>
        </w:tc>
        <w:tc>
          <w:tcPr>
            <w:tcW w:w="2846" w:type="dxa"/>
            <w:hideMark/>
          </w:tcPr>
          <w:p w14:paraId="556FE3FB"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1,5/1</w:t>
            </w:r>
          </w:p>
        </w:tc>
      </w:tr>
      <w:tr w:rsidR="00AF6DBC" w:rsidRPr="00001CCD" w14:paraId="612BA1E8" w14:textId="77777777" w:rsidTr="00DA654F">
        <w:trPr>
          <w:jc w:val="center"/>
        </w:trPr>
        <w:tc>
          <w:tcPr>
            <w:tcW w:w="4478" w:type="dxa"/>
            <w:hideMark/>
          </w:tcPr>
          <w:p w14:paraId="06606F26"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Pente du talus aval </w:t>
            </w:r>
          </w:p>
        </w:tc>
        <w:tc>
          <w:tcPr>
            <w:tcW w:w="1748" w:type="dxa"/>
            <w:hideMark/>
          </w:tcPr>
          <w:p w14:paraId="3C94BAAE"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F</w:t>
            </w:r>
            <w:r w:rsidRPr="00001CCD">
              <w:rPr>
                <w:rFonts w:asciiTheme="majorHAnsi" w:hAnsiTheme="majorHAnsi"/>
                <w:sz w:val="22"/>
                <w:vertAlign w:val="subscript"/>
              </w:rPr>
              <w:t>2</w:t>
            </w:r>
          </w:p>
        </w:tc>
        <w:tc>
          <w:tcPr>
            <w:tcW w:w="2846" w:type="dxa"/>
            <w:hideMark/>
          </w:tcPr>
          <w:p w14:paraId="30CA6FB1"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2/1</w:t>
            </w:r>
          </w:p>
        </w:tc>
      </w:tr>
      <w:tr w:rsidR="00AF6DBC" w:rsidRPr="00001CCD" w14:paraId="6C138C38" w14:textId="77777777" w:rsidTr="00DA654F">
        <w:trPr>
          <w:jc w:val="center"/>
        </w:trPr>
        <w:tc>
          <w:tcPr>
            <w:tcW w:w="4478" w:type="dxa"/>
            <w:hideMark/>
          </w:tcPr>
          <w:p w14:paraId="61EF1B7E"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lang w:eastAsia="en-US"/>
              </w:rPr>
              <w:t>Volume du remblai d’enrochements</w:t>
            </w:r>
          </w:p>
        </w:tc>
        <w:tc>
          <w:tcPr>
            <w:tcW w:w="1748" w:type="dxa"/>
            <w:hideMark/>
          </w:tcPr>
          <w:p w14:paraId="2CFEA54A"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lang w:eastAsia="en-US"/>
              </w:rPr>
              <w:t>Vd</w:t>
            </w:r>
          </w:p>
        </w:tc>
        <w:tc>
          <w:tcPr>
            <w:tcW w:w="2846" w:type="dxa"/>
            <w:hideMark/>
          </w:tcPr>
          <w:p w14:paraId="4017CCAB"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lang w:eastAsia="en-US"/>
              </w:rPr>
              <w:t>170 000 m3</w:t>
            </w:r>
          </w:p>
        </w:tc>
      </w:tr>
    </w:tbl>
    <w:p w14:paraId="44F720DA" w14:textId="77777777" w:rsidR="00AF6DBC" w:rsidRPr="00001CCD" w:rsidRDefault="00AF6DBC" w:rsidP="00AF6DBC">
      <w:pPr>
        <w:pStyle w:val="Corpsdetexte"/>
        <w:rPr>
          <w:rFonts w:asciiTheme="majorHAnsi" w:hAnsiTheme="majorHAnsi"/>
          <w:sz w:val="16"/>
          <w:szCs w:val="16"/>
        </w:rPr>
      </w:pPr>
    </w:p>
    <w:p w14:paraId="57B4233C" w14:textId="77777777" w:rsidR="00AF6DBC" w:rsidRPr="00001CCD" w:rsidRDefault="00AF6DBC" w:rsidP="00AF6DBC">
      <w:pPr>
        <w:pStyle w:val="Corpsdetexte"/>
        <w:numPr>
          <w:ilvl w:val="0"/>
          <w:numId w:val="49"/>
        </w:numPr>
        <w:spacing w:after="60"/>
        <w:ind w:hanging="357"/>
        <w:jc w:val="both"/>
        <w:rPr>
          <w:rFonts w:asciiTheme="majorHAnsi" w:hAnsiTheme="majorHAnsi"/>
          <w:b/>
          <w:bCs/>
          <w:sz w:val="22"/>
          <w:u w:val="single"/>
        </w:rPr>
      </w:pPr>
      <w:r w:rsidRPr="00001CCD">
        <w:rPr>
          <w:rFonts w:asciiTheme="majorHAnsi" w:hAnsiTheme="majorHAnsi"/>
          <w:b/>
          <w:bCs/>
          <w:sz w:val="22"/>
          <w:u w:val="single"/>
        </w:rPr>
        <w:t>OUVRAGES ANNEXES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566"/>
        <w:gridCol w:w="3024"/>
      </w:tblGrid>
      <w:tr w:rsidR="00AF6DBC" w:rsidRPr="00001CCD" w14:paraId="13D8F931" w14:textId="77777777" w:rsidTr="00DA654F">
        <w:trPr>
          <w:jc w:val="center"/>
        </w:trPr>
        <w:tc>
          <w:tcPr>
            <w:tcW w:w="4482" w:type="dxa"/>
            <w:hideMark/>
          </w:tcPr>
          <w:p w14:paraId="34B89F0C" w14:textId="77777777" w:rsidR="00AF6DBC" w:rsidRPr="00001CCD" w:rsidRDefault="00AF6DBC" w:rsidP="00DA654F">
            <w:pPr>
              <w:pStyle w:val="Corpsdetexte"/>
              <w:spacing w:before="60" w:after="60" w:line="300" w:lineRule="atLeast"/>
              <w:jc w:val="center"/>
              <w:rPr>
                <w:rFonts w:asciiTheme="majorHAnsi" w:hAnsiTheme="majorHAnsi"/>
                <w:b/>
                <w:bCs/>
                <w:sz w:val="22"/>
              </w:rPr>
            </w:pPr>
            <w:r w:rsidRPr="00001CCD">
              <w:rPr>
                <w:rFonts w:asciiTheme="majorHAnsi" w:hAnsiTheme="majorHAnsi"/>
                <w:b/>
                <w:bCs/>
                <w:sz w:val="22"/>
              </w:rPr>
              <w:t>Paramètre</w:t>
            </w:r>
          </w:p>
        </w:tc>
        <w:tc>
          <w:tcPr>
            <w:tcW w:w="1566" w:type="dxa"/>
            <w:hideMark/>
          </w:tcPr>
          <w:p w14:paraId="29BA5891" w14:textId="77777777" w:rsidR="00AF6DBC" w:rsidRPr="00001CCD" w:rsidRDefault="00AF6DBC" w:rsidP="00DA654F">
            <w:pPr>
              <w:pStyle w:val="Corpsdetexte"/>
              <w:spacing w:before="60" w:after="60" w:line="300" w:lineRule="atLeast"/>
              <w:jc w:val="center"/>
              <w:rPr>
                <w:rFonts w:asciiTheme="majorHAnsi" w:hAnsiTheme="majorHAnsi"/>
                <w:b/>
                <w:bCs/>
                <w:sz w:val="22"/>
              </w:rPr>
            </w:pPr>
            <w:r w:rsidRPr="00001CCD">
              <w:rPr>
                <w:rFonts w:asciiTheme="majorHAnsi" w:hAnsiTheme="majorHAnsi"/>
                <w:b/>
                <w:bCs/>
                <w:sz w:val="22"/>
              </w:rPr>
              <w:t>Symbole</w:t>
            </w:r>
          </w:p>
        </w:tc>
        <w:tc>
          <w:tcPr>
            <w:tcW w:w="3024" w:type="dxa"/>
            <w:hideMark/>
          </w:tcPr>
          <w:p w14:paraId="6CE477E8" w14:textId="77777777" w:rsidR="00AF6DBC" w:rsidRPr="00001CCD" w:rsidRDefault="00AF6DBC" w:rsidP="00DA654F">
            <w:pPr>
              <w:pStyle w:val="Corpsdetexte"/>
              <w:spacing w:before="60" w:after="60" w:line="300" w:lineRule="atLeast"/>
              <w:jc w:val="center"/>
              <w:rPr>
                <w:rFonts w:asciiTheme="majorHAnsi" w:hAnsiTheme="majorHAnsi"/>
                <w:b/>
                <w:bCs/>
                <w:sz w:val="22"/>
              </w:rPr>
            </w:pPr>
            <w:r w:rsidRPr="00001CCD">
              <w:rPr>
                <w:rFonts w:asciiTheme="majorHAnsi" w:hAnsiTheme="majorHAnsi"/>
                <w:b/>
                <w:bCs/>
                <w:sz w:val="22"/>
              </w:rPr>
              <w:t>Valeur</w:t>
            </w:r>
          </w:p>
        </w:tc>
      </w:tr>
      <w:tr w:rsidR="00AF6DBC" w:rsidRPr="00001CCD" w14:paraId="7A3FD249" w14:textId="77777777" w:rsidTr="00DA654F">
        <w:trPr>
          <w:jc w:val="center"/>
        </w:trPr>
        <w:tc>
          <w:tcPr>
            <w:tcW w:w="9072" w:type="dxa"/>
            <w:gridSpan w:val="3"/>
            <w:hideMark/>
          </w:tcPr>
          <w:p w14:paraId="05DC94A9"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b/>
                <w:bCs/>
                <w:sz w:val="22"/>
              </w:rPr>
              <w:t xml:space="preserve">1. </w:t>
            </w:r>
            <w:r w:rsidRPr="00001CCD">
              <w:rPr>
                <w:rFonts w:asciiTheme="majorHAnsi" w:hAnsiTheme="majorHAnsi"/>
                <w:b/>
                <w:bCs/>
                <w:sz w:val="22"/>
                <w:u w:val="single"/>
              </w:rPr>
              <w:t>Évacuateur de crues</w:t>
            </w:r>
          </w:p>
        </w:tc>
      </w:tr>
      <w:tr w:rsidR="00AF6DBC" w:rsidRPr="00001CCD" w14:paraId="4AE53B0C" w14:textId="77777777" w:rsidTr="00DA654F">
        <w:trPr>
          <w:jc w:val="center"/>
        </w:trPr>
        <w:tc>
          <w:tcPr>
            <w:tcW w:w="4482" w:type="dxa"/>
            <w:hideMark/>
          </w:tcPr>
          <w:p w14:paraId="7D7331E0"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Longueur du seuil déversoir</w:t>
            </w:r>
          </w:p>
        </w:tc>
        <w:tc>
          <w:tcPr>
            <w:tcW w:w="1566" w:type="dxa"/>
            <w:hideMark/>
          </w:tcPr>
          <w:p w14:paraId="474D6C37"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Ls</w:t>
            </w:r>
          </w:p>
        </w:tc>
        <w:tc>
          <w:tcPr>
            <w:tcW w:w="3024" w:type="dxa"/>
            <w:hideMark/>
          </w:tcPr>
          <w:p w14:paraId="003D4DFB"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50 m</w:t>
            </w:r>
          </w:p>
        </w:tc>
      </w:tr>
      <w:tr w:rsidR="00AF6DBC" w:rsidRPr="00001CCD" w14:paraId="1013CEBA" w14:textId="77777777" w:rsidTr="00DA654F">
        <w:trPr>
          <w:jc w:val="center"/>
        </w:trPr>
        <w:tc>
          <w:tcPr>
            <w:tcW w:w="4482" w:type="dxa"/>
            <w:hideMark/>
          </w:tcPr>
          <w:p w14:paraId="57172349"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Lame d’eau </w:t>
            </w:r>
            <w:proofErr w:type="spellStart"/>
            <w:r w:rsidRPr="00001CCD">
              <w:rPr>
                <w:rFonts w:asciiTheme="majorHAnsi" w:hAnsiTheme="majorHAnsi"/>
                <w:sz w:val="22"/>
              </w:rPr>
              <w:t>déversante</w:t>
            </w:r>
            <w:proofErr w:type="spellEnd"/>
            <w:r w:rsidRPr="00001CCD">
              <w:rPr>
                <w:rFonts w:asciiTheme="majorHAnsi" w:hAnsiTheme="majorHAnsi"/>
                <w:sz w:val="22"/>
              </w:rPr>
              <w:t xml:space="preserve"> pour T = 100 ans</w:t>
            </w:r>
          </w:p>
        </w:tc>
        <w:tc>
          <w:tcPr>
            <w:tcW w:w="1566" w:type="dxa"/>
            <w:hideMark/>
          </w:tcPr>
          <w:p w14:paraId="2DB18D46"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PHE</w:t>
            </w:r>
          </w:p>
        </w:tc>
        <w:tc>
          <w:tcPr>
            <w:tcW w:w="3024" w:type="dxa"/>
            <w:hideMark/>
          </w:tcPr>
          <w:p w14:paraId="0F858389"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1,6 m</w:t>
            </w:r>
          </w:p>
        </w:tc>
      </w:tr>
      <w:tr w:rsidR="00AF6DBC" w:rsidRPr="00001CCD" w14:paraId="51F2C2DD" w14:textId="77777777" w:rsidTr="00DA654F">
        <w:trPr>
          <w:jc w:val="center"/>
        </w:trPr>
        <w:tc>
          <w:tcPr>
            <w:tcW w:w="4482" w:type="dxa"/>
            <w:hideMark/>
          </w:tcPr>
          <w:p w14:paraId="62EE72A3"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Lame d’eau </w:t>
            </w:r>
            <w:proofErr w:type="spellStart"/>
            <w:r w:rsidRPr="00001CCD">
              <w:rPr>
                <w:rFonts w:asciiTheme="majorHAnsi" w:hAnsiTheme="majorHAnsi"/>
                <w:sz w:val="22"/>
              </w:rPr>
              <w:t>déversante</w:t>
            </w:r>
            <w:proofErr w:type="spellEnd"/>
            <w:r w:rsidRPr="00001CCD">
              <w:rPr>
                <w:rFonts w:asciiTheme="majorHAnsi" w:hAnsiTheme="majorHAnsi"/>
                <w:sz w:val="22"/>
              </w:rPr>
              <w:t xml:space="preserve"> pour T = 1 000 ans</w:t>
            </w:r>
          </w:p>
        </w:tc>
        <w:tc>
          <w:tcPr>
            <w:tcW w:w="1566" w:type="dxa"/>
            <w:hideMark/>
          </w:tcPr>
          <w:p w14:paraId="70B0B27A" w14:textId="77777777" w:rsidR="00AF6DBC" w:rsidRPr="00001CCD" w:rsidRDefault="00AF6DBC" w:rsidP="00DA654F">
            <w:pPr>
              <w:pStyle w:val="Corpsdetexte"/>
              <w:spacing w:before="60" w:after="60" w:line="260" w:lineRule="atLeast"/>
              <w:jc w:val="center"/>
              <w:rPr>
                <w:rFonts w:asciiTheme="majorHAnsi" w:hAnsiTheme="majorHAnsi"/>
                <w:sz w:val="22"/>
              </w:rPr>
            </w:pPr>
            <w:proofErr w:type="spellStart"/>
            <w:r w:rsidRPr="00001CCD">
              <w:rPr>
                <w:rFonts w:asciiTheme="majorHAnsi" w:hAnsiTheme="majorHAnsi"/>
                <w:sz w:val="22"/>
              </w:rPr>
              <w:t>Hmax</w:t>
            </w:r>
            <w:proofErr w:type="spellEnd"/>
          </w:p>
        </w:tc>
        <w:tc>
          <w:tcPr>
            <w:tcW w:w="3024" w:type="dxa"/>
            <w:hideMark/>
          </w:tcPr>
          <w:p w14:paraId="45BBD54D"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2,4 m</w:t>
            </w:r>
          </w:p>
        </w:tc>
      </w:tr>
      <w:tr w:rsidR="00AF6DBC" w:rsidRPr="00001CCD" w14:paraId="1CC7E308" w14:textId="77777777" w:rsidTr="00DA654F">
        <w:trPr>
          <w:jc w:val="center"/>
        </w:trPr>
        <w:tc>
          <w:tcPr>
            <w:tcW w:w="9072" w:type="dxa"/>
            <w:gridSpan w:val="3"/>
            <w:hideMark/>
          </w:tcPr>
          <w:p w14:paraId="692A7498" w14:textId="77777777" w:rsidR="00AF6DBC" w:rsidRPr="00001CCD" w:rsidRDefault="00AF6DBC" w:rsidP="00DA654F">
            <w:pPr>
              <w:pStyle w:val="Corpsdetexte"/>
              <w:spacing w:before="60" w:after="60" w:line="300" w:lineRule="atLeast"/>
              <w:jc w:val="center"/>
              <w:rPr>
                <w:rFonts w:asciiTheme="majorHAnsi" w:hAnsiTheme="majorHAnsi"/>
                <w:sz w:val="22"/>
              </w:rPr>
            </w:pPr>
            <w:r w:rsidRPr="00001CCD">
              <w:rPr>
                <w:rFonts w:asciiTheme="majorHAnsi" w:hAnsiTheme="majorHAnsi"/>
                <w:b/>
                <w:bCs/>
                <w:sz w:val="22"/>
              </w:rPr>
              <w:t xml:space="preserve">2. </w:t>
            </w:r>
            <w:r w:rsidRPr="00001CCD">
              <w:rPr>
                <w:rFonts w:asciiTheme="majorHAnsi" w:hAnsiTheme="majorHAnsi"/>
                <w:b/>
                <w:bCs/>
                <w:sz w:val="22"/>
                <w:u w:val="single"/>
              </w:rPr>
              <w:t>Conduite de vidange et de prise</w:t>
            </w:r>
          </w:p>
        </w:tc>
      </w:tr>
      <w:tr w:rsidR="00AF6DBC" w:rsidRPr="00001CCD" w14:paraId="6C65BC8A" w14:textId="77777777" w:rsidTr="00DA654F">
        <w:trPr>
          <w:jc w:val="center"/>
        </w:trPr>
        <w:tc>
          <w:tcPr>
            <w:tcW w:w="4482" w:type="dxa"/>
            <w:hideMark/>
          </w:tcPr>
          <w:p w14:paraId="3B5D6E64"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Diamètre de la conduite</w:t>
            </w:r>
          </w:p>
        </w:tc>
        <w:tc>
          <w:tcPr>
            <w:tcW w:w="1566" w:type="dxa"/>
            <w:hideMark/>
          </w:tcPr>
          <w:p w14:paraId="0A60CCEC"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Ø</w:t>
            </w:r>
          </w:p>
        </w:tc>
        <w:tc>
          <w:tcPr>
            <w:tcW w:w="3024" w:type="dxa"/>
            <w:hideMark/>
          </w:tcPr>
          <w:p w14:paraId="3EA21E00"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1000 mm</w:t>
            </w:r>
          </w:p>
        </w:tc>
      </w:tr>
      <w:tr w:rsidR="00AF6DBC" w:rsidRPr="00001CCD" w14:paraId="56DD3DEB" w14:textId="77777777" w:rsidTr="00DA654F">
        <w:trPr>
          <w:jc w:val="center"/>
        </w:trPr>
        <w:tc>
          <w:tcPr>
            <w:tcW w:w="4482" w:type="dxa"/>
          </w:tcPr>
          <w:p w14:paraId="15FEF278"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lang w:eastAsia="en-US"/>
              </w:rPr>
              <w:t>Temps de vidange de 50% de la retenue</w:t>
            </w:r>
          </w:p>
        </w:tc>
        <w:tc>
          <w:tcPr>
            <w:tcW w:w="1566" w:type="dxa"/>
          </w:tcPr>
          <w:p w14:paraId="70A8B4A4" w14:textId="77777777" w:rsidR="00AF6DBC" w:rsidRPr="00001CCD" w:rsidRDefault="00AF6DBC" w:rsidP="00DA654F">
            <w:pPr>
              <w:pStyle w:val="Corpsdetexte"/>
              <w:spacing w:before="60" w:after="60" w:line="260" w:lineRule="atLeast"/>
              <w:jc w:val="center"/>
              <w:rPr>
                <w:rFonts w:asciiTheme="majorHAnsi" w:hAnsiTheme="majorHAnsi"/>
                <w:sz w:val="22"/>
              </w:rPr>
            </w:pPr>
            <w:proofErr w:type="spellStart"/>
            <w:r w:rsidRPr="00001CCD">
              <w:rPr>
                <w:rFonts w:asciiTheme="majorHAnsi" w:hAnsiTheme="majorHAnsi"/>
                <w:sz w:val="22"/>
                <w:lang w:eastAsia="en-US"/>
              </w:rPr>
              <w:t>Tvp</w:t>
            </w:r>
            <w:proofErr w:type="spellEnd"/>
          </w:p>
        </w:tc>
        <w:tc>
          <w:tcPr>
            <w:tcW w:w="3024" w:type="dxa"/>
          </w:tcPr>
          <w:p w14:paraId="1326E99F"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lang w:eastAsia="en-US"/>
              </w:rPr>
              <w:t>5 jours</w:t>
            </w:r>
          </w:p>
        </w:tc>
      </w:tr>
      <w:tr w:rsidR="00AF6DBC" w:rsidRPr="00001CCD" w14:paraId="02188E16" w14:textId="77777777" w:rsidTr="00DA654F">
        <w:trPr>
          <w:jc w:val="center"/>
        </w:trPr>
        <w:tc>
          <w:tcPr>
            <w:tcW w:w="4482" w:type="dxa"/>
            <w:hideMark/>
          </w:tcPr>
          <w:p w14:paraId="009D5351"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 xml:space="preserve">Temps de vidange totale </w:t>
            </w:r>
          </w:p>
        </w:tc>
        <w:tc>
          <w:tcPr>
            <w:tcW w:w="1566" w:type="dxa"/>
            <w:hideMark/>
          </w:tcPr>
          <w:p w14:paraId="2E91EFF7" w14:textId="77777777" w:rsidR="00AF6DBC" w:rsidRPr="00001CCD" w:rsidRDefault="00AF6DBC" w:rsidP="00DA654F">
            <w:pPr>
              <w:pStyle w:val="Corpsdetexte"/>
              <w:spacing w:before="60" w:after="60" w:line="260" w:lineRule="atLeast"/>
              <w:jc w:val="center"/>
              <w:rPr>
                <w:rFonts w:asciiTheme="majorHAnsi" w:hAnsiTheme="majorHAnsi"/>
                <w:sz w:val="22"/>
              </w:rPr>
            </w:pPr>
            <w:proofErr w:type="spellStart"/>
            <w:r w:rsidRPr="00001CCD">
              <w:rPr>
                <w:rFonts w:asciiTheme="majorHAnsi" w:hAnsiTheme="majorHAnsi"/>
                <w:sz w:val="22"/>
              </w:rPr>
              <w:t>Tvt</w:t>
            </w:r>
            <w:proofErr w:type="spellEnd"/>
          </w:p>
        </w:tc>
        <w:tc>
          <w:tcPr>
            <w:tcW w:w="3024" w:type="dxa"/>
            <w:hideMark/>
          </w:tcPr>
          <w:p w14:paraId="2FAFB0A6"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11 jours</w:t>
            </w:r>
          </w:p>
        </w:tc>
      </w:tr>
      <w:tr w:rsidR="00AF6DBC" w:rsidRPr="00001CCD" w14:paraId="63335486" w14:textId="77777777" w:rsidTr="00DA654F">
        <w:trPr>
          <w:trHeight w:val="397"/>
          <w:jc w:val="center"/>
        </w:trPr>
        <w:tc>
          <w:tcPr>
            <w:tcW w:w="4482" w:type="dxa"/>
            <w:hideMark/>
          </w:tcPr>
          <w:p w14:paraId="030F9F8D" w14:textId="77777777" w:rsidR="00AF6DBC" w:rsidRPr="00001CCD" w:rsidRDefault="00AF6DBC" w:rsidP="00DA654F">
            <w:pPr>
              <w:pStyle w:val="Corpsdetexte"/>
              <w:spacing w:before="60" w:after="60" w:line="260" w:lineRule="atLeast"/>
              <w:jc w:val="both"/>
              <w:rPr>
                <w:rFonts w:asciiTheme="majorHAnsi" w:hAnsiTheme="majorHAnsi"/>
                <w:sz w:val="22"/>
              </w:rPr>
            </w:pPr>
            <w:r w:rsidRPr="00001CCD">
              <w:rPr>
                <w:rFonts w:asciiTheme="majorHAnsi" w:hAnsiTheme="majorHAnsi"/>
                <w:sz w:val="22"/>
              </w:rPr>
              <w:t>Vitesse dans la conduite</w:t>
            </w:r>
          </w:p>
        </w:tc>
        <w:tc>
          <w:tcPr>
            <w:tcW w:w="1566" w:type="dxa"/>
            <w:hideMark/>
          </w:tcPr>
          <w:p w14:paraId="09688CE1"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V</w:t>
            </w:r>
          </w:p>
        </w:tc>
        <w:tc>
          <w:tcPr>
            <w:tcW w:w="3024" w:type="dxa"/>
            <w:hideMark/>
          </w:tcPr>
          <w:p w14:paraId="0AF13963" w14:textId="77777777" w:rsidR="00AF6DBC" w:rsidRPr="00001CCD" w:rsidRDefault="00AF6DBC" w:rsidP="00DA654F">
            <w:pPr>
              <w:pStyle w:val="Corpsdetexte"/>
              <w:spacing w:before="60" w:after="60" w:line="260" w:lineRule="atLeast"/>
              <w:jc w:val="center"/>
              <w:rPr>
                <w:rFonts w:asciiTheme="majorHAnsi" w:hAnsiTheme="majorHAnsi"/>
                <w:sz w:val="22"/>
              </w:rPr>
            </w:pPr>
            <w:r w:rsidRPr="00001CCD">
              <w:rPr>
                <w:rFonts w:asciiTheme="majorHAnsi" w:hAnsiTheme="majorHAnsi"/>
                <w:sz w:val="22"/>
              </w:rPr>
              <w:t>2,9  à  6,9 m/s</w:t>
            </w:r>
          </w:p>
        </w:tc>
      </w:tr>
    </w:tbl>
    <w:p w14:paraId="433E889B" w14:textId="77777777" w:rsidR="00AF6DBC" w:rsidRPr="00001CCD" w:rsidRDefault="00AF6DBC" w:rsidP="00AF6DBC">
      <w:pPr>
        <w:pStyle w:val="Corpsdetexte"/>
        <w:rPr>
          <w:rFonts w:asciiTheme="majorHAnsi" w:hAnsiTheme="majorHAnsi"/>
          <w:sz w:val="16"/>
          <w:szCs w:val="16"/>
        </w:rPr>
      </w:pPr>
    </w:p>
    <w:p w14:paraId="510B6BE3" w14:textId="77777777" w:rsidR="00AF6DBC" w:rsidRPr="00001CCD" w:rsidRDefault="00AF6DBC" w:rsidP="00AF6DBC">
      <w:pPr>
        <w:rPr>
          <w:rFonts w:asciiTheme="majorHAnsi" w:hAnsiTheme="majorHAnsi"/>
          <w:b/>
          <w:i/>
        </w:rPr>
        <w:sectPr w:rsidR="00AF6DBC" w:rsidRPr="00001CCD" w:rsidSect="00AF6DBC">
          <w:pgSz w:w="11906" w:h="16838"/>
          <w:pgMar w:top="1418" w:right="1418" w:bottom="1418" w:left="1418" w:header="709" w:footer="709" w:gutter="0"/>
          <w:cols w:space="708"/>
          <w:docGrid w:linePitch="360"/>
        </w:sectPr>
      </w:pPr>
    </w:p>
    <w:p w14:paraId="3E36CB8A" w14:textId="715840DA" w:rsidR="00AF6DBC" w:rsidRPr="00001CCD" w:rsidRDefault="00AF6DBC" w:rsidP="00AF6DBC">
      <w:pPr>
        <w:rPr>
          <w:rFonts w:asciiTheme="majorHAnsi" w:hAnsiTheme="majorHAnsi"/>
          <w:b/>
        </w:rPr>
      </w:pPr>
      <w:r w:rsidRPr="00001CCD">
        <w:rPr>
          <w:rFonts w:asciiTheme="majorHAnsi" w:hAnsiTheme="majorHAnsi"/>
          <w:b/>
        </w:rPr>
        <w:lastRenderedPageBreak/>
        <w:t xml:space="preserve">II.4.2. Aménagement hydro agricole de </w:t>
      </w:r>
      <w:proofErr w:type="spellStart"/>
      <w:r w:rsidRPr="00001CCD">
        <w:rPr>
          <w:rFonts w:asciiTheme="majorHAnsi" w:hAnsiTheme="majorHAnsi"/>
          <w:b/>
        </w:rPr>
        <w:t>Barkehi</w:t>
      </w:r>
      <w:proofErr w:type="spellEnd"/>
    </w:p>
    <w:p w14:paraId="572B526F" w14:textId="77777777" w:rsidR="00AF6DBC" w:rsidRPr="00001CCD" w:rsidRDefault="00AF6DBC" w:rsidP="00AF6DBC">
      <w:pPr>
        <w:spacing w:after="120"/>
        <w:rPr>
          <w:rFonts w:asciiTheme="majorHAnsi" w:hAnsiTheme="majorHAnsi"/>
        </w:rPr>
      </w:pPr>
      <w:r w:rsidRPr="00001CCD">
        <w:rPr>
          <w:rFonts w:asciiTheme="majorHAnsi" w:hAnsiTheme="majorHAnsi"/>
        </w:rPr>
        <w:t xml:space="preserve">L’aménagement du réseau d’irrigation nécessite la fourniture et la pose de : </w:t>
      </w:r>
    </w:p>
    <w:tbl>
      <w:tblPr>
        <w:tblStyle w:val="Grilledutableau"/>
        <w:tblW w:w="0" w:type="auto"/>
        <w:jc w:val="center"/>
        <w:tblLook w:val="04A0" w:firstRow="1" w:lastRow="0" w:firstColumn="1" w:lastColumn="0" w:noHBand="0" w:noVBand="1"/>
      </w:tblPr>
      <w:tblGrid>
        <w:gridCol w:w="2518"/>
        <w:gridCol w:w="2268"/>
        <w:gridCol w:w="2977"/>
      </w:tblGrid>
      <w:tr w:rsidR="00AF6DBC" w:rsidRPr="00001CCD" w14:paraId="5DF82683" w14:textId="77777777" w:rsidTr="005F1534">
        <w:trPr>
          <w:jc w:val="center"/>
        </w:trPr>
        <w:tc>
          <w:tcPr>
            <w:tcW w:w="2518" w:type="dxa"/>
            <w:vMerge w:val="restart"/>
          </w:tcPr>
          <w:p w14:paraId="34065C58" w14:textId="77777777" w:rsidR="00AF6DBC" w:rsidRPr="00001CCD" w:rsidRDefault="00AF6DBC" w:rsidP="00DA654F">
            <w:pPr>
              <w:spacing w:after="120"/>
              <w:rPr>
                <w:rFonts w:asciiTheme="majorHAnsi" w:hAnsiTheme="majorHAnsi"/>
                <w:b/>
                <w:bCs/>
              </w:rPr>
            </w:pPr>
            <w:r w:rsidRPr="00001CCD">
              <w:rPr>
                <w:rFonts w:asciiTheme="majorHAnsi" w:hAnsiTheme="majorHAnsi"/>
                <w:b/>
                <w:bCs/>
              </w:rPr>
              <w:t>Conduites en PEHD</w:t>
            </w:r>
          </w:p>
        </w:tc>
        <w:tc>
          <w:tcPr>
            <w:tcW w:w="2268" w:type="dxa"/>
          </w:tcPr>
          <w:p w14:paraId="731164A5" w14:textId="77777777" w:rsidR="00AF6DBC" w:rsidRPr="00001CCD" w:rsidRDefault="00AF6DBC" w:rsidP="00DA654F">
            <w:pPr>
              <w:spacing w:after="120"/>
              <w:rPr>
                <w:rFonts w:asciiTheme="majorHAnsi" w:hAnsiTheme="majorHAnsi"/>
              </w:rPr>
            </w:pPr>
            <w:r w:rsidRPr="00001CCD">
              <w:rPr>
                <w:rFonts w:asciiTheme="majorHAnsi" w:hAnsiTheme="majorHAnsi"/>
              </w:rPr>
              <w:t>DE 315</w:t>
            </w:r>
          </w:p>
        </w:tc>
        <w:tc>
          <w:tcPr>
            <w:tcW w:w="2977" w:type="dxa"/>
          </w:tcPr>
          <w:p w14:paraId="7D4F157C" w14:textId="77777777" w:rsidR="00AF6DBC" w:rsidRPr="00001CCD" w:rsidRDefault="00AF6DBC" w:rsidP="00DA654F">
            <w:pPr>
              <w:spacing w:after="120"/>
              <w:rPr>
                <w:rFonts w:asciiTheme="majorHAnsi" w:hAnsiTheme="majorHAnsi"/>
              </w:rPr>
            </w:pPr>
            <w:r w:rsidRPr="00001CCD">
              <w:rPr>
                <w:rFonts w:asciiTheme="majorHAnsi" w:hAnsiTheme="majorHAnsi"/>
              </w:rPr>
              <w:t>371 ml</w:t>
            </w:r>
          </w:p>
        </w:tc>
      </w:tr>
      <w:tr w:rsidR="00AF6DBC" w:rsidRPr="00001CCD" w14:paraId="3127FDAA" w14:textId="77777777" w:rsidTr="005F1534">
        <w:trPr>
          <w:jc w:val="center"/>
        </w:trPr>
        <w:tc>
          <w:tcPr>
            <w:tcW w:w="2518" w:type="dxa"/>
            <w:vMerge/>
          </w:tcPr>
          <w:p w14:paraId="13EA6229" w14:textId="77777777" w:rsidR="00AF6DBC" w:rsidRPr="0071783B" w:rsidRDefault="00AF6DBC" w:rsidP="00DA654F">
            <w:pPr>
              <w:spacing w:after="120"/>
              <w:rPr>
                <w:rFonts w:asciiTheme="majorHAnsi" w:hAnsiTheme="majorHAnsi"/>
                <w:b/>
                <w:bCs/>
              </w:rPr>
            </w:pPr>
          </w:p>
        </w:tc>
        <w:tc>
          <w:tcPr>
            <w:tcW w:w="2268" w:type="dxa"/>
          </w:tcPr>
          <w:p w14:paraId="21C467F5" w14:textId="77777777" w:rsidR="00AF6DBC" w:rsidRPr="00001CCD" w:rsidRDefault="00AF6DBC" w:rsidP="00DA654F">
            <w:pPr>
              <w:spacing w:after="120"/>
              <w:rPr>
                <w:rFonts w:asciiTheme="majorHAnsi" w:hAnsiTheme="majorHAnsi"/>
              </w:rPr>
            </w:pPr>
            <w:r w:rsidRPr="00001CCD">
              <w:rPr>
                <w:rFonts w:asciiTheme="majorHAnsi" w:hAnsiTheme="majorHAnsi"/>
              </w:rPr>
              <w:t xml:space="preserve">DE 400 </w:t>
            </w:r>
          </w:p>
        </w:tc>
        <w:tc>
          <w:tcPr>
            <w:tcW w:w="2977" w:type="dxa"/>
          </w:tcPr>
          <w:p w14:paraId="06D4EA2A" w14:textId="77777777" w:rsidR="00AF6DBC" w:rsidRPr="00001CCD" w:rsidRDefault="00AF6DBC" w:rsidP="00DA654F">
            <w:pPr>
              <w:spacing w:after="120"/>
              <w:rPr>
                <w:rFonts w:asciiTheme="majorHAnsi" w:hAnsiTheme="majorHAnsi"/>
              </w:rPr>
            </w:pPr>
            <w:r w:rsidRPr="00001CCD">
              <w:rPr>
                <w:rFonts w:asciiTheme="majorHAnsi" w:hAnsiTheme="majorHAnsi"/>
              </w:rPr>
              <w:t>398 ml</w:t>
            </w:r>
          </w:p>
        </w:tc>
      </w:tr>
      <w:tr w:rsidR="00AF6DBC" w:rsidRPr="00001CCD" w14:paraId="60060E0D" w14:textId="77777777" w:rsidTr="005F1534">
        <w:trPr>
          <w:jc w:val="center"/>
        </w:trPr>
        <w:tc>
          <w:tcPr>
            <w:tcW w:w="2518" w:type="dxa"/>
            <w:vMerge/>
          </w:tcPr>
          <w:p w14:paraId="663B2345" w14:textId="77777777" w:rsidR="00AF6DBC" w:rsidRPr="0071783B" w:rsidRDefault="00AF6DBC" w:rsidP="00DA654F">
            <w:pPr>
              <w:spacing w:after="120"/>
              <w:rPr>
                <w:rFonts w:asciiTheme="majorHAnsi" w:hAnsiTheme="majorHAnsi"/>
                <w:b/>
                <w:bCs/>
              </w:rPr>
            </w:pPr>
          </w:p>
        </w:tc>
        <w:tc>
          <w:tcPr>
            <w:tcW w:w="2268" w:type="dxa"/>
          </w:tcPr>
          <w:p w14:paraId="05C4F6F8" w14:textId="77777777" w:rsidR="00AF6DBC" w:rsidRPr="00001CCD" w:rsidRDefault="00AF6DBC" w:rsidP="00DA654F">
            <w:pPr>
              <w:spacing w:after="120"/>
              <w:rPr>
                <w:rFonts w:asciiTheme="majorHAnsi" w:hAnsiTheme="majorHAnsi"/>
              </w:rPr>
            </w:pPr>
            <w:r w:rsidRPr="00001CCD">
              <w:rPr>
                <w:rFonts w:asciiTheme="majorHAnsi" w:hAnsiTheme="majorHAnsi"/>
              </w:rPr>
              <w:t xml:space="preserve">DE 500 </w:t>
            </w:r>
          </w:p>
        </w:tc>
        <w:tc>
          <w:tcPr>
            <w:tcW w:w="2977" w:type="dxa"/>
          </w:tcPr>
          <w:p w14:paraId="704346F5" w14:textId="77777777" w:rsidR="00AF6DBC" w:rsidRPr="00001CCD" w:rsidRDefault="00AF6DBC" w:rsidP="00DA654F">
            <w:pPr>
              <w:spacing w:after="120"/>
              <w:rPr>
                <w:rFonts w:asciiTheme="majorHAnsi" w:hAnsiTheme="majorHAnsi"/>
              </w:rPr>
            </w:pPr>
            <w:r w:rsidRPr="00001CCD">
              <w:rPr>
                <w:rFonts w:asciiTheme="majorHAnsi" w:hAnsiTheme="majorHAnsi"/>
              </w:rPr>
              <w:t>925ml</w:t>
            </w:r>
          </w:p>
        </w:tc>
      </w:tr>
      <w:tr w:rsidR="00AF6DBC" w:rsidRPr="00001CCD" w14:paraId="3DE5AD6E" w14:textId="77777777" w:rsidTr="005F1534">
        <w:trPr>
          <w:jc w:val="center"/>
        </w:trPr>
        <w:tc>
          <w:tcPr>
            <w:tcW w:w="2518" w:type="dxa"/>
            <w:vMerge/>
          </w:tcPr>
          <w:p w14:paraId="6355FC09" w14:textId="77777777" w:rsidR="00AF6DBC" w:rsidRPr="0071783B" w:rsidRDefault="00AF6DBC" w:rsidP="00DA654F">
            <w:pPr>
              <w:spacing w:after="120"/>
              <w:rPr>
                <w:rFonts w:asciiTheme="majorHAnsi" w:hAnsiTheme="majorHAnsi"/>
                <w:b/>
                <w:bCs/>
              </w:rPr>
            </w:pPr>
          </w:p>
        </w:tc>
        <w:tc>
          <w:tcPr>
            <w:tcW w:w="2268" w:type="dxa"/>
          </w:tcPr>
          <w:p w14:paraId="74B2D403" w14:textId="77777777" w:rsidR="00AF6DBC" w:rsidRPr="00001CCD" w:rsidRDefault="00AF6DBC" w:rsidP="00DA654F">
            <w:pPr>
              <w:spacing w:after="120"/>
              <w:rPr>
                <w:rFonts w:asciiTheme="majorHAnsi" w:hAnsiTheme="majorHAnsi"/>
              </w:rPr>
            </w:pPr>
            <w:r w:rsidRPr="00001CCD">
              <w:rPr>
                <w:rFonts w:asciiTheme="majorHAnsi" w:hAnsiTheme="majorHAnsi"/>
              </w:rPr>
              <w:t>DE 630</w:t>
            </w:r>
          </w:p>
        </w:tc>
        <w:tc>
          <w:tcPr>
            <w:tcW w:w="2977" w:type="dxa"/>
          </w:tcPr>
          <w:p w14:paraId="0B7C62C4" w14:textId="77777777" w:rsidR="00AF6DBC" w:rsidRPr="00001CCD" w:rsidRDefault="00AF6DBC" w:rsidP="00DA654F">
            <w:pPr>
              <w:spacing w:after="120"/>
              <w:rPr>
                <w:rFonts w:asciiTheme="majorHAnsi" w:hAnsiTheme="majorHAnsi"/>
              </w:rPr>
            </w:pPr>
            <w:r w:rsidRPr="00001CCD">
              <w:rPr>
                <w:rFonts w:asciiTheme="majorHAnsi" w:hAnsiTheme="majorHAnsi"/>
              </w:rPr>
              <w:t>676 ml</w:t>
            </w:r>
          </w:p>
        </w:tc>
      </w:tr>
      <w:tr w:rsidR="00AF6DBC" w:rsidRPr="00001CCD" w14:paraId="1058B472" w14:textId="77777777" w:rsidTr="005F1534">
        <w:trPr>
          <w:jc w:val="center"/>
        </w:trPr>
        <w:tc>
          <w:tcPr>
            <w:tcW w:w="2518" w:type="dxa"/>
            <w:vMerge/>
          </w:tcPr>
          <w:p w14:paraId="2F3B1F97" w14:textId="77777777" w:rsidR="00AF6DBC" w:rsidRPr="0071783B" w:rsidRDefault="00AF6DBC" w:rsidP="00DA654F">
            <w:pPr>
              <w:spacing w:after="120"/>
              <w:rPr>
                <w:rFonts w:asciiTheme="majorHAnsi" w:hAnsiTheme="majorHAnsi"/>
                <w:b/>
                <w:bCs/>
              </w:rPr>
            </w:pPr>
          </w:p>
        </w:tc>
        <w:tc>
          <w:tcPr>
            <w:tcW w:w="2268" w:type="dxa"/>
          </w:tcPr>
          <w:p w14:paraId="0A37BA67" w14:textId="77777777" w:rsidR="00AF6DBC" w:rsidRPr="00001CCD" w:rsidRDefault="00AF6DBC" w:rsidP="00DA654F">
            <w:pPr>
              <w:spacing w:after="120"/>
              <w:rPr>
                <w:rFonts w:asciiTheme="majorHAnsi" w:hAnsiTheme="majorHAnsi"/>
              </w:rPr>
            </w:pPr>
            <w:r w:rsidRPr="00001CCD">
              <w:rPr>
                <w:rFonts w:asciiTheme="majorHAnsi" w:hAnsiTheme="majorHAnsi"/>
              </w:rPr>
              <w:t>DE 800</w:t>
            </w:r>
          </w:p>
        </w:tc>
        <w:tc>
          <w:tcPr>
            <w:tcW w:w="2977" w:type="dxa"/>
          </w:tcPr>
          <w:p w14:paraId="16F6AD07" w14:textId="77777777" w:rsidR="00AF6DBC" w:rsidRPr="00001CCD" w:rsidRDefault="00AF6DBC" w:rsidP="00DA654F">
            <w:pPr>
              <w:spacing w:after="120"/>
              <w:rPr>
                <w:rFonts w:asciiTheme="majorHAnsi" w:hAnsiTheme="majorHAnsi"/>
              </w:rPr>
            </w:pPr>
            <w:r w:rsidRPr="00001CCD">
              <w:rPr>
                <w:rFonts w:asciiTheme="majorHAnsi" w:hAnsiTheme="majorHAnsi"/>
              </w:rPr>
              <w:t>787ml</w:t>
            </w:r>
          </w:p>
        </w:tc>
      </w:tr>
      <w:tr w:rsidR="00AF6DBC" w:rsidRPr="00001CCD" w14:paraId="334E27D6" w14:textId="77777777" w:rsidTr="005F1534">
        <w:trPr>
          <w:jc w:val="center"/>
        </w:trPr>
        <w:tc>
          <w:tcPr>
            <w:tcW w:w="2518" w:type="dxa"/>
            <w:vMerge/>
          </w:tcPr>
          <w:p w14:paraId="360F3728" w14:textId="77777777" w:rsidR="00AF6DBC" w:rsidRPr="0071783B" w:rsidRDefault="00AF6DBC" w:rsidP="00DA654F">
            <w:pPr>
              <w:spacing w:after="120"/>
              <w:rPr>
                <w:rFonts w:asciiTheme="majorHAnsi" w:hAnsiTheme="majorHAnsi"/>
                <w:b/>
                <w:bCs/>
              </w:rPr>
            </w:pPr>
          </w:p>
        </w:tc>
        <w:tc>
          <w:tcPr>
            <w:tcW w:w="2268" w:type="dxa"/>
          </w:tcPr>
          <w:p w14:paraId="00C3C6C9" w14:textId="77777777" w:rsidR="00AF6DBC" w:rsidRPr="00001CCD" w:rsidRDefault="00AF6DBC" w:rsidP="00DA654F">
            <w:pPr>
              <w:spacing w:after="120"/>
              <w:rPr>
                <w:rFonts w:asciiTheme="majorHAnsi" w:hAnsiTheme="majorHAnsi"/>
              </w:rPr>
            </w:pPr>
            <w:r w:rsidRPr="00001CCD">
              <w:rPr>
                <w:rFonts w:asciiTheme="majorHAnsi" w:hAnsiTheme="majorHAnsi"/>
              </w:rPr>
              <w:t>DE 1000</w:t>
            </w:r>
          </w:p>
        </w:tc>
        <w:tc>
          <w:tcPr>
            <w:tcW w:w="2977" w:type="dxa"/>
          </w:tcPr>
          <w:p w14:paraId="71ADCAE8" w14:textId="77777777" w:rsidR="00AF6DBC" w:rsidRPr="00001CCD" w:rsidRDefault="00AF6DBC" w:rsidP="00DA654F">
            <w:pPr>
              <w:spacing w:after="120"/>
              <w:rPr>
                <w:rFonts w:asciiTheme="majorHAnsi" w:hAnsiTheme="majorHAnsi"/>
              </w:rPr>
            </w:pPr>
            <w:r w:rsidRPr="00001CCD">
              <w:rPr>
                <w:rFonts w:asciiTheme="majorHAnsi" w:hAnsiTheme="majorHAnsi"/>
              </w:rPr>
              <w:t>506ml</w:t>
            </w:r>
          </w:p>
        </w:tc>
      </w:tr>
      <w:tr w:rsidR="00AF6DBC" w:rsidRPr="00001CCD" w14:paraId="18A15201" w14:textId="77777777" w:rsidTr="005F1534">
        <w:trPr>
          <w:jc w:val="center"/>
        </w:trPr>
        <w:tc>
          <w:tcPr>
            <w:tcW w:w="2518" w:type="dxa"/>
          </w:tcPr>
          <w:p w14:paraId="585AFE01" w14:textId="77777777" w:rsidR="00AF6DBC" w:rsidRPr="00001CCD" w:rsidRDefault="00AF6DBC" w:rsidP="00DA654F">
            <w:pPr>
              <w:spacing w:after="120"/>
              <w:rPr>
                <w:rFonts w:asciiTheme="majorHAnsi" w:hAnsiTheme="majorHAnsi"/>
              </w:rPr>
            </w:pPr>
            <w:r w:rsidRPr="00001CCD">
              <w:rPr>
                <w:rFonts w:asciiTheme="majorHAnsi" w:hAnsiTheme="majorHAnsi"/>
                <w:b/>
                <w:bCs/>
              </w:rPr>
              <w:t>Bornes d’irrigation</w:t>
            </w:r>
          </w:p>
        </w:tc>
        <w:tc>
          <w:tcPr>
            <w:tcW w:w="5245" w:type="dxa"/>
            <w:gridSpan w:val="2"/>
          </w:tcPr>
          <w:p w14:paraId="35CF4E38" w14:textId="77777777" w:rsidR="00AF6DBC" w:rsidRPr="00001CCD" w:rsidRDefault="00AF6DBC" w:rsidP="00DA654F">
            <w:pPr>
              <w:spacing w:after="120"/>
              <w:rPr>
                <w:rFonts w:asciiTheme="majorHAnsi" w:hAnsiTheme="majorHAnsi"/>
              </w:rPr>
            </w:pPr>
            <w:r w:rsidRPr="00001CCD">
              <w:rPr>
                <w:rFonts w:asciiTheme="majorHAnsi" w:hAnsiTheme="majorHAnsi"/>
              </w:rPr>
              <w:t>25bornes d’irrigation</w:t>
            </w:r>
          </w:p>
          <w:p w14:paraId="6CF89CB9" w14:textId="77777777" w:rsidR="00AF6DBC" w:rsidRPr="00001CCD" w:rsidRDefault="00AF6DBC" w:rsidP="00DA654F">
            <w:pPr>
              <w:spacing w:after="120"/>
              <w:rPr>
                <w:rFonts w:asciiTheme="majorHAnsi" w:hAnsiTheme="majorHAnsi"/>
              </w:rPr>
            </w:pPr>
            <w:r w:rsidRPr="00001CCD">
              <w:rPr>
                <w:rFonts w:asciiTheme="majorHAnsi" w:hAnsiTheme="majorHAnsi"/>
              </w:rPr>
              <w:t>25 ouvrages de tranquillisation (en Génie Civil)</w:t>
            </w:r>
          </w:p>
        </w:tc>
      </w:tr>
      <w:tr w:rsidR="00AF6DBC" w:rsidRPr="00001CCD" w14:paraId="030E0302" w14:textId="77777777" w:rsidTr="005F1534">
        <w:trPr>
          <w:jc w:val="center"/>
        </w:trPr>
        <w:tc>
          <w:tcPr>
            <w:tcW w:w="2518" w:type="dxa"/>
          </w:tcPr>
          <w:p w14:paraId="7FD3C04F" w14:textId="77777777" w:rsidR="00AF6DBC" w:rsidRPr="00001CCD" w:rsidRDefault="00AF6DBC" w:rsidP="00DA654F">
            <w:pPr>
              <w:spacing w:after="120"/>
              <w:rPr>
                <w:rFonts w:asciiTheme="majorHAnsi" w:hAnsiTheme="majorHAnsi"/>
              </w:rPr>
            </w:pPr>
            <w:r w:rsidRPr="00001CCD">
              <w:rPr>
                <w:rFonts w:asciiTheme="majorHAnsi" w:hAnsiTheme="majorHAnsi"/>
                <w:b/>
                <w:bCs/>
              </w:rPr>
              <w:t>Ouvrages de ventouse</w:t>
            </w:r>
          </w:p>
        </w:tc>
        <w:tc>
          <w:tcPr>
            <w:tcW w:w="5245" w:type="dxa"/>
            <w:gridSpan w:val="2"/>
          </w:tcPr>
          <w:p w14:paraId="79858FA1" w14:textId="77777777" w:rsidR="00AF6DBC" w:rsidRPr="00001CCD" w:rsidRDefault="00AF6DBC" w:rsidP="00DA654F">
            <w:pPr>
              <w:spacing w:after="120"/>
              <w:rPr>
                <w:rFonts w:asciiTheme="majorHAnsi" w:hAnsiTheme="majorHAnsi"/>
              </w:rPr>
            </w:pPr>
            <w:r w:rsidRPr="00001CCD">
              <w:rPr>
                <w:rFonts w:asciiTheme="majorHAnsi" w:hAnsiTheme="majorHAnsi"/>
              </w:rPr>
              <w:t>Ouvrages de ventouse sur conduite DN1000</w:t>
            </w:r>
          </w:p>
          <w:p w14:paraId="13E41A4A" w14:textId="77777777" w:rsidR="00AF6DBC" w:rsidRPr="00001CCD" w:rsidRDefault="00AF6DBC" w:rsidP="00DA654F">
            <w:pPr>
              <w:spacing w:after="120"/>
              <w:rPr>
                <w:rFonts w:asciiTheme="majorHAnsi" w:hAnsiTheme="majorHAnsi"/>
              </w:rPr>
            </w:pPr>
            <w:r w:rsidRPr="00001CCD">
              <w:rPr>
                <w:rFonts w:asciiTheme="majorHAnsi" w:hAnsiTheme="majorHAnsi"/>
              </w:rPr>
              <w:t>Ouvrages de ventouse sur conduite DN800</w:t>
            </w:r>
          </w:p>
          <w:p w14:paraId="30D133AB" w14:textId="77777777" w:rsidR="00AF6DBC" w:rsidRPr="00001CCD" w:rsidRDefault="00AF6DBC" w:rsidP="00DA654F">
            <w:pPr>
              <w:spacing w:after="120"/>
              <w:rPr>
                <w:rFonts w:asciiTheme="majorHAnsi" w:hAnsiTheme="majorHAnsi"/>
              </w:rPr>
            </w:pPr>
            <w:r w:rsidRPr="00001CCD">
              <w:rPr>
                <w:rFonts w:asciiTheme="majorHAnsi" w:hAnsiTheme="majorHAnsi"/>
              </w:rPr>
              <w:t>Ouvrages de ventouse sur conduite DN630</w:t>
            </w:r>
          </w:p>
          <w:p w14:paraId="64B7F618" w14:textId="77777777" w:rsidR="00AF6DBC" w:rsidRPr="00001CCD" w:rsidRDefault="00AF6DBC" w:rsidP="00DA654F">
            <w:pPr>
              <w:spacing w:after="120"/>
              <w:rPr>
                <w:rFonts w:asciiTheme="majorHAnsi" w:hAnsiTheme="majorHAnsi"/>
              </w:rPr>
            </w:pPr>
            <w:r w:rsidRPr="00001CCD">
              <w:rPr>
                <w:rFonts w:asciiTheme="majorHAnsi" w:hAnsiTheme="majorHAnsi"/>
              </w:rPr>
              <w:t>Ouvrages de ventouse sur conduite DN500</w:t>
            </w:r>
          </w:p>
          <w:p w14:paraId="0068E1CC" w14:textId="77777777" w:rsidR="00AF6DBC" w:rsidRPr="00001CCD" w:rsidRDefault="00AF6DBC" w:rsidP="00DA654F">
            <w:pPr>
              <w:spacing w:after="120"/>
              <w:rPr>
                <w:rFonts w:asciiTheme="majorHAnsi" w:hAnsiTheme="majorHAnsi"/>
              </w:rPr>
            </w:pPr>
            <w:r w:rsidRPr="00001CCD">
              <w:rPr>
                <w:rFonts w:asciiTheme="majorHAnsi" w:hAnsiTheme="majorHAnsi"/>
              </w:rPr>
              <w:t>Ouvrages de ventouse sur conduite DN400</w:t>
            </w:r>
          </w:p>
          <w:p w14:paraId="52AAF1E0" w14:textId="77777777" w:rsidR="00AF6DBC" w:rsidRPr="00001CCD" w:rsidRDefault="00AF6DBC" w:rsidP="00DA654F">
            <w:pPr>
              <w:spacing w:after="120"/>
              <w:rPr>
                <w:rFonts w:asciiTheme="majorHAnsi" w:hAnsiTheme="majorHAnsi"/>
              </w:rPr>
            </w:pPr>
            <w:r w:rsidRPr="00001CCD">
              <w:rPr>
                <w:rFonts w:asciiTheme="majorHAnsi" w:hAnsiTheme="majorHAnsi"/>
              </w:rPr>
              <w:t>Ouvrages de ventouse sur conduite DN315</w:t>
            </w:r>
          </w:p>
        </w:tc>
      </w:tr>
      <w:tr w:rsidR="00AF6DBC" w:rsidRPr="00001CCD" w14:paraId="6A06776A" w14:textId="77777777" w:rsidTr="005F1534">
        <w:trPr>
          <w:jc w:val="center"/>
        </w:trPr>
        <w:tc>
          <w:tcPr>
            <w:tcW w:w="2518" w:type="dxa"/>
          </w:tcPr>
          <w:p w14:paraId="4B96236A" w14:textId="77777777" w:rsidR="00AF6DBC" w:rsidRPr="00001CCD" w:rsidRDefault="00AF6DBC" w:rsidP="00DA654F">
            <w:pPr>
              <w:spacing w:after="120"/>
              <w:rPr>
                <w:rFonts w:asciiTheme="majorHAnsi" w:hAnsiTheme="majorHAnsi"/>
              </w:rPr>
            </w:pPr>
            <w:r w:rsidRPr="00001CCD">
              <w:rPr>
                <w:rFonts w:asciiTheme="majorHAnsi" w:hAnsiTheme="majorHAnsi"/>
                <w:b/>
                <w:bCs/>
              </w:rPr>
              <w:t>Ouvrages de vidange</w:t>
            </w:r>
          </w:p>
        </w:tc>
        <w:tc>
          <w:tcPr>
            <w:tcW w:w="5245" w:type="dxa"/>
            <w:gridSpan w:val="2"/>
          </w:tcPr>
          <w:p w14:paraId="59D9827C" w14:textId="77777777" w:rsidR="00AF6DBC" w:rsidRPr="00001CCD" w:rsidRDefault="00AF6DBC" w:rsidP="00DA654F">
            <w:pPr>
              <w:spacing w:after="120"/>
              <w:rPr>
                <w:rFonts w:asciiTheme="majorHAnsi" w:hAnsiTheme="majorHAnsi"/>
              </w:rPr>
            </w:pPr>
            <w:r w:rsidRPr="00001CCD">
              <w:rPr>
                <w:rFonts w:asciiTheme="majorHAnsi" w:hAnsiTheme="majorHAnsi"/>
              </w:rPr>
              <w:t>Ouvrages de vidange sur conduite DN1000</w:t>
            </w:r>
          </w:p>
          <w:p w14:paraId="086FABE3" w14:textId="77777777" w:rsidR="00AF6DBC" w:rsidRPr="00001CCD" w:rsidRDefault="00AF6DBC" w:rsidP="00DA654F">
            <w:pPr>
              <w:spacing w:after="120"/>
              <w:rPr>
                <w:rFonts w:asciiTheme="majorHAnsi" w:hAnsiTheme="majorHAnsi"/>
              </w:rPr>
            </w:pPr>
            <w:r w:rsidRPr="00001CCD">
              <w:rPr>
                <w:rFonts w:asciiTheme="majorHAnsi" w:hAnsiTheme="majorHAnsi"/>
              </w:rPr>
              <w:t>Ouvrages de vidange sur conduite DN800</w:t>
            </w:r>
          </w:p>
          <w:p w14:paraId="3F21D8F7" w14:textId="77777777" w:rsidR="00AF6DBC" w:rsidRPr="00001CCD" w:rsidRDefault="00AF6DBC" w:rsidP="00DA654F">
            <w:pPr>
              <w:spacing w:after="120"/>
              <w:rPr>
                <w:rFonts w:asciiTheme="majorHAnsi" w:hAnsiTheme="majorHAnsi"/>
              </w:rPr>
            </w:pPr>
            <w:r w:rsidRPr="00001CCD">
              <w:rPr>
                <w:rFonts w:asciiTheme="majorHAnsi" w:hAnsiTheme="majorHAnsi"/>
              </w:rPr>
              <w:t>Ouvrages de vidange sur conduite DN630</w:t>
            </w:r>
          </w:p>
          <w:p w14:paraId="108D49BC" w14:textId="77777777" w:rsidR="00AF6DBC" w:rsidRPr="00001CCD" w:rsidRDefault="00AF6DBC" w:rsidP="00DA654F">
            <w:pPr>
              <w:spacing w:after="120"/>
              <w:rPr>
                <w:rFonts w:asciiTheme="majorHAnsi" w:hAnsiTheme="majorHAnsi"/>
              </w:rPr>
            </w:pPr>
            <w:r w:rsidRPr="00001CCD">
              <w:rPr>
                <w:rFonts w:asciiTheme="majorHAnsi" w:hAnsiTheme="majorHAnsi"/>
              </w:rPr>
              <w:t>Ouvrages de vidange sur conduite DN500</w:t>
            </w:r>
          </w:p>
          <w:p w14:paraId="17526826" w14:textId="77777777" w:rsidR="00AF6DBC" w:rsidRPr="00001CCD" w:rsidRDefault="00AF6DBC" w:rsidP="00DA654F">
            <w:pPr>
              <w:spacing w:after="120"/>
              <w:rPr>
                <w:rFonts w:asciiTheme="majorHAnsi" w:hAnsiTheme="majorHAnsi"/>
              </w:rPr>
            </w:pPr>
            <w:r w:rsidRPr="00001CCD">
              <w:rPr>
                <w:rFonts w:asciiTheme="majorHAnsi" w:hAnsiTheme="majorHAnsi"/>
              </w:rPr>
              <w:t>Ouvrages de vidange sur conduite DN400</w:t>
            </w:r>
          </w:p>
          <w:p w14:paraId="4F722BC8" w14:textId="77777777" w:rsidR="00AF6DBC" w:rsidRPr="00001CCD" w:rsidRDefault="00AF6DBC" w:rsidP="00DA654F">
            <w:pPr>
              <w:spacing w:after="120"/>
              <w:rPr>
                <w:rFonts w:asciiTheme="majorHAnsi" w:hAnsiTheme="majorHAnsi"/>
              </w:rPr>
            </w:pPr>
            <w:r w:rsidRPr="00001CCD">
              <w:rPr>
                <w:rFonts w:asciiTheme="majorHAnsi" w:hAnsiTheme="majorHAnsi"/>
              </w:rPr>
              <w:t>Ouvrages de vidange sur conduite DN315</w:t>
            </w:r>
          </w:p>
        </w:tc>
      </w:tr>
      <w:tr w:rsidR="00AF6DBC" w:rsidRPr="00001CCD" w14:paraId="2A438689" w14:textId="77777777" w:rsidTr="005F1534">
        <w:trPr>
          <w:jc w:val="center"/>
        </w:trPr>
        <w:tc>
          <w:tcPr>
            <w:tcW w:w="2518" w:type="dxa"/>
          </w:tcPr>
          <w:p w14:paraId="151FFC98" w14:textId="77777777" w:rsidR="00AF6DBC" w:rsidRPr="00001CCD" w:rsidRDefault="00AF6DBC" w:rsidP="00DA654F">
            <w:pPr>
              <w:spacing w:after="120"/>
              <w:rPr>
                <w:rFonts w:asciiTheme="majorHAnsi" w:hAnsiTheme="majorHAnsi"/>
              </w:rPr>
            </w:pPr>
            <w:r w:rsidRPr="00001CCD">
              <w:rPr>
                <w:rFonts w:asciiTheme="majorHAnsi" w:hAnsiTheme="majorHAnsi"/>
                <w:b/>
                <w:bCs/>
              </w:rPr>
              <w:t>Ouvrages de sectionnement</w:t>
            </w:r>
          </w:p>
        </w:tc>
        <w:tc>
          <w:tcPr>
            <w:tcW w:w="5245" w:type="dxa"/>
            <w:gridSpan w:val="2"/>
          </w:tcPr>
          <w:p w14:paraId="072A19F4" w14:textId="77777777" w:rsidR="00AF6DBC" w:rsidRPr="00001CCD" w:rsidRDefault="00AF6DBC" w:rsidP="00DA654F">
            <w:pPr>
              <w:spacing w:after="120"/>
              <w:rPr>
                <w:rFonts w:asciiTheme="majorHAnsi" w:hAnsiTheme="majorHAnsi"/>
              </w:rPr>
            </w:pPr>
            <w:r w:rsidRPr="00001CCD">
              <w:rPr>
                <w:rFonts w:asciiTheme="majorHAnsi" w:hAnsiTheme="majorHAnsi"/>
              </w:rPr>
              <w:t>1 Ouvrages de sectionnement sur conduite DN1000</w:t>
            </w:r>
          </w:p>
          <w:p w14:paraId="75326B19" w14:textId="77777777" w:rsidR="00AF6DBC" w:rsidRPr="00001CCD" w:rsidRDefault="00AF6DBC" w:rsidP="00DA654F">
            <w:pPr>
              <w:spacing w:after="120"/>
              <w:rPr>
                <w:rFonts w:asciiTheme="majorHAnsi" w:hAnsiTheme="majorHAnsi"/>
              </w:rPr>
            </w:pPr>
            <w:r w:rsidRPr="00001CCD">
              <w:rPr>
                <w:rFonts w:asciiTheme="majorHAnsi" w:hAnsiTheme="majorHAnsi"/>
              </w:rPr>
              <w:t>02 Ouvrages de sectionnement sur conduite DN500</w:t>
            </w:r>
          </w:p>
        </w:tc>
      </w:tr>
    </w:tbl>
    <w:p w14:paraId="7B8CF156" w14:textId="77777777" w:rsidR="00AF6DBC" w:rsidRPr="00001CCD" w:rsidRDefault="00AF6DBC" w:rsidP="00AF6DBC">
      <w:pPr>
        <w:spacing w:after="120"/>
        <w:rPr>
          <w:rFonts w:asciiTheme="majorHAnsi" w:hAnsiTheme="majorHAnsi"/>
        </w:rPr>
      </w:pPr>
    </w:p>
    <w:p w14:paraId="69135997" w14:textId="77777777" w:rsidR="00AF6DBC" w:rsidRPr="00001CCD" w:rsidRDefault="00AF6DBC" w:rsidP="00AF6DBC">
      <w:pPr>
        <w:rPr>
          <w:rFonts w:asciiTheme="majorHAnsi" w:hAnsiTheme="majorHAnsi"/>
          <w:b/>
        </w:rPr>
        <w:sectPr w:rsidR="00AF6DBC" w:rsidRPr="00001CCD" w:rsidSect="00AF6DBC">
          <w:pgSz w:w="11906" w:h="16838"/>
          <w:pgMar w:top="1418" w:right="1418" w:bottom="1418" w:left="1418" w:header="709" w:footer="709" w:gutter="0"/>
          <w:cols w:space="708"/>
          <w:docGrid w:linePitch="360"/>
        </w:sectPr>
      </w:pPr>
    </w:p>
    <w:p w14:paraId="240B2EDB" w14:textId="194903D1" w:rsidR="00AF6DBC" w:rsidRPr="00001CCD" w:rsidRDefault="00AF6DBC" w:rsidP="00AF6DBC">
      <w:pPr>
        <w:pStyle w:val="Titre2"/>
        <w:numPr>
          <w:ilvl w:val="0"/>
          <w:numId w:val="0"/>
        </w:numPr>
        <w:spacing w:line="276" w:lineRule="auto"/>
        <w:rPr>
          <w:rFonts w:asciiTheme="majorHAnsi" w:hAnsiTheme="majorHAnsi" w:cs="Calibri"/>
          <w:color w:val="auto"/>
        </w:rPr>
      </w:pPr>
      <w:bookmarkStart w:id="58" w:name="_Toc205999989"/>
      <w:r w:rsidRPr="00001CCD">
        <w:rPr>
          <w:rFonts w:asciiTheme="majorHAnsi" w:hAnsiTheme="majorHAnsi" w:cs="Calibri"/>
          <w:color w:val="auto"/>
        </w:rPr>
        <w:lastRenderedPageBreak/>
        <w:t>II.5.</w:t>
      </w:r>
      <w:r w:rsidRPr="00001CCD">
        <w:rPr>
          <w:rFonts w:asciiTheme="majorHAnsi" w:hAnsiTheme="majorHAnsi" w:cs="Calibri"/>
          <w:color w:val="auto"/>
        </w:rPr>
        <w:tab/>
        <w:t>PLANS TYPES DES AMENAGEMENTS</w:t>
      </w:r>
      <w:bookmarkEnd w:id="58"/>
    </w:p>
    <w:p w14:paraId="5C114BF7" w14:textId="248B3B74" w:rsidR="00AF6DBC" w:rsidRPr="00001CCD" w:rsidRDefault="00AF6DBC" w:rsidP="00AF6DBC">
      <w:pPr>
        <w:pStyle w:val="Lgende"/>
        <w:rPr>
          <w:rFonts w:asciiTheme="majorHAnsi" w:hAnsiTheme="majorHAnsi"/>
          <w:sz w:val="24"/>
          <w:szCs w:val="24"/>
        </w:rPr>
      </w:pPr>
      <w:r w:rsidRPr="00001CCD">
        <w:rPr>
          <w:rFonts w:asciiTheme="majorHAnsi" w:hAnsiTheme="majorHAnsi"/>
          <w:sz w:val="24"/>
          <w:szCs w:val="24"/>
        </w:rPr>
        <w:t>II.5.1.</w:t>
      </w:r>
      <w:r w:rsidRPr="00001CCD">
        <w:rPr>
          <w:rFonts w:asciiTheme="majorHAnsi" w:hAnsiTheme="majorHAnsi"/>
          <w:sz w:val="24"/>
          <w:szCs w:val="24"/>
        </w:rPr>
        <w:tab/>
        <w:t>Plans type de barrage</w:t>
      </w:r>
    </w:p>
    <w:p w14:paraId="1E9C3CB7" w14:textId="77777777" w:rsidR="00AF6DBC" w:rsidRPr="00001CCD" w:rsidRDefault="00AF6DBC" w:rsidP="005F1534">
      <w:pPr>
        <w:spacing w:after="0"/>
        <w:jc w:val="center"/>
        <w:rPr>
          <w:rFonts w:asciiTheme="majorHAnsi" w:hAnsiTheme="majorHAnsi"/>
          <w:b/>
        </w:rPr>
      </w:pPr>
      <w:r w:rsidRPr="00001CCD">
        <w:rPr>
          <w:rFonts w:asciiTheme="majorHAnsi" w:hAnsiTheme="majorHAnsi"/>
          <w:noProof/>
        </w:rPr>
        <w:drawing>
          <wp:inline distT="0" distB="0" distL="0" distR="0" wp14:anchorId="444257D9" wp14:editId="4031012A">
            <wp:extent cx="4703884" cy="2559267"/>
            <wp:effectExtent l="190500" t="190500" r="173355" b="165100"/>
            <wp:docPr id="169508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32632" cy="2574908"/>
                    </a:xfrm>
                    <a:prstGeom prst="rect">
                      <a:avLst/>
                    </a:prstGeom>
                    <a:ln>
                      <a:noFill/>
                    </a:ln>
                    <a:effectLst>
                      <a:outerShdw blurRad="190500" algn="tl" rotWithShape="0">
                        <a:srgbClr val="000000">
                          <a:alpha val="70000"/>
                        </a:srgbClr>
                      </a:outerShdw>
                    </a:effectLst>
                  </pic:spPr>
                </pic:pic>
              </a:graphicData>
            </a:graphic>
          </wp:inline>
        </w:drawing>
      </w:r>
    </w:p>
    <w:p w14:paraId="6AD2073A" w14:textId="6C134383" w:rsidR="00AF6DBC" w:rsidRPr="00001CCD" w:rsidRDefault="00AF6DBC" w:rsidP="00AF6DBC">
      <w:pPr>
        <w:pStyle w:val="Lgende"/>
        <w:spacing w:before="120" w:after="120"/>
        <w:jc w:val="center"/>
        <w:rPr>
          <w:rFonts w:asciiTheme="majorHAnsi" w:hAnsiTheme="majorHAnsi"/>
          <w:i/>
          <w:rtl/>
        </w:rPr>
      </w:pPr>
      <w:bookmarkStart w:id="59" w:name="_Toc206000103"/>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3</w:t>
      </w:r>
      <w:r w:rsidRPr="00001CCD">
        <w:rPr>
          <w:rFonts w:asciiTheme="majorHAnsi" w:hAnsiTheme="majorHAnsi"/>
          <w:i/>
        </w:rPr>
        <w:fldChar w:fldCharType="end"/>
      </w:r>
      <w:r w:rsidRPr="00001CCD">
        <w:rPr>
          <w:rFonts w:asciiTheme="majorHAnsi" w:hAnsiTheme="majorHAnsi"/>
          <w:i/>
        </w:rPr>
        <w:t> : Coupe type d’un barrage en enrochement</w:t>
      </w:r>
      <w:bookmarkEnd w:id="59"/>
    </w:p>
    <w:p w14:paraId="166C389B" w14:textId="77777777" w:rsidR="00AF6DBC" w:rsidRPr="00001CCD" w:rsidRDefault="00AF6DBC" w:rsidP="005F1534">
      <w:pPr>
        <w:pStyle w:val="Corpsdetexte"/>
        <w:spacing w:after="0" w:line="300" w:lineRule="atLeast"/>
        <w:jc w:val="center"/>
        <w:rPr>
          <w:rFonts w:asciiTheme="majorHAnsi" w:hAnsiTheme="majorHAnsi"/>
        </w:rPr>
      </w:pPr>
      <w:r w:rsidRPr="00001CCD">
        <w:rPr>
          <w:rFonts w:asciiTheme="majorHAnsi" w:hAnsiTheme="majorHAnsi"/>
          <w:noProof/>
        </w:rPr>
        <w:drawing>
          <wp:inline distT="0" distB="0" distL="0" distR="0" wp14:anchorId="3306803A" wp14:editId="1B71EDFD">
            <wp:extent cx="4897315" cy="2115218"/>
            <wp:effectExtent l="57150" t="57150" r="113030" b="113665"/>
            <wp:docPr id="106769006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46405" cy="213642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C44196" w14:textId="77777777" w:rsidR="00AF6DBC" w:rsidRPr="00001CCD" w:rsidRDefault="00AF6DBC" w:rsidP="00AF6DBC">
      <w:pPr>
        <w:spacing w:after="0"/>
        <w:rPr>
          <w:rFonts w:asciiTheme="majorHAnsi" w:hAnsiTheme="majorHAnsi"/>
          <w:b/>
        </w:rPr>
      </w:pPr>
    </w:p>
    <w:p w14:paraId="141508F0" w14:textId="0DBD6770" w:rsidR="00AF6DBC" w:rsidRPr="00001CCD" w:rsidRDefault="00AF6DBC" w:rsidP="00AF6DBC">
      <w:pPr>
        <w:pStyle w:val="Lgende"/>
        <w:spacing w:after="120"/>
        <w:jc w:val="center"/>
        <w:rPr>
          <w:rFonts w:asciiTheme="majorHAnsi" w:hAnsiTheme="majorHAnsi"/>
          <w:i/>
          <w:rtl/>
        </w:rPr>
      </w:pPr>
      <w:bookmarkStart w:id="60" w:name="_Toc206000104"/>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4</w:t>
      </w:r>
      <w:r w:rsidRPr="00001CCD">
        <w:rPr>
          <w:rFonts w:asciiTheme="majorHAnsi" w:hAnsiTheme="majorHAnsi"/>
          <w:i/>
        </w:rPr>
        <w:fldChar w:fldCharType="end"/>
      </w:r>
      <w:r w:rsidRPr="00001CCD">
        <w:rPr>
          <w:rFonts w:asciiTheme="majorHAnsi" w:hAnsiTheme="majorHAnsi"/>
          <w:i/>
        </w:rPr>
        <w:t> : Composition d’un masque en béton bitumineux</w:t>
      </w:r>
      <w:bookmarkEnd w:id="60"/>
    </w:p>
    <w:p w14:paraId="060492D1" w14:textId="77777777" w:rsidR="00AF6DBC" w:rsidRPr="00001CCD" w:rsidRDefault="00AF6DBC" w:rsidP="00AF6DBC">
      <w:pPr>
        <w:pStyle w:val="Corpsdetexte"/>
        <w:spacing w:after="0" w:line="300" w:lineRule="atLeast"/>
        <w:rPr>
          <w:rFonts w:asciiTheme="majorHAnsi" w:hAnsiTheme="majorHAnsi"/>
        </w:rPr>
      </w:pPr>
    </w:p>
    <w:p w14:paraId="7881152B" w14:textId="77777777" w:rsidR="00AF6DBC" w:rsidRPr="00001CCD" w:rsidRDefault="00AF6DBC" w:rsidP="00AF6DBC">
      <w:pPr>
        <w:pStyle w:val="Corpsdetexte"/>
        <w:spacing w:line="300" w:lineRule="atLeast"/>
        <w:jc w:val="center"/>
        <w:rPr>
          <w:rFonts w:asciiTheme="majorHAnsi" w:hAnsiTheme="majorHAnsi"/>
        </w:rPr>
      </w:pPr>
      <w:r w:rsidRPr="00001CCD">
        <w:rPr>
          <w:rFonts w:asciiTheme="majorHAnsi" w:hAnsiTheme="majorHAnsi"/>
          <w:noProof/>
        </w:rPr>
        <w:lastRenderedPageBreak/>
        <w:drawing>
          <wp:inline distT="0" distB="0" distL="0" distR="0" wp14:anchorId="7CC3D03C" wp14:editId="7F187904">
            <wp:extent cx="2954215" cy="2324322"/>
            <wp:effectExtent l="0" t="0" r="0" b="0"/>
            <wp:docPr id="171089883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56908" cy="2326441"/>
                    </a:xfrm>
                    <a:prstGeom prst="rect">
                      <a:avLst/>
                    </a:prstGeom>
                    <a:noFill/>
                    <a:ln>
                      <a:noFill/>
                    </a:ln>
                  </pic:spPr>
                </pic:pic>
              </a:graphicData>
            </a:graphic>
          </wp:inline>
        </w:drawing>
      </w:r>
    </w:p>
    <w:p w14:paraId="0B160A23" w14:textId="2D66D936" w:rsidR="00AF6DBC" w:rsidRPr="00001CCD" w:rsidRDefault="00AF6DBC" w:rsidP="005F1534">
      <w:pPr>
        <w:pStyle w:val="Lgende"/>
        <w:spacing w:after="120"/>
        <w:jc w:val="center"/>
        <w:rPr>
          <w:rFonts w:asciiTheme="majorHAnsi" w:hAnsiTheme="majorHAnsi"/>
          <w:i/>
          <w:rtl/>
        </w:rPr>
      </w:pPr>
      <w:bookmarkStart w:id="61" w:name="_Toc206000105"/>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5</w:t>
      </w:r>
      <w:r w:rsidRPr="00001CCD">
        <w:rPr>
          <w:rFonts w:asciiTheme="majorHAnsi" w:hAnsiTheme="majorHAnsi"/>
          <w:i/>
          <w:noProof/>
        </w:rPr>
        <w:fldChar w:fldCharType="end"/>
      </w:r>
      <w:r w:rsidRPr="00001CCD">
        <w:rPr>
          <w:rFonts w:asciiTheme="majorHAnsi" w:hAnsiTheme="majorHAnsi"/>
          <w:i/>
        </w:rPr>
        <w:t xml:space="preserve"> : Composition d’un rideau d’étanchéité (mur </w:t>
      </w:r>
      <w:proofErr w:type="spellStart"/>
      <w:r w:rsidRPr="00001CCD">
        <w:rPr>
          <w:rFonts w:asciiTheme="majorHAnsi" w:hAnsiTheme="majorHAnsi"/>
          <w:i/>
        </w:rPr>
        <w:t>parafouille</w:t>
      </w:r>
      <w:proofErr w:type="spellEnd"/>
      <w:r w:rsidRPr="00001CCD">
        <w:rPr>
          <w:rFonts w:asciiTheme="majorHAnsi" w:hAnsiTheme="majorHAnsi"/>
          <w:i/>
        </w:rPr>
        <w:t xml:space="preserve"> et voile d’étanchéité)</w:t>
      </w:r>
      <w:bookmarkEnd w:id="61"/>
    </w:p>
    <w:p w14:paraId="678F8966" w14:textId="77777777" w:rsidR="00AF6DBC" w:rsidRPr="00001CCD" w:rsidRDefault="00AF6DBC" w:rsidP="00AF6DBC">
      <w:pPr>
        <w:pStyle w:val="Corpsdetexte"/>
        <w:spacing w:line="300" w:lineRule="atLeast"/>
        <w:jc w:val="center"/>
        <w:rPr>
          <w:rFonts w:asciiTheme="majorHAnsi" w:hAnsiTheme="majorHAnsi"/>
          <w:sz w:val="20"/>
          <w:szCs w:val="20"/>
        </w:rPr>
      </w:pPr>
    </w:p>
    <w:p w14:paraId="08970019" w14:textId="77777777" w:rsidR="00AF6DBC" w:rsidRPr="00001CCD" w:rsidRDefault="00AF6DBC" w:rsidP="00AF6DBC">
      <w:pPr>
        <w:pStyle w:val="Corpsdetexte"/>
        <w:spacing w:line="300" w:lineRule="atLeast"/>
        <w:jc w:val="center"/>
        <w:rPr>
          <w:rFonts w:asciiTheme="majorHAnsi" w:hAnsiTheme="majorHAnsi"/>
        </w:rPr>
      </w:pPr>
      <w:r w:rsidRPr="00001CCD">
        <w:rPr>
          <w:rFonts w:asciiTheme="majorHAnsi" w:hAnsiTheme="majorHAnsi"/>
          <w:noProof/>
        </w:rPr>
        <w:drawing>
          <wp:inline distT="0" distB="0" distL="0" distR="0" wp14:anchorId="68E78BF5" wp14:editId="15F11970">
            <wp:extent cx="4950070" cy="2690663"/>
            <wp:effectExtent l="19050" t="19050" r="22225" b="14605"/>
            <wp:docPr id="63403783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50070" cy="2690663"/>
                    </a:xfrm>
                    <a:prstGeom prst="rect">
                      <a:avLst/>
                    </a:prstGeom>
                    <a:noFill/>
                    <a:ln w="3175">
                      <a:solidFill>
                        <a:schemeClr val="tx1"/>
                      </a:solidFill>
                    </a:ln>
                  </pic:spPr>
                </pic:pic>
              </a:graphicData>
            </a:graphic>
          </wp:inline>
        </w:drawing>
      </w:r>
    </w:p>
    <w:p w14:paraId="23EB8418" w14:textId="4E259CEF" w:rsidR="00AF6DBC" w:rsidRPr="00001CCD" w:rsidRDefault="00AF6DBC" w:rsidP="00AF6DBC">
      <w:pPr>
        <w:pStyle w:val="Lgende"/>
        <w:spacing w:after="120"/>
        <w:jc w:val="center"/>
        <w:rPr>
          <w:rFonts w:asciiTheme="majorHAnsi" w:hAnsiTheme="majorHAnsi"/>
          <w:i/>
        </w:rPr>
      </w:pPr>
      <w:bookmarkStart w:id="62" w:name="_Toc206000106"/>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6</w:t>
      </w:r>
      <w:r w:rsidRPr="00001CCD">
        <w:rPr>
          <w:rFonts w:asciiTheme="majorHAnsi" w:hAnsiTheme="majorHAnsi"/>
          <w:i/>
        </w:rPr>
        <w:fldChar w:fldCharType="end"/>
      </w:r>
      <w:r w:rsidRPr="00001CCD">
        <w:rPr>
          <w:rFonts w:asciiTheme="majorHAnsi" w:hAnsiTheme="majorHAnsi"/>
          <w:i/>
        </w:rPr>
        <w:t> : Schéma d’un évacuateur de crues à surface libre</w:t>
      </w:r>
      <w:bookmarkEnd w:id="62"/>
    </w:p>
    <w:p w14:paraId="1D374B5C" w14:textId="77777777" w:rsidR="00AF6DBC" w:rsidRPr="00001CCD" w:rsidRDefault="00AF6DBC" w:rsidP="00AF6DBC">
      <w:pPr>
        <w:pStyle w:val="Corpsdetexte"/>
        <w:spacing w:line="300" w:lineRule="atLeast"/>
        <w:rPr>
          <w:rFonts w:asciiTheme="majorHAnsi" w:hAnsiTheme="majorHAnsi"/>
        </w:rPr>
      </w:pPr>
    </w:p>
    <w:p w14:paraId="6D52DC90" w14:textId="77777777" w:rsidR="00AF6DBC" w:rsidRPr="00001CCD" w:rsidRDefault="00AF6DBC" w:rsidP="00AF6DBC">
      <w:pPr>
        <w:pStyle w:val="Corpsdetexte"/>
        <w:spacing w:line="300" w:lineRule="atLeast"/>
        <w:jc w:val="center"/>
        <w:rPr>
          <w:rFonts w:asciiTheme="majorHAnsi" w:hAnsiTheme="majorHAnsi"/>
          <w:noProof/>
        </w:rPr>
      </w:pPr>
      <w:r w:rsidRPr="00001CCD">
        <w:rPr>
          <w:rFonts w:asciiTheme="majorHAnsi" w:hAnsiTheme="majorHAnsi"/>
          <w:noProof/>
        </w:rPr>
        <w:drawing>
          <wp:inline distT="0" distB="0" distL="0" distR="0" wp14:anchorId="5D699296" wp14:editId="36296779">
            <wp:extent cx="4782843" cy="2343150"/>
            <wp:effectExtent l="19050" t="19050" r="17780" b="19050"/>
            <wp:docPr id="1143858819"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82805" cy="2343131"/>
                    </a:xfrm>
                    <a:prstGeom prst="rect">
                      <a:avLst/>
                    </a:prstGeom>
                    <a:noFill/>
                    <a:ln w="3175">
                      <a:solidFill>
                        <a:schemeClr val="tx1"/>
                      </a:solidFill>
                    </a:ln>
                  </pic:spPr>
                </pic:pic>
              </a:graphicData>
            </a:graphic>
          </wp:inline>
        </w:drawing>
      </w:r>
    </w:p>
    <w:p w14:paraId="1EE47FD8" w14:textId="50D981D7" w:rsidR="00AF6DBC" w:rsidRPr="00001CCD" w:rsidRDefault="00AF6DBC" w:rsidP="00AF6DBC">
      <w:pPr>
        <w:pStyle w:val="Lgende"/>
        <w:spacing w:after="120"/>
        <w:jc w:val="center"/>
        <w:rPr>
          <w:rFonts w:asciiTheme="majorHAnsi" w:hAnsiTheme="majorHAnsi"/>
          <w:i/>
        </w:rPr>
      </w:pPr>
      <w:bookmarkStart w:id="63" w:name="_Toc206000107"/>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7</w:t>
      </w:r>
      <w:r w:rsidRPr="00001CCD">
        <w:rPr>
          <w:rFonts w:asciiTheme="majorHAnsi" w:hAnsiTheme="majorHAnsi"/>
          <w:i/>
        </w:rPr>
        <w:fldChar w:fldCharType="end"/>
      </w:r>
      <w:r w:rsidRPr="00001CCD">
        <w:rPr>
          <w:rFonts w:asciiTheme="majorHAnsi" w:hAnsiTheme="majorHAnsi"/>
          <w:i/>
        </w:rPr>
        <w:t> : Schéma du bassin de dissipation « type 3 »</w:t>
      </w:r>
      <w:bookmarkEnd w:id="63"/>
    </w:p>
    <w:p w14:paraId="3F093AF0" w14:textId="77777777" w:rsidR="00AF6DBC" w:rsidRPr="00001CCD" w:rsidRDefault="00AF6DBC" w:rsidP="00AF6DBC">
      <w:pPr>
        <w:pStyle w:val="Corpsdetexte"/>
        <w:spacing w:line="300" w:lineRule="atLeast"/>
        <w:rPr>
          <w:rFonts w:asciiTheme="majorHAnsi" w:hAnsiTheme="majorHAnsi"/>
          <w:noProof/>
        </w:rPr>
      </w:pPr>
    </w:p>
    <w:p w14:paraId="6026EF3D" w14:textId="77777777" w:rsidR="00AF6DBC" w:rsidRPr="00001CCD" w:rsidRDefault="00AF6DBC" w:rsidP="005F1534">
      <w:pPr>
        <w:pStyle w:val="Corpsdetexte"/>
        <w:spacing w:line="300" w:lineRule="atLeast"/>
        <w:jc w:val="center"/>
        <w:rPr>
          <w:rFonts w:asciiTheme="majorHAnsi" w:hAnsiTheme="majorHAnsi"/>
        </w:rPr>
      </w:pPr>
      <w:r w:rsidRPr="00001CCD">
        <w:rPr>
          <w:rFonts w:asciiTheme="majorHAnsi" w:hAnsiTheme="majorHAnsi"/>
          <w:noProof/>
        </w:rPr>
        <w:drawing>
          <wp:inline distT="0" distB="0" distL="0" distR="0" wp14:anchorId="6D7364C5" wp14:editId="7EEDD545">
            <wp:extent cx="5785338" cy="2408855"/>
            <wp:effectExtent l="19050" t="19050" r="25400" b="10795"/>
            <wp:docPr id="187833082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87032" cy="2409561"/>
                    </a:xfrm>
                    <a:prstGeom prst="rect">
                      <a:avLst/>
                    </a:prstGeom>
                    <a:noFill/>
                    <a:ln w="3175">
                      <a:solidFill>
                        <a:schemeClr val="tx1"/>
                      </a:solidFill>
                    </a:ln>
                  </pic:spPr>
                </pic:pic>
              </a:graphicData>
            </a:graphic>
          </wp:inline>
        </w:drawing>
      </w:r>
    </w:p>
    <w:p w14:paraId="50B4E022" w14:textId="4CDB0C6E" w:rsidR="00AF6DBC" w:rsidRPr="00001CCD" w:rsidRDefault="00AF6DBC" w:rsidP="00AF6DBC">
      <w:pPr>
        <w:pStyle w:val="Lgende"/>
        <w:spacing w:after="120"/>
        <w:jc w:val="center"/>
        <w:rPr>
          <w:rFonts w:asciiTheme="majorHAnsi" w:hAnsiTheme="majorHAnsi"/>
          <w:i/>
        </w:rPr>
      </w:pPr>
      <w:bookmarkStart w:id="64" w:name="_Toc206000108"/>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8</w:t>
      </w:r>
      <w:r w:rsidRPr="00001CCD">
        <w:rPr>
          <w:rFonts w:asciiTheme="majorHAnsi" w:hAnsiTheme="majorHAnsi"/>
          <w:i/>
          <w:noProof/>
        </w:rPr>
        <w:fldChar w:fldCharType="end"/>
      </w:r>
      <w:r w:rsidRPr="00001CCD">
        <w:rPr>
          <w:rFonts w:asciiTheme="majorHAnsi" w:hAnsiTheme="majorHAnsi"/>
          <w:i/>
        </w:rPr>
        <w:t> : Dimensions du bassin de dissipation</w:t>
      </w:r>
      <w:bookmarkEnd w:id="64"/>
    </w:p>
    <w:p w14:paraId="4607648C" w14:textId="2CEDF1B9" w:rsidR="00AF6DBC" w:rsidRPr="00001CCD" w:rsidRDefault="00AF6DBC" w:rsidP="00AF6DBC">
      <w:pPr>
        <w:pStyle w:val="Lgende"/>
        <w:rPr>
          <w:rFonts w:asciiTheme="majorHAnsi" w:hAnsiTheme="majorHAnsi"/>
          <w:sz w:val="24"/>
          <w:szCs w:val="24"/>
        </w:rPr>
      </w:pPr>
      <w:r w:rsidRPr="00001CCD">
        <w:rPr>
          <w:rFonts w:asciiTheme="majorHAnsi" w:hAnsiTheme="majorHAnsi"/>
          <w:sz w:val="24"/>
          <w:szCs w:val="24"/>
        </w:rPr>
        <w:t>II.5.2. Aménagements hydro agricoles</w:t>
      </w:r>
    </w:p>
    <w:p w14:paraId="24A933CA" w14:textId="77777777" w:rsidR="00AF6DBC" w:rsidRPr="00001CCD" w:rsidRDefault="00AF6DBC" w:rsidP="005F1534">
      <w:pPr>
        <w:spacing w:after="0"/>
        <w:jc w:val="center"/>
        <w:rPr>
          <w:rFonts w:asciiTheme="majorHAnsi" w:hAnsiTheme="majorHAnsi"/>
          <w:lang w:eastAsia="en-US"/>
        </w:rPr>
      </w:pPr>
      <w:r w:rsidRPr="00001CCD">
        <w:rPr>
          <w:rFonts w:asciiTheme="majorHAnsi" w:hAnsiTheme="majorHAnsi"/>
          <w:noProof/>
        </w:rPr>
        <w:drawing>
          <wp:inline distT="0" distB="0" distL="0" distR="0" wp14:anchorId="051BB414" wp14:editId="12D8080F">
            <wp:extent cx="3762935" cy="5937021"/>
            <wp:effectExtent l="0" t="1270" r="8255" b="8255"/>
            <wp:docPr id="11070366"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cstate="email">
                      <a:extLst>
                        <a:ext uri="{28A0092B-C50C-407E-A947-70E740481C1C}">
                          <a14:useLocalDpi xmlns:a14="http://schemas.microsoft.com/office/drawing/2010/main"/>
                        </a:ext>
                      </a:extLst>
                    </a:blip>
                    <a:srcRect l="2444" t="1764" r="3787" b="3142"/>
                    <a:stretch>
                      <a:fillRect/>
                    </a:stretch>
                  </pic:blipFill>
                  <pic:spPr bwMode="auto">
                    <a:xfrm rot="-5400000">
                      <a:off x="0" y="0"/>
                      <a:ext cx="3760094" cy="5932538"/>
                    </a:xfrm>
                    <a:prstGeom prst="rect">
                      <a:avLst/>
                    </a:prstGeom>
                    <a:noFill/>
                    <a:ln>
                      <a:noFill/>
                    </a:ln>
                  </pic:spPr>
                </pic:pic>
              </a:graphicData>
            </a:graphic>
          </wp:inline>
        </w:drawing>
      </w:r>
    </w:p>
    <w:p w14:paraId="0A349990" w14:textId="0C4577BE" w:rsidR="00AF6DBC" w:rsidRPr="00001CCD" w:rsidRDefault="00AF6DBC" w:rsidP="00AF6DBC">
      <w:pPr>
        <w:pStyle w:val="Lgende"/>
        <w:spacing w:before="120" w:after="120"/>
        <w:jc w:val="center"/>
        <w:rPr>
          <w:rFonts w:asciiTheme="majorHAnsi" w:hAnsiTheme="majorHAnsi"/>
          <w:i/>
        </w:rPr>
      </w:pPr>
      <w:bookmarkStart w:id="65" w:name="_Toc206000109"/>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9</w:t>
      </w:r>
      <w:r w:rsidRPr="00001CCD">
        <w:rPr>
          <w:rFonts w:asciiTheme="majorHAnsi" w:hAnsiTheme="majorHAnsi"/>
          <w:i/>
        </w:rPr>
        <w:fldChar w:fldCharType="end"/>
      </w:r>
      <w:r w:rsidRPr="00001CCD">
        <w:rPr>
          <w:rFonts w:asciiTheme="majorHAnsi" w:hAnsiTheme="majorHAnsi"/>
          <w:i/>
        </w:rPr>
        <w:t xml:space="preserve"> : Schéma du réseau d’irrigation – Périmètre irrigué de </w:t>
      </w:r>
      <w:proofErr w:type="spellStart"/>
      <w:r w:rsidRPr="00001CCD">
        <w:rPr>
          <w:rFonts w:asciiTheme="majorHAnsi" w:hAnsiTheme="majorHAnsi"/>
          <w:i/>
        </w:rPr>
        <w:t>Barkéhi</w:t>
      </w:r>
      <w:proofErr w:type="spellEnd"/>
      <w:r w:rsidRPr="00001CCD">
        <w:rPr>
          <w:rFonts w:asciiTheme="majorHAnsi" w:hAnsiTheme="majorHAnsi"/>
          <w:i/>
        </w:rPr>
        <w:t xml:space="preserve"> (</w:t>
      </w:r>
      <w:proofErr w:type="spellStart"/>
      <w:r w:rsidRPr="00001CCD">
        <w:rPr>
          <w:rFonts w:asciiTheme="majorHAnsi" w:hAnsiTheme="majorHAnsi"/>
          <w:i/>
        </w:rPr>
        <w:t>Gaschiga</w:t>
      </w:r>
      <w:proofErr w:type="spellEnd"/>
      <w:r w:rsidRPr="00001CCD">
        <w:rPr>
          <w:rFonts w:asciiTheme="majorHAnsi" w:hAnsiTheme="majorHAnsi"/>
          <w:i/>
        </w:rPr>
        <w:t>)</w:t>
      </w:r>
      <w:bookmarkEnd w:id="65"/>
    </w:p>
    <w:p w14:paraId="1EF3E03D" w14:textId="77777777" w:rsidR="00AF6DBC" w:rsidRPr="00001CCD" w:rsidRDefault="00AF6DBC" w:rsidP="00AF6DBC">
      <w:pPr>
        <w:spacing w:after="0"/>
        <w:rPr>
          <w:rFonts w:asciiTheme="majorHAnsi" w:hAnsiTheme="majorHAnsi"/>
          <w:lang w:eastAsia="en-US"/>
        </w:rPr>
      </w:pPr>
    </w:p>
    <w:p w14:paraId="0CEE3D1C" w14:textId="77777777" w:rsidR="00AF6DBC" w:rsidRPr="00001CCD" w:rsidRDefault="00AF6DBC" w:rsidP="00AF6DBC">
      <w:pPr>
        <w:pStyle w:val="Corpsdetexte"/>
        <w:spacing w:line="300" w:lineRule="atLeast"/>
        <w:rPr>
          <w:rFonts w:asciiTheme="majorHAnsi" w:hAnsiTheme="majorHAnsi"/>
        </w:rPr>
      </w:pPr>
      <w:r w:rsidRPr="00001CCD">
        <w:rPr>
          <w:rFonts w:asciiTheme="majorHAnsi" w:hAnsiTheme="majorHAnsi"/>
        </w:rPr>
        <w:t xml:space="preserve">La superficie du périmètre de </w:t>
      </w:r>
      <w:proofErr w:type="spellStart"/>
      <w:r w:rsidRPr="00001CCD">
        <w:rPr>
          <w:rFonts w:asciiTheme="majorHAnsi" w:hAnsiTheme="majorHAnsi"/>
        </w:rPr>
        <w:t>Barkehi</w:t>
      </w:r>
      <w:proofErr w:type="spellEnd"/>
      <w:r w:rsidRPr="00001CCD">
        <w:rPr>
          <w:rFonts w:asciiTheme="majorHAnsi" w:hAnsiTheme="majorHAnsi"/>
        </w:rPr>
        <w:t xml:space="preserve"> est estimée à 225 ha.</w:t>
      </w:r>
    </w:p>
    <w:p w14:paraId="227BC0C0" w14:textId="07928FB6" w:rsidR="00AF6DBC" w:rsidRPr="00001CCD" w:rsidRDefault="00AF6DBC" w:rsidP="00AF6DBC">
      <w:pPr>
        <w:pStyle w:val="Titre2"/>
        <w:numPr>
          <w:ilvl w:val="0"/>
          <w:numId w:val="0"/>
        </w:numPr>
        <w:spacing w:before="120" w:line="276" w:lineRule="auto"/>
        <w:rPr>
          <w:rFonts w:asciiTheme="majorHAnsi" w:hAnsiTheme="majorHAnsi" w:cs="Calibri"/>
          <w:color w:val="auto"/>
        </w:rPr>
      </w:pPr>
      <w:bookmarkStart w:id="66" w:name="_Toc205999990"/>
      <w:r w:rsidRPr="00001CCD">
        <w:rPr>
          <w:rFonts w:asciiTheme="majorHAnsi" w:hAnsiTheme="majorHAnsi" w:cs="Calibri"/>
          <w:color w:val="auto"/>
        </w:rPr>
        <w:t>II.6.</w:t>
      </w:r>
      <w:r w:rsidRPr="00001CCD">
        <w:rPr>
          <w:rFonts w:asciiTheme="majorHAnsi" w:hAnsiTheme="majorHAnsi" w:cs="Calibri"/>
          <w:color w:val="auto"/>
        </w:rPr>
        <w:tab/>
        <w:t>ANALYSE DES ALTERNATIVES DU PROJET</w:t>
      </w:r>
      <w:bookmarkEnd w:id="66"/>
    </w:p>
    <w:p w14:paraId="009E5720" w14:textId="51F2BDBD" w:rsidR="00AF6DBC" w:rsidRPr="00001CCD" w:rsidRDefault="00AF6DBC" w:rsidP="00AF6DBC">
      <w:pPr>
        <w:pStyle w:val="Titre3"/>
        <w:numPr>
          <w:ilvl w:val="0"/>
          <w:numId w:val="0"/>
        </w:numPr>
        <w:spacing w:before="120"/>
        <w:rPr>
          <w:rFonts w:asciiTheme="majorHAnsi" w:hAnsiTheme="majorHAnsi"/>
          <w:color w:val="auto"/>
          <w:sz w:val="26"/>
          <w:szCs w:val="26"/>
        </w:rPr>
      </w:pPr>
      <w:bookmarkStart w:id="67" w:name="_Toc205999991"/>
      <w:r w:rsidRPr="00001CCD">
        <w:rPr>
          <w:rFonts w:asciiTheme="majorHAnsi" w:hAnsiTheme="majorHAnsi"/>
          <w:color w:val="auto"/>
          <w:sz w:val="26"/>
          <w:szCs w:val="26"/>
        </w:rPr>
        <w:t>II.6.1. Analyse de l’alternative de situation sans projet</w:t>
      </w:r>
      <w:bookmarkEnd w:id="67"/>
    </w:p>
    <w:p w14:paraId="55812424" w14:textId="77777777" w:rsidR="00AF6DBC" w:rsidRPr="00001CCD" w:rsidRDefault="00AF6DBC" w:rsidP="00AF6DBC">
      <w:pPr>
        <w:spacing w:before="120" w:after="60"/>
        <w:jc w:val="both"/>
        <w:rPr>
          <w:rFonts w:asciiTheme="majorHAnsi" w:hAnsiTheme="majorHAnsi" w:cstheme="minorHAnsi"/>
        </w:rPr>
      </w:pPr>
      <w:r w:rsidRPr="00001CCD">
        <w:rPr>
          <w:rFonts w:asciiTheme="majorHAnsi" w:hAnsiTheme="majorHAnsi" w:cstheme="minorHAnsi"/>
        </w:rPr>
        <w:t>Dans la situation où le projet n’est pas réalisé, les populations des zones ciblées vont continuer à rencontrer des difficultés à pratiquer les activités agropastorales pendant la saison sèche. Ainsi, on pourra constater :</w:t>
      </w:r>
    </w:p>
    <w:p w14:paraId="565457CA" w14:textId="77777777" w:rsidR="00AF6DBC" w:rsidRPr="00001CCD" w:rsidRDefault="00AF6DBC" w:rsidP="00AF6DBC">
      <w:pPr>
        <w:pStyle w:val="Paragraphedeliste"/>
        <w:numPr>
          <w:ilvl w:val="0"/>
          <w:numId w:val="4"/>
        </w:numPr>
        <w:tabs>
          <w:tab w:val="clear" w:pos="1287"/>
        </w:tabs>
        <w:spacing w:after="6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lastRenderedPageBreak/>
        <w:t>La difficulté d’accès à l’eau pour des activités de production ;</w:t>
      </w:r>
    </w:p>
    <w:p w14:paraId="7CB8B619"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Les difficultés pour le bétail de s’abreuver ;</w:t>
      </w:r>
    </w:p>
    <w:p w14:paraId="552ED57E"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La persistance de certaines maladies de bétail liées au manque d’eau ;</w:t>
      </w:r>
    </w:p>
    <w:p w14:paraId="00C118B8"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La faible rentabilité de la production agricole ;</w:t>
      </w:r>
    </w:p>
    <w:p w14:paraId="0ADE0B6F"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 xml:space="preserve">La baisse des revenus ; </w:t>
      </w:r>
    </w:p>
    <w:p w14:paraId="03696AD6"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Le découragement dans la dynamique agricole,</w:t>
      </w:r>
    </w:p>
    <w:p w14:paraId="7E34339F"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Les conflits entre agriculteurs et éleveurs ;</w:t>
      </w:r>
    </w:p>
    <w:p w14:paraId="33AD52D6" w14:textId="77777777" w:rsidR="00AF6DBC" w:rsidRPr="00001CCD" w:rsidRDefault="00AF6DBC" w:rsidP="00AF6DBC">
      <w:pPr>
        <w:pStyle w:val="Paragraphedeliste"/>
        <w:numPr>
          <w:ilvl w:val="0"/>
          <w:numId w:val="4"/>
        </w:numPr>
        <w:tabs>
          <w:tab w:val="clear" w:pos="1287"/>
        </w:tabs>
        <w:spacing w:after="120" w:line="276" w:lineRule="auto"/>
        <w:ind w:left="993" w:hanging="426"/>
        <w:rPr>
          <w:rFonts w:asciiTheme="majorHAnsi" w:hAnsiTheme="majorHAnsi" w:cstheme="minorHAnsi"/>
          <w:sz w:val="22"/>
          <w:szCs w:val="22"/>
        </w:rPr>
      </w:pPr>
      <w:r w:rsidRPr="00001CCD">
        <w:rPr>
          <w:rFonts w:asciiTheme="majorHAnsi" w:hAnsiTheme="majorHAnsi" w:cstheme="minorHAnsi"/>
          <w:sz w:val="22"/>
          <w:szCs w:val="22"/>
        </w:rPr>
        <w:t>L’abandon de la zone en saison sèche</w:t>
      </w:r>
    </w:p>
    <w:p w14:paraId="1B4FA58D" w14:textId="77777777" w:rsidR="00AF6DBC" w:rsidRPr="00001CCD" w:rsidRDefault="00AF6DBC" w:rsidP="00AF6DBC">
      <w:pPr>
        <w:spacing w:after="120"/>
        <w:jc w:val="both"/>
        <w:rPr>
          <w:rFonts w:asciiTheme="majorHAnsi" w:hAnsiTheme="majorHAnsi" w:cstheme="minorHAnsi"/>
        </w:rPr>
      </w:pPr>
      <w:r w:rsidRPr="00001CCD">
        <w:rPr>
          <w:rFonts w:asciiTheme="majorHAnsi" w:hAnsiTheme="majorHAnsi" w:cstheme="minorHAnsi"/>
        </w:rPr>
        <w:t>À la vue de ces effets potentiels en cas de la non-réalisation du projet, on peut constater que le projet de mobilisation et de valorisation des eaux pluviales à travers les retenues collinaires sera un moteur de développement socio-économique dans la région. Pour cela, sa non-réalisation affectera le développement local et régional.</w:t>
      </w:r>
    </w:p>
    <w:p w14:paraId="598EC27A" w14:textId="41DF0FA3" w:rsidR="00AF6DBC" w:rsidRPr="00001CCD" w:rsidRDefault="00AF6DBC" w:rsidP="00AF6DBC">
      <w:pPr>
        <w:pStyle w:val="Titre3"/>
        <w:numPr>
          <w:ilvl w:val="0"/>
          <w:numId w:val="0"/>
        </w:numPr>
        <w:spacing w:before="120"/>
        <w:rPr>
          <w:rFonts w:asciiTheme="majorHAnsi" w:hAnsiTheme="majorHAnsi"/>
          <w:color w:val="auto"/>
          <w:sz w:val="26"/>
          <w:szCs w:val="26"/>
        </w:rPr>
      </w:pPr>
      <w:bookmarkStart w:id="68" w:name="_Toc205999992"/>
      <w:r w:rsidRPr="00001CCD">
        <w:rPr>
          <w:rFonts w:asciiTheme="majorHAnsi" w:hAnsiTheme="majorHAnsi"/>
          <w:color w:val="auto"/>
          <w:sz w:val="26"/>
          <w:szCs w:val="26"/>
        </w:rPr>
        <w:t>II.6.2. Analyse de l’alternative de la situation avec projet</w:t>
      </w:r>
      <w:bookmarkEnd w:id="68"/>
    </w:p>
    <w:p w14:paraId="54C79B42" w14:textId="77777777" w:rsidR="00AF6DBC" w:rsidRPr="00001CCD" w:rsidRDefault="00AF6DBC" w:rsidP="00AF6DBC">
      <w:pPr>
        <w:spacing w:after="120"/>
        <w:jc w:val="both"/>
        <w:rPr>
          <w:rFonts w:asciiTheme="majorHAnsi" w:hAnsiTheme="majorHAnsi" w:cstheme="minorHAnsi"/>
        </w:rPr>
      </w:pPr>
      <w:r w:rsidRPr="00001CCD">
        <w:rPr>
          <w:rFonts w:asciiTheme="majorHAnsi" w:hAnsiTheme="majorHAnsi" w:cstheme="minorHAnsi"/>
        </w:rPr>
        <w:t xml:space="preserve">À la vue des conditions difficiles d’accès à l’eau pour les activités agricoles et pastorales en saison sèche, la construction des barrages collinaires, la création des retenues et l’aménagement des périmètres hydro agricoles sera d’un apport très significatif pour le développement économique et social des localités. Les changements suivants pourront être observés : </w:t>
      </w:r>
    </w:p>
    <w:p w14:paraId="089C241F" w14:textId="77777777" w:rsidR="00AF6DBC" w:rsidRPr="00001CCD" w:rsidRDefault="00AF6DBC" w:rsidP="00AF6DBC">
      <w:pPr>
        <w:pStyle w:val="Paragraphedeliste"/>
        <w:numPr>
          <w:ilvl w:val="0"/>
          <w:numId w:val="4"/>
        </w:numPr>
        <w:spacing w:after="120"/>
        <w:rPr>
          <w:rFonts w:asciiTheme="majorHAnsi" w:hAnsiTheme="majorHAnsi" w:cstheme="minorHAnsi"/>
          <w:sz w:val="22"/>
          <w:szCs w:val="22"/>
        </w:rPr>
      </w:pPr>
      <w:r w:rsidRPr="00001CCD">
        <w:rPr>
          <w:rFonts w:asciiTheme="majorHAnsi" w:hAnsiTheme="majorHAnsi" w:cstheme="minorHAnsi"/>
          <w:sz w:val="22"/>
          <w:szCs w:val="22"/>
        </w:rPr>
        <w:t>L’amélioration des conditions de production agricole et pastorale en saison sèche ;</w:t>
      </w:r>
    </w:p>
    <w:p w14:paraId="69227760" w14:textId="77777777" w:rsidR="00AF6DBC" w:rsidRPr="00001CCD" w:rsidRDefault="00AF6DBC" w:rsidP="00AF6DBC">
      <w:pPr>
        <w:pStyle w:val="Paragraphedeliste"/>
        <w:numPr>
          <w:ilvl w:val="0"/>
          <w:numId w:val="4"/>
        </w:numPr>
        <w:spacing w:after="120"/>
        <w:rPr>
          <w:rFonts w:asciiTheme="majorHAnsi" w:hAnsiTheme="majorHAnsi" w:cstheme="minorHAnsi"/>
          <w:sz w:val="22"/>
          <w:szCs w:val="22"/>
        </w:rPr>
      </w:pPr>
      <w:r w:rsidRPr="00001CCD">
        <w:rPr>
          <w:rFonts w:asciiTheme="majorHAnsi" w:hAnsiTheme="majorHAnsi" w:cstheme="minorHAnsi"/>
          <w:sz w:val="22"/>
          <w:szCs w:val="22"/>
        </w:rPr>
        <w:t>La réduction de la transhumance ;</w:t>
      </w:r>
    </w:p>
    <w:p w14:paraId="6A4A8DF7" w14:textId="77777777" w:rsidR="00AF6DBC" w:rsidRPr="00001CCD" w:rsidRDefault="00AF6DBC" w:rsidP="00AF6DBC">
      <w:pPr>
        <w:pStyle w:val="Paragraphedeliste"/>
        <w:numPr>
          <w:ilvl w:val="0"/>
          <w:numId w:val="4"/>
        </w:numPr>
        <w:spacing w:after="120"/>
        <w:rPr>
          <w:rFonts w:asciiTheme="majorHAnsi" w:hAnsiTheme="majorHAnsi" w:cstheme="minorHAnsi"/>
          <w:sz w:val="22"/>
          <w:szCs w:val="22"/>
        </w:rPr>
      </w:pPr>
      <w:r w:rsidRPr="00001CCD">
        <w:rPr>
          <w:rFonts w:asciiTheme="majorHAnsi" w:hAnsiTheme="majorHAnsi" w:cstheme="minorHAnsi"/>
          <w:sz w:val="22"/>
          <w:szCs w:val="22"/>
        </w:rPr>
        <w:t>L’augmentation des opportunités des activités productives ;</w:t>
      </w:r>
    </w:p>
    <w:p w14:paraId="493532BE" w14:textId="77777777" w:rsidR="00AF6DBC" w:rsidRPr="00001CCD" w:rsidRDefault="00AF6DBC" w:rsidP="00AF6DBC">
      <w:pPr>
        <w:pStyle w:val="Paragraphedeliste"/>
        <w:numPr>
          <w:ilvl w:val="0"/>
          <w:numId w:val="4"/>
        </w:numPr>
        <w:spacing w:after="120"/>
        <w:rPr>
          <w:rFonts w:asciiTheme="majorHAnsi" w:hAnsiTheme="majorHAnsi" w:cstheme="minorHAnsi"/>
          <w:sz w:val="22"/>
          <w:szCs w:val="22"/>
        </w:rPr>
      </w:pPr>
      <w:r w:rsidRPr="00001CCD">
        <w:rPr>
          <w:rFonts w:asciiTheme="majorHAnsi" w:hAnsiTheme="majorHAnsi" w:cstheme="minorHAnsi"/>
          <w:sz w:val="22"/>
          <w:szCs w:val="22"/>
        </w:rPr>
        <w:t>L’amélioration des revenus ;</w:t>
      </w:r>
    </w:p>
    <w:p w14:paraId="18E88016" w14:textId="77777777" w:rsidR="00AF6DBC" w:rsidRPr="00001CCD" w:rsidRDefault="00AF6DBC" w:rsidP="00AF6DBC">
      <w:pPr>
        <w:pStyle w:val="Paragraphedeliste"/>
        <w:numPr>
          <w:ilvl w:val="0"/>
          <w:numId w:val="4"/>
        </w:numPr>
        <w:spacing w:after="120"/>
        <w:rPr>
          <w:rFonts w:asciiTheme="majorHAnsi" w:hAnsiTheme="majorHAnsi" w:cstheme="minorHAnsi"/>
          <w:sz w:val="22"/>
          <w:szCs w:val="22"/>
        </w:rPr>
      </w:pPr>
      <w:r w:rsidRPr="00001CCD">
        <w:rPr>
          <w:rFonts w:asciiTheme="majorHAnsi" w:hAnsiTheme="majorHAnsi" w:cstheme="minorHAnsi"/>
          <w:sz w:val="22"/>
          <w:szCs w:val="22"/>
        </w:rPr>
        <w:t>La disponibilité de l’eau en saison sèche et les parcelles irriguées ;</w:t>
      </w:r>
    </w:p>
    <w:p w14:paraId="2A869666" w14:textId="77777777" w:rsidR="00AF6DBC" w:rsidRPr="00001CCD" w:rsidRDefault="00AF6DBC" w:rsidP="00AF6DBC">
      <w:pPr>
        <w:pStyle w:val="Paragraphedeliste"/>
        <w:numPr>
          <w:ilvl w:val="0"/>
          <w:numId w:val="4"/>
        </w:numPr>
        <w:spacing w:after="120"/>
        <w:rPr>
          <w:rFonts w:asciiTheme="majorHAnsi" w:hAnsiTheme="majorHAnsi" w:cstheme="minorHAnsi"/>
          <w:sz w:val="22"/>
          <w:szCs w:val="22"/>
        </w:rPr>
      </w:pPr>
      <w:r w:rsidRPr="00001CCD">
        <w:rPr>
          <w:rFonts w:asciiTheme="majorHAnsi" w:hAnsiTheme="majorHAnsi" w:cstheme="minorHAnsi"/>
          <w:sz w:val="22"/>
          <w:szCs w:val="22"/>
        </w:rPr>
        <w:t>L’amélioration de la disponibilité en eau pendant la saison sèche.</w:t>
      </w:r>
    </w:p>
    <w:p w14:paraId="084488B2" w14:textId="1747757E" w:rsidR="00AF6DBC" w:rsidRPr="00001CCD" w:rsidRDefault="00AF6DBC" w:rsidP="00AF6DBC">
      <w:pPr>
        <w:pStyle w:val="Titre3"/>
        <w:numPr>
          <w:ilvl w:val="0"/>
          <w:numId w:val="0"/>
        </w:numPr>
        <w:spacing w:before="120"/>
        <w:rPr>
          <w:rFonts w:asciiTheme="majorHAnsi" w:hAnsiTheme="majorHAnsi"/>
          <w:color w:val="auto"/>
          <w:sz w:val="26"/>
          <w:szCs w:val="26"/>
        </w:rPr>
      </w:pPr>
      <w:bookmarkStart w:id="69" w:name="_Toc205999993"/>
      <w:r w:rsidRPr="00001CCD">
        <w:rPr>
          <w:rFonts w:asciiTheme="majorHAnsi" w:hAnsiTheme="majorHAnsi"/>
          <w:color w:val="auto"/>
          <w:sz w:val="26"/>
          <w:szCs w:val="26"/>
        </w:rPr>
        <w:t xml:space="preserve">II.6.3. Analyse des options d’aménagement </w:t>
      </w:r>
      <w:r w:rsidR="002A043F" w:rsidRPr="00001CCD">
        <w:rPr>
          <w:rFonts w:asciiTheme="majorHAnsi" w:hAnsiTheme="majorHAnsi"/>
          <w:color w:val="auto"/>
          <w:sz w:val="26"/>
          <w:szCs w:val="26"/>
        </w:rPr>
        <w:t xml:space="preserve">pour le site de </w:t>
      </w:r>
      <w:proofErr w:type="spellStart"/>
      <w:r w:rsidR="002A043F" w:rsidRPr="00001CCD">
        <w:rPr>
          <w:rFonts w:asciiTheme="majorHAnsi" w:hAnsiTheme="majorHAnsi"/>
          <w:color w:val="auto"/>
          <w:sz w:val="26"/>
          <w:szCs w:val="26"/>
        </w:rPr>
        <w:t>Barkehi</w:t>
      </w:r>
      <w:bookmarkEnd w:id="69"/>
      <w:proofErr w:type="spellEnd"/>
      <w:r w:rsidR="002A043F" w:rsidRPr="00001CCD">
        <w:rPr>
          <w:rFonts w:asciiTheme="majorHAnsi" w:hAnsiTheme="majorHAnsi"/>
          <w:color w:val="auto"/>
          <w:sz w:val="26"/>
          <w:szCs w:val="26"/>
        </w:rPr>
        <w:t xml:space="preserve"> </w:t>
      </w:r>
      <w:r w:rsidRPr="00001CCD">
        <w:rPr>
          <w:rFonts w:asciiTheme="majorHAnsi" w:hAnsiTheme="majorHAnsi"/>
          <w:color w:val="auto"/>
          <w:sz w:val="26"/>
          <w:szCs w:val="26"/>
        </w:rPr>
        <w:t xml:space="preserve"> </w:t>
      </w:r>
    </w:p>
    <w:p w14:paraId="483CCCA3" w14:textId="48D86CA2" w:rsidR="00AF6DBC" w:rsidRPr="00001CCD" w:rsidRDefault="00AF6DBC" w:rsidP="00F63DA2">
      <w:pPr>
        <w:spacing w:after="120"/>
        <w:jc w:val="both"/>
        <w:rPr>
          <w:rFonts w:asciiTheme="majorHAnsi" w:hAnsiTheme="majorHAnsi" w:cstheme="minorHAnsi"/>
        </w:rPr>
      </w:pPr>
      <w:r w:rsidRPr="00001CCD">
        <w:rPr>
          <w:rFonts w:asciiTheme="majorHAnsi" w:hAnsiTheme="majorHAnsi" w:cstheme="minorHAnsi"/>
        </w:rPr>
        <w:t>Le</w:t>
      </w:r>
      <w:r w:rsidR="007A0F6E" w:rsidRPr="00001CCD">
        <w:rPr>
          <w:rFonts w:asciiTheme="majorHAnsi" w:hAnsiTheme="majorHAnsi" w:cstheme="minorHAnsi"/>
        </w:rPr>
        <w:t>s</w:t>
      </w:r>
      <w:r w:rsidRPr="00001CCD">
        <w:rPr>
          <w:rFonts w:asciiTheme="majorHAnsi" w:hAnsiTheme="majorHAnsi" w:cstheme="minorHAnsi"/>
        </w:rPr>
        <w:t xml:space="preserve"> </w:t>
      </w:r>
      <w:r w:rsidR="007A0F6E" w:rsidRPr="00001CCD">
        <w:rPr>
          <w:rFonts w:asciiTheme="majorHAnsi" w:hAnsiTheme="majorHAnsi" w:cstheme="minorHAnsi"/>
        </w:rPr>
        <w:t xml:space="preserve">tableaux </w:t>
      </w:r>
      <w:r w:rsidR="00D15D58" w:rsidRPr="0071783B">
        <w:rPr>
          <w:rFonts w:asciiTheme="majorHAnsi" w:hAnsiTheme="majorHAnsi" w:cstheme="minorHAnsi"/>
        </w:rPr>
        <w:t xml:space="preserve">9 </w:t>
      </w:r>
      <w:r w:rsidR="007A0F6E" w:rsidRPr="00001CCD">
        <w:rPr>
          <w:rFonts w:asciiTheme="majorHAnsi" w:hAnsiTheme="majorHAnsi" w:cstheme="minorHAnsi"/>
        </w:rPr>
        <w:t>et 1</w:t>
      </w:r>
      <w:r w:rsidR="00D15D58" w:rsidRPr="0071783B">
        <w:rPr>
          <w:rFonts w:asciiTheme="majorHAnsi" w:hAnsiTheme="majorHAnsi" w:cstheme="minorHAnsi"/>
        </w:rPr>
        <w:t>0</w:t>
      </w:r>
      <w:r w:rsidR="007A0F6E" w:rsidRPr="00001CCD">
        <w:rPr>
          <w:rFonts w:asciiTheme="majorHAnsi" w:hAnsiTheme="majorHAnsi" w:cstheme="minorHAnsi"/>
        </w:rPr>
        <w:t xml:space="preserve"> </w:t>
      </w:r>
      <w:r w:rsidRPr="00001CCD">
        <w:rPr>
          <w:rFonts w:asciiTheme="majorHAnsi" w:hAnsiTheme="majorHAnsi" w:cstheme="minorHAnsi"/>
        </w:rPr>
        <w:t>présente</w:t>
      </w:r>
      <w:r w:rsidR="007A0F6E" w:rsidRPr="00001CCD">
        <w:rPr>
          <w:rFonts w:asciiTheme="majorHAnsi" w:hAnsiTheme="majorHAnsi" w:cstheme="minorHAnsi"/>
        </w:rPr>
        <w:t>nt</w:t>
      </w:r>
      <w:r w:rsidRPr="00001CCD">
        <w:rPr>
          <w:rFonts w:asciiTheme="majorHAnsi" w:hAnsiTheme="majorHAnsi" w:cstheme="minorHAnsi"/>
        </w:rPr>
        <w:t xml:space="preserve"> l’analyse des variantes du projet </w:t>
      </w:r>
      <w:r w:rsidR="00982631" w:rsidRPr="00001CCD">
        <w:rPr>
          <w:rFonts w:asciiTheme="majorHAnsi" w:hAnsiTheme="majorHAnsi" w:cstheme="minorHAnsi"/>
        </w:rPr>
        <w:t xml:space="preserve">pour le site de </w:t>
      </w:r>
      <w:proofErr w:type="spellStart"/>
      <w:r w:rsidR="00982631" w:rsidRPr="00001CCD">
        <w:rPr>
          <w:rFonts w:asciiTheme="majorHAnsi" w:hAnsiTheme="majorHAnsi" w:cstheme="minorHAnsi"/>
        </w:rPr>
        <w:t>Barkehi</w:t>
      </w:r>
      <w:proofErr w:type="spellEnd"/>
      <w:r w:rsidRPr="00001CCD">
        <w:rPr>
          <w:rFonts w:asciiTheme="majorHAnsi" w:hAnsiTheme="majorHAnsi" w:cstheme="minorHAnsi"/>
        </w:rPr>
        <w:t xml:space="preserve"> en ressortant les impacts positifs et négatifs qui conduisent au choix de l’option d’aménagement. Cette analyse est basée sur les options techniques auxquelles les critères environnementaux et socio-économiques sont attachés.</w:t>
      </w:r>
    </w:p>
    <w:p w14:paraId="5F8356FD" w14:textId="77777777" w:rsidR="00AF6DBC" w:rsidRPr="00001CCD" w:rsidRDefault="00AF6DBC" w:rsidP="00AF6DBC">
      <w:pPr>
        <w:spacing w:after="120"/>
        <w:rPr>
          <w:rFonts w:asciiTheme="majorHAnsi" w:hAnsiTheme="majorHAnsi" w:cstheme="minorHAnsi"/>
        </w:rPr>
      </w:pPr>
    </w:p>
    <w:p w14:paraId="4CAD1694" w14:textId="77777777" w:rsidR="00AF6DBC" w:rsidRPr="00001CCD" w:rsidRDefault="00AF6DBC" w:rsidP="00AF6DBC">
      <w:pPr>
        <w:spacing w:after="120"/>
        <w:rPr>
          <w:rFonts w:asciiTheme="majorHAnsi" w:hAnsiTheme="majorHAnsi" w:cstheme="minorHAnsi"/>
        </w:rPr>
        <w:sectPr w:rsidR="00AF6DBC" w:rsidRPr="00001CCD" w:rsidSect="00AF6DBC">
          <w:pgSz w:w="11906" w:h="16838"/>
          <w:pgMar w:top="1418" w:right="1418" w:bottom="1418" w:left="1418" w:header="709" w:footer="709" w:gutter="0"/>
          <w:cols w:space="708"/>
          <w:docGrid w:linePitch="360"/>
        </w:sectPr>
      </w:pPr>
    </w:p>
    <w:p w14:paraId="27481079" w14:textId="0E909610" w:rsidR="00AF6DBC" w:rsidRPr="00001CCD" w:rsidRDefault="00AF6DBC" w:rsidP="00AF6DBC">
      <w:pPr>
        <w:spacing w:after="120"/>
        <w:rPr>
          <w:rFonts w:asciiTheme="majorHAnsi" w:hAnsiTheme="majorHAnsi" w:cstheme="minorHAnsi"/>
          <w:b/>
          <w:bCs/>
          <w:i/>
          <w:iCs/>
        </w:rPr>
      </w:pPr>
      <w:r w:rsidRPr="00001CCD">
        <w:rPr>
          <w:rFonts w:asciiTheme="majorHAnsi" w:hAnsiTheme="majorHAnsi" w:cstheme="minorHAnsi"/>
          <w:b/>
          <w:bCs/>
          <w:i/>
          <w:iCs/>
        </w:rPr>
        <w:lastRenderedPageBreak/>
        <w:t>II.6.3.1. Analyse des options de construction des barrages</w:t>
      </w:r>
    </w:p>
    <w:p w14:paraId="050B5CB9" w14:textId="08BC1C16" w:rsidR="00AF6DBC" w:rsidRPr="00001CCD" w:rsidRDefault="00AF6DBC" w:rsidP="005F1534">
      <w:pPr>
        <w:pStyle w:val="Lgende"/>
        <w:spacing w:after="120"/>
        <w:jc w:val="center"/>
        <w:rPr>
          <w:rFonts w:asciiTheme="majorHAnsi" w:hAnsiTheme="majorHAnsi" w:cstheme="minorHAnsi"/>
          <w:b w:val="0"/>
          <w:bCs w:val="0"/>
          <w:i/>
          <w:u w:val="single"/>
        </w:rPr>
      </w:pPr>
      <w:bookmarkStart w:id="70" w:name="_Ref196516778"/>
      <w:bookmarkStart w:id="71" w:name="_Toc206000074"/>
      <w:bookmarkStart w:id="72" w:name="_Hlk190432121"/>
      <w:r w:rsidRPr="00001CCD">
        <w:rPr>
          <w:rFonts w:asciiTheme="majorHAnsi" w:hAnsiTheme="majorHAnsi"/>
          <w:b w:val="0"/>
          <w:bCs w:val="0"/>
          <w:i/>
          <w:u w:val="single"/>
        </w:rPr>
        <w:t xml:space="preserve">Tableau </w:t>
      </w:r>
      <w:r w:rsidRPr="00001CCD">
        <w:rPr>
          <w:rFonts w:asciiTheme="majorHAnsi" w:hAnsiTheme="majorHAnsi"/>
          <w:b w:val="0"/>
          <w:bCs w:val="0"/>
          <w:i/>
          <w:u w:val="single"/>
        </w:rPr>
        <w:fldChar w:fldCharType="begin"/>
      </w:r>
      <w:r w:rsidRPr="00001CCD">
        <w:rPr>
          <w:rFonts w:asciiTheme="majorHAnsi" w:hAnsiTheme="majorHAnsi"/>
          <w:b w:val="0"/>
          <w:bCs w:val="0"/>
          <w:i/>
          <w:u w:val="single"/>
        </w:rPr>
        <w:instrText xml:space="preserve"> SEQ Tableau \* ARABIC </w:instrText>
      </w:r>
      <w:r w:rsidRPr="00001CCD">
        <w:rPr>
          <w:rFonts w:asciiTheme="majorHAnsi" w:hAnsiTheme="majorHAnsi"/>
          <w:b w:val="0"/>
          <w:bCs w:val="0"/>
          <w:i/>
          <w:u w:val="single"/>
        </w:rPr>
        <w:fldChar w:fldCharType="separate"/>
      </w:r>
      <w:r w:rsidR="00923622">
        <w:rPr>
          <w:rFonts w:asciiTheme="majorHAnsi" w:hAnsiTheme="majorHAnsi"/>
          <w:b w:val="0"/>
          <w:bCs w:val="0"/>
          <w:i/>
          <w:noProof/>
          <w:u w:val="single"/>
        </w:rPr>
        <w:t>9</w:t>
      </w:r>
      <w:r w:rsidRPr="00001CCD">
        <w:rPr>
          <w:rFonts w:asciiTheme="majorHAnsi" w:hAnsiTheme="majorHAnsi"/>
          <w:b w:val="0"/>
          <w:bCs w:val="0"/>
          <w:i/>
          <w:u w:val="single"/>
        </w:rPr>
        <w:fldChar w:fldCharType="end"/>
      </w:r>
      <w:bookmarkEnd w:id="70"/>
      <w:r w:rsidRPr="00001CCD">
        <w:rPr>
          <w:rFonts w:asciiTheme="majorHAnsi" w:hAnsiTheme="majorHAnsi"/>
          <w:b w:val="0"/>
          <w:bCs w:val="0"/>
          <w:i/>
          <w:u w:val="single"/>
        </w:rPr>
        <w:t xml:space="preserve"> : </w:t>
      </w:r>
      <w:r w:rsidRPr="00001CCD">
        <w:rPr>
          <w:rFonts w:asciiTheme="majorHAnsi" w:hAnsiTheme="majorHAnsi" w:cstheme="minorHAnsi"/>
          <w:b w:val="0"/>
          <w:bCs w:val="0"/>
          <w:i/>
          <w:u w:val="single"/>
        </w:rPr>
        <w:t xml:space="preserve">Analyse multicritères des options d’aménagement </w:t>
      </w:r>
      <w:r w:rsidR="00B5798D" w:rsidRPr="00001CCD">
        <w:rPr>
          <w:rFonts w:asciiTheme="majorHAnsi" w:hAnsiTheme="majorHAnsi" w:cstheme="minorHAnsi"/>
          <w:b w:val="0"/>
          <w:bCs w:val="0"/>
          <w:i/>
          <w:u w:val="single"/>
        </w:rPr>
        <w:t xml:space="preserve">du barrage </w:t>
      </w:r>
      <w:r w:rsidRPr="00001CCD">
        <w:rPr>
          <w:rFonts w:asciiTheme="majorHAnsi" w:hAnsiTheme="majorHAnsi" w:cstheme="minorHAnsi"/>
          <w:b w:val="0"/>
          <w:bCs w:val="0"/>
          <w:i/>
          <w:u w:val="single"/>
        </w:rPr>
        <w:t xml:space="preserve">du site de </w:t>
      </w:r>
      <w:proofErr w:type="spellStart"/>
      <w:r w:rsidRPr="00001CCD">
        <w:rPr>
          <w:rFonts w:asciiTheme="majorHAnsi" w:hAnsiTheme="majorHAnsi" w:cstheme="minorHAnsi"/>
          <w:b w:val="0"/>
          <w:bCs w:val="0"/>
          <w:i/>
          <w:u w:val="single"/>
        </w:rPr>
        <w:t>Barkehi</w:t>
      </w:r>
      <w:bookmarkEnd w:id="71"/>
      <w:proofErr w:type="spellEnd"/>
    </w:p>
    <w:tbl>
      <w:tblPr>
        <w:tblStyle w:val="Grilledutableau"/>
        <w:tblW w:w="5000" w:type="pct"/>
        <w:jc w:val="center"/>
        <w:tblLook w:val="04A0" w:firstRow="1" w:lastRow="0" w:firstColumn="1" w:lastColumn="0" w:noHBand="0" w:noVBand="1"/>
      </w:tblPr>
      <w:tblGrid>
        <w:gridCol w:w="1687"/>
        <w:gridCol w:w="2407"/>
        <w:gridCol w:w="2541"/>
        <w:gridCol w:w="2589"/>
        <w:gridCol w:w="2384"/>
        <w:gridCol w:w="2384"/>
      </w:tblGrid>
      <w:tr w:rsidR="000E543F" w:rsidRPr="00001CCD" w14:paraId="70F749D7" w14:textId="77777777" w:rsidTr="000E543F">
        <w:trPr>
          <w:tblHeader/>
          <w:jc w:val="center"/>
        </w:trPr>
        <w:tc>
          <w:tcPr>
            <w:tcW w:w="603" w:type="pct"/>
            <w:vMerge w:val="restart"/>
            <w:vAlign w:val="center"/>
          </w:tcPr>
          <w:p w14:paraId="2C8CC691" w14:textId="1251080C" w:rsidR="000E543F" w:rsidRPr="00001CCD" w:rsidRDefault="000E543F" w:rsidP="00B5798D">
            <w:pPr>
              <w:spacing w:after="120"/>
              <w:jc w:val="center"/>
              <w:rPr>
                <w:rFonts w:asciiTheme="majorHAnsi" w:hAnsiTheme="majorHAnsi" w:cstheme="minorHAnsi"/>
                <w:b/>
              </w:rPr>
            </w:pPr>
            <w:r w:rsidRPr="00001CCD">
              <w:rPr>
                <w:rFonts w:asciiTheme="majorHAnsi" w:hAnsiTheme="majorHAnsi" w:cstheme="minorHAnsi"/>
                <w:b/>
              </w:rPr>
              <w:t>Critères</w:t>
            </w:r>
          </w:p>
        </w:tc>
        <w:tc>
          <w:tcPr>
            <w:tcW w:w="3545" w:type="pct"/>
            <w:gridSpan w:val="4"/>
          </w:tcPr>
          <w:p w14:paraId="26D697EB" w14:textId="5AD0A28F" w:rsidR="000E543F" w:rsidRPr="00001CCD" w:rsidRDefault="000E543F" w:rsidP="00DA654F">
            <w:pPr>
              <w:spacing w:after="120"/>
              <w:jc w:val="center"/>
              <w:rPr>
                <w:rFonts w:asciiTheme="majorHAnsi" w:hAnsiTheme="majorHAnsi" w:cstheme="minorHAnsi"/>
                <w:b/>
              </w:rPr>
            </w:pPr>
            <w:r w:rsidRPr="00001CCD">
              <w:rPr>
                <w:rFonts w:asciiTheme="majorHAnsi" w:hAnsiTheme="majorHAnsi" w:cstheme="minorHAnsi"/>
                <w:b/>
              </w:rPr>
              <w:t>Options de Barrage</w:t>
            </w:r>
          </w:p>
        </w:tc>
        <w:tc>
          <w:tcPr>
            <w:tcW w:w="852" w:type="pct"/>
            <w:vMerge w:val="restart"/>
            <w:vAlign w:val="center"/>
          </w:tcPr>
          <w:p w14:paraId="2AB15ADB" w14:textId="5114D25A" w:rsidR="000E543F" w:rsidRPr="00001CCD" w:rsidRDefault="000E543F" w:rsidP="00DA654F">
            <w:pPr>
              <w:spacing w:after="120"/>
              <w:jc w:val="center"/>
              <w:rPr>
                <w:rFonts w:asciiTheme="majorHAnsi" w:hAnsiTheme="majorHAnsi" w:cstheme="minorHAnsi"/>
                <w:b/>
              </w:rPr>
            </w:pPr>
            <w:r w:rsidRPr="00001CCD">
              <w:rPr>
                <w:rFonts w:asciiTheme="majorHAnsi" w:hAnsiTheme="majorHAnsi" w:cstheme="minorHAnsi"/>
                <w:b/>
              </w:rPr>
              <w:t>Préférences</w:t>
            </w:r>
          </w:p>
        </w:tc>
      </w:tr>
      <w:tr w:rsidR="000E543F" w:rsidRPr="00001CCD" w14:paraId="5502AF93" w14:textId="77777777" w:rsidTr="000E543F">
        <w:trPr>
          <w:tblHeader/>
          <w:jc w:val="center"/>
        </w:trPr>
        <w:tc>
          <w:tcPr>
            <w:tcW w:w="603" w:type="pct"/>
            <w:vMerge/>
          </w:tcPr>
          <w:p w14:paraId="3A134280" w14:textId="77777777" w:rsidR="000E543F" w:rsidRPr="0071783B" w:rsidRDefault="000E543F" w:rsidP="00DA654F">
            <w:pPr>
              <w:jc w:val="center"/>
              <w:rPr>
                <w:rFonts w:asciiTheme="majorHAnsi" w:hAnsiTheme="majorHAnsi" w:cstheme="minorHAnsi"/>
              </w:rPr>
            </w:pPr>
          </w:p>
        </w:tc>
        <w:tc>
          <w:tcPr>
            <w:tcW w:w="1768" w:type="pct"/>
            <w:gridSpan w:val="2"/>
            <w:vAlign w:val="center"/>
          </w:tcPr>
          <w:p w14:paraId="127F89BF" w14:textId="77777777" w:rsidR="000E543F" w:rsidRPr="00001CCD" w:rsidRDefault="000E543F" w:rsidP="00DA654F">
            <w:pPr>
              <w:spacing w:line="276" w:lineRule="auto"/>
              <w:jc w:val="center"/>
              <w:rPr>
                <w:rFonts w:asciiTheme="majorHAnsi" w:hAnsiTheme="majorHAnsi" w:cstheme="minorHAnsi"/>
              </w:rPr>
            </w:pPr>
            <w:r w:rsidRPr="00001CCD">
              <w:rPr>
                <w:rFonts w:asciiTheme="majorHAnsi" w:hAnsiTheme="majorHAnsi" w:cstheme="minorHAnsi"/>
              </w:rPr>
              <w:t xml:space="preserve">Option 1 : </w:t>
            </w:r>
          </w:p>
          <w:p w14:paraId="78E71EC8" w14:textId="41D40F9F" w:rsidR="000E543F" w:rsidRPr="00001CCD" w:rsidRDefault="000E543F" w:rsidP="00DA654F">
            <w:pPr>
              <w:jc w:val="center"/>
              <w:rPr>
                <w:rFonts w:asciiTheme="majorHAnsi" w:hAnsiTheme="majorHAnsi" w:cstheme="minorHAnsi"/>
              </w:rPr>
            </w:pPr>
            <w:r w:rsidRPr="00001CCD">
              <w:rPr>
                <w:rFonts w:asciiTheme="majorHAnsi" w:hAnsiTheme="majorHAnsi" w:cstheme="minorHAnsi"/>
                <w:b/>
              </w:rPr>
              <w:t>Barrage en Enrochement</w:t>
            </w:r>
          </w:p>
        </w:tc>
        <w:tc>
          <w:tcPr>
            <w:tcW w:w="1777" w:type="pct"/>
            <w:gridSpan w:val="2"/>
            <w:vAlign w:val="center"/>
          </w:tcPr>
          <w:p w14:paraId="1ECC26CF" w14:textId="77777777" w:rsidR="000E543F" w:rsidRPr="00001CCD" w:rsidRDefault="000E543F" w:rsidP="00DA654F">
            <w:pPr>
              <w:spacing w:line="276" w:lineRule="auto"/>
              <w:jc w:val="center"/>
              <w:rPr>
                <w:rFonts w:asciiTheme="majorHAnsi" w:hAnsiTheme="majorHAnsi" w:cstheme="minorHAnsi"/>
              </w:rPr>
            </w:pPr>
            <w:r w:rsidRPr="00001CCD">
              <w:rPr>
                <w:rFonts w:asciiTheme="majorHAnsi" w:hAnsiTheme="majorHAnsi" w:cstheme="minorHAnsi"/>
              </w:rPr>
              <w:t xml:space="preserve">Option 2 : </w:t>
            </w:r>
          </w:p>
          <w:p w14:paraId="32732C04" w14:textId="18F984B1" w:rsidR="000E543F" w:rsidRPr="00001CCD" w:rsidRDefault="000E543F" w:rsidP="00DA654F">
            <w:pPr>
              <w:spacing w:after="120"/>
              <w:jc w:val="center"/>
              <w:rPr>
                <w:rFonts w:asciiTheme="majorHAnsi" w:hAnsiTheme="majorHAnsi" w:cstheme="minorHAnsi"/>
              </w:rPr>
            </w:pPr>
            <w:r w:rsidRPr="00001CCD">
              <w:rPr>
                <w:rFonts w:asciiTheme="majorHAnsi" w:hAnsiTheme="majorHAnsi" w:cstheme="minorHAnsi"/>
                <w:b/>
              </w:rPr>
              <w:t>Barrage en terre</w:t>
            </w:r>
          </w:p>
        </w:tc>
        <w:tc>
          <w:tcPr>
            <w:tcW w:w="852" w:type="pct"/>
            <w:vMerge/>
            <w:vAlign w:val="center"/>
          </w:tcPr>
          <w:p w14:paraId="0C95419C" w14:textId="118EE851" w:rsidR="000E543F" w:rsidRPr="0071783B" w:rsidRDefault="000E543F" w:rsidP="00DA654F">
            <w:pPr>
              <w:spacing w:after="120"/>
              <w:jc w:val="center"/>
              <w:rPr>
                <w:rFonts w:asciiTheme="majorHAnsi" w:hAnsiTheme="majorHAnsi" w:cstheme="minorHAnsi"/>
              </w:rPr>
            </w:pPr>
          </w:p>
        </w:tc>
      </w:tr>
      <w:tr w:rsidR="000E543F" w:rsidRPr="00001CCD" w14:paraId="3B98F649" w14:textId="77777777" w:rsidTr="000E543F">
        <w:trPr>
          <w:jc w:val="center"/>
        </w:trPr>
        <w:tc>
          <w:tcPr>
            <w:tcW w:w="603" w:type="pct"/>
            <w:vMerge/>
          </w:tcPr>
          <w:p w14:paraId="100EFF1C" w14:textId="77777777" w:rsidR="000E543F" w:rsidRPr="0071783B" w:rsidRDefault="000E543F" w:rsidP="000E543F">
            <w:pPr>
              <w:spacing w:after="120"/>
              <w:rPr>
                <w:rFonts w:asciiTheme="majorHAnsi" w:hAnsiTheme="majorHAnsi" w:cstheme="minorHAnsi"/>
              </w:rPr>
            </w:pPr>
          </w:p>
        </w:tc>
        <w:tc>
          <w:tcPr>
            <w:tcW w:w="860" w:type="pct"/>
          </w:tcPr>
          <w:p w14:paraId="2A5D7F5C" w14:textId="0511F278" w:rsidR="000E543F" w:rsidRPr="00C3770C" w:rsidRDefault="000E543F" w:rsidP="00C3770C">
            <w:pPr>
              <w:spacing w:after="120"/>
              <w:jc w:val="center"/>
              <w:rPr>
                <w:rFonts w:asciiTheme="majorHAnsi" w:hAnsiTheme="majorHAnsi" w:cstheme="minorHAnsi"/>
                <w:b/>
                <w:bCs/>
                <w:i/>
                <w:iCs/>
              </w:rPr>
            </w:pPr>
            <w:r w:rsidRPr="00C3770C">
              <w:rPr>
                <w:rFonts w:asciiTheme="majorHAnsi" w:hAnsiTheme="majorHAnsi" w:cstheme="minorHAnsi"/>
                <w:b/>
                <w:bCs/>
                <w:i/>
                <w:iCs/>
              </w:rPr>
              <w:t>Avantages</w:t>
            </w:r>
          </w:p>
        </w:tc>
        <w:tc>
          <w:tcPr>
            <w:tcW w:w="908" w:type="pct"/>
          </w:tcPr>
          <w:p w14:paraId="5FEBAA03" w14:textId="30815C6A" w:rsidR="000E543F" w:rsidRPr="00C3770C" w:rsidRDefault="000E543F" w:rsidP="00C3770C">
            <w:pPr>
              <w:spacing w:after="120"/>
              <w:jc w:val="center"/>
              <w:rPr>
                <w:rFonts w:asciiTheme="majorHAnsi" w:hAnsiTheme="majorHAnsi" w:cstheme="minorHAnsi"/>
                <w:b/>
                <w:bCs/>
                <w:i/>
                <w:iCs/>
              </w:rPr>
            </w:pPr>
            <w:r w:rsidRPr="00C3770C">
              <w:rPr>
                <w:rFonts w:asciiTheme="majorHAnsi" w:hAnsiTheme="majorHAnsi" w:cstheme="minorHAnsi"/>
                <w:b/>
                <w:bCs/>
                <w:i/>
                <w:iCs/>
              </w:rPr>
              <w:t>Inconvénients</w:t>
            </w:r>
          </w:p>
        </w:tc>
        <w:tc>
          <w:tcPr>
            <w:tcW w:w="925" w:type="pct"/>
          </w:tcPr>
          <w:p w14:paraId="6EE61AC4" w14:textId="1F0BC4F9" w:rsidR="000E543F" w:rsidRPr="00C3770C" w:rsidRDefault="000E543F" w:rsidP="00C3770C">
            <w:pPr>
              <w:spacing w:after="120"/>
              <w:jc w:val="center"/>
              <w:rPr>
                <w:rFonts w:asciiTheme="majorHAnsi" w:hAnsiTheme="majorHAnsi" w:cstheme="minorHAnsi"/>
                <w:b/>
                <w:bCs/>
                <w:i/>
                <w:iCs/>
              </w:rPr>
            </w:pPr>
            <w:r w:rsidRPr="00C3770C">
              <w:rPr>
                <w:rFonts w:asciiTheme="majorHAnsi" w:hAnsiTheme="majorHAnsi" w:cstheme="minorHAnsi"/>
                <w:b/>
                <w:bCs/>
                <w:i/>
                <w:iCs/>
              </w:rPr>
              <w:t>Avantages</w:t>
            </w:r>
          </w:p>
        </w:tc>
        <w:tc>
          <w:tcPr>
            <w:tcW w:w="852" w:type="pct"/>
          </w:tcPr>
          <w:p w14:paraId="0C9DBDB4" w14:textId="21904652" w:rsidR="000E543F" w:rsidRPr="00C3770C" w:rsidRDefault="000E543F" w:rsidP="000E543F">
            <w:pPr>
              <w:spacing w:after="120"/>
              <w:jc w:val="center"/>
              <w:rPr>
                <w:rFonts w:asciiTheme="majorHAnsi" w:hAnsiTheme="majorHAnsi" w:cstheme="minorHAnsi"/>
                <w:b/>
                <w:bCs/>
                <w:i/>
                <w:iCs/>
              </w:rPr>
            </w:pPr>
            <w:r w:rsidRPr="00C3770C">
              <w:rPr>
                <w:rFonts w:asciiTheme="majorHAnsi" w:hAnsiTheme="majorHAnsi" w:cstheme="minorHAnsi"/>
                <w:b/>
                <w:bCs/>
                <w:i/>
                <w:iCs/>
              </w:rPr>
              <w:t>Inconvénients</w:t>
            </w:r>
          </w:p>
        </w:tc>
        <w:tc>
          <w:tcPr>
            <w:tcW w:w="852" w:type="pct"/>
            <w:vMerge/>
            <w:vAlign w:val="center"/>
          </w:tcPr>
          <w:p w14:paraId="1A835678" w14:textId="77777777" w:rsidR="000E543F" w:rsidRPr="0071783B" w:rsidRDefault="000E543F" w:rsidP="000E543F">
            <w:pPr>
              <w:spacing w:after="120"/>
              <w:jc w:val="center"/>
              <w:rPr>
                <w:rFonts w:asciiTheme="majorHAnsi" w:hAnsiTheme="majorHAnsi" w:cstheme="minorHAnsi"/>
                <w:b/>
              </w:rPr>
            </w:pPr>
          </w:p>
        </w:tc>
      </w:tr>
      <w:tr w:rsidR="000E543F" w:rsidRPr="00001CCD" w14:paraId="15CC0667" w14:textId="77777777" w:rsidTr="00C3770C">
        <w:trPr>
          <w:trHeight w:val="1649"/>
          <w:jc w:val="center"/>
        </w:trPr>
        <w:tc>
          <w:tcPr>
            <w:tcW w:w="603" w:type="pct"/>
          </w:tcPr>
          <w:p w14:paraId="41FCE0DC" w14:textId="0D90208A"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Technique</w:t>
            </w:r>
          </w:p>
        </w:tc>
        <w:tc>
          <w:tcPr>
            <w:tcW w:w="860" w:type="pct"/>
          </w:tcPr>
          <w:p w14:paraId="1EAFCD16" w14:textId="338E3C2E"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Présence d</w:t>
            </w:r>
            <w:r w:rsidR="00CF6EE1" w:rsidRPr="0071783B">
              <w:rPr>
                <w:rFonts w:asciiTheme="majorHAnsi" w:hAnsiTheme="majorHAnsi" w:cstheme="minorHAnsi"/>
              </w:rPr>
              <w:t>e matériau (</w:t>
            </w:r>
            <w:r w:rsidRPr="00001CCD">
              <w:rPr>
                <w:rFonts w:asciiTheme="majorHAnsi" w:hAnsiTheme="majorHAnsi" w:cstheme="minorHAnsi"/>
              </w:rPr>
              <w:t>substratum rocheux formé de granite et affleurant sur les talus</w:t>
            </w:r>
            <w:r w:rsidR="00CF6EE1" w:rsidRPr="00001CCD">
              <w:rPr>
                <w:rFonts w:asciiTheme="majorHAnsi" w:hAnsiTheme="majorHAnsi" w:cstheme="minorHAnsi"/>
              </w:rPr>
              <w:t>)</w:t>
            </w:r>
          </w:p>
          <w:p w14:paraId="616C3AF0" w14:textId="425CAD57" w:rsidR="000E543F" w:rsidRPr="00001CCD" w:rsidRDefault="000E543F" w:rsidP="000E543F">
            <w:pPr>
              <w:spacing w:after="120"/>
              <w:rPr>
                <w:rFonts w:asciiTheme="majorHAnsi" w:hAnsiTheme="majorHAnsi" w:cstheme="minorHAnsi"/>
              </w:rPr>
            </w:pPr>
          </w:p>
        </w:tc>
        <w:tc>
          <w:tcPr>
            <w:tcW w:w="908" w:type="pct"/>
          </w:tcPr>
          <w:p w14:paraId="4BBAA9B8" w14:textId="77777777" w:rsidR="000E543F" w:rsidRPr="00001CCD" w:rsidRDefault="000E543F" w:rsidP="000E543F">
            <w:pPr>
              <w:spacing w:after="120"/>
              <w:rPr>
                <w:rFonts w:asciiTheme="majorHAnsi" w:hAnsiTheme="majorHAnsi" w:cstheme="minorHAnsi"/>
              </w:rPr>
            </w:pPr>
          </w:p>
        </w:tc>
        <w:tc>
          <w:tcPr>
            <w:tcW w:w="925" w:type="pct"/>
          </w:tcPr>
          <w:p w14:paraId="4E40A11A" w14:textId="1C6A83B7" w:rsidR="000E543F" w:rsidRPr="00001CCD" w:rsidRDefault="000E543F" w:rsidP="000E543F">
            <w:pPr>
              <w:spacing w:after="120"/>
              <w:rPr>
                <w:rFonts w:asciiTheme="majorHAnsi" w:hAnsiTheme="majorHAnsi" w:cstheme="minorHAnsi"/>
              </w:rPr>
            </w:pPr>
          </w:p>
        </w:tc>
        <w:tc>
          <w:tcPr>
            <w:tcW w:w="852" w:type="pct"/>
          </w:tcPr>
          <w:p w14:paraId="6383BE1C" w14:textId="4A483AE2" w:rsidR="000E543F" w:rsidRPr="00001CCD" w:rsidRDefault="00CF6EE1" w:rsidP="00C3770C">
            <w:pPr>
              <w:spacing w:after="120"/>
              <w:rPr>
                <w:rFonts w:asciiTheme="majorHAnsi" w:hAnsiTheme="majorHAnsi" w:cstheme="minorHAnsi"/>
                <w:b/>
              </w:rPr>
            </w:pPr>
            <w:r w:rsidRPr="00001CCD">
              <w:rPr>
                <w:rFonts w:asciiTheme="majorHAnsi" w:hAnsiTheme="majorHAnsi" w:cstheme="minorHAnsi"/>
              </w:rPr>
              <w:t>Les matériaux disponibles au niveau de la cuvette ne sont pas de bonne qualité pour réaliser un barrage en terre compactée</w:t>
            </w:r>
          </w:p>
        </w:tc>
        <w:tc>
          <w:tcPr>
            <w:tcW w:w="852" w:type="pct"/>
            <w:vMerge w:val="restart"/>
            <w:vAlign w:val="center"/>
          </w:tcPr>
          <w:p w14:paraId="4F486A9D" w14:textId="076C5EF6" w:rsidR="000E543F" w:rsidRPr="00001CCD" w:rsidRDefault="000E543F" w:rsidP="00C3770C">
            <w:pPr>
              <w:spacing w:after="120"/>
              <w:jc w:val="both"/>
              <w:rPr>
                <w:rFonts w:asciiTheme="majorHAnsi" w:hAnsiTheme="majorHAnsi" w:cstheme="minorHAnsi"/>
                <w:b/>
              </w:rPr>
            </w:pPr>
            <w:r w:rsidRPr="00001CCD">
              <w:rPr>
                <w:rFonts w:asciiTheme="majorHAnsi" w:hAnsiTheme="majorHAnsi" w:cstheme="minorHAnsi"/>
                <w:b/>
              </w:rPr>
              <w:t>Barrage en enrochement (Option 1)</w:t>
            </w:r>
          </w:p>
          <w:p w14:paraId="282EF934" w14:textId="77777777" w:rsidR="000E543F" w:rsidRPr="00001CCD" w:rsidRDefault="000E543F" w:rsidP="00C3770C">
            <w:pPr>
              <w:spacing w:after="120"/>
              <w:jc w:val="both"/>
              <w:rPr>
                <w:rFonts w:asciiTheme="majorHAnsi" w:hAnsiTheme="majorHAnsi" w:cstheme="minorHAnsi"/>
              </w:rPr>
            </w:pPr>
            <w:r w:rsidRPr="00001CCD">
              <w:rPr>
                <w:rFonts w:asciiTheme="majorHAnsi" w:hAnsiTheme="majorHAnsi" w:cstheme="minorHAnsi"/>
              </w:rPr>
              <w:t>La configuration topographique de la vallée ne permet pas la réalisation d’un évacuateur de crues latéral, ce qui nous conduit à placer l’évacuateur de crues sur le corps du barrage et par conséquent il sera mieux d’opter par un barrage en enrochement qui est favorable pour la mise en place d’un évacuateur de crues frontal.</w:t>
            </w:r>
          </w:p>
          <w:p w14:paraId="033B522C" w14:textId="3D4BB229" w:rsidR="000E543F" w:rsidRPr="00001CCD" w:rsidRDefault="000E543F" w:rsidP="00C3770C">
            <w:pPr>
              <w:spacing w:after="120"/>
              <w:jc w:val="both"/>
              <w:rPr>
                <w:rFonts w:asciiTheme="majorHAnsi" w:hAnsiTheme="majorHAnsi" w:cstheme="minorHAnsi"/>
              </w:rPr>
            </w:pPr>
            <w:r w:rsidRPr="00001CCD">
              <w:rPr>
                <w:rFonts w:asciiTheme="majorHAnsi" w:hAnsiTheme="majorHAnsi" w:cstheme="minorHAnsi"/>
              </w:rPr>
              <w:t xml:space="preserve">Les matériaux rocheux qui sont de bonne qualité (granite), sont disponibles sur les </w:t>
            </w:r>
            <w:r w:rsidRPr="00001CCD">
              <w:rPr>
                <w:rFonts w:asciiTheme="majorHAnsi" w:hAnsiTheme="majorHAnsi" w:cstheme="minorHAnsi"/>
              </w:rPr>
              <w:lastRenderedPageBreak/>
              <w:t>deux rives en quantité suffisante et conviennent pour la construction d’un barrage en enrochement.</w:t>
            </w:r>
          </w:p>
        </w:tc>
      </w:tr>
      <w:tr w:rsidR="000E543F" w:rsidRPr="00001CCD" w14:paraId="120D156D" w14:textId="77777777" w:rsidTr="00C3770C">
        <w:trPr>
          <w:jc w:val="center"/>
        </w:trPr>
        <w:tc>
          <w:tcPr>
            <w:tcW w:w="603" w:type="pct"/>
          </w:tcPr>
          <w:p w14:paraId="344F8368" w14:textId="77777777" w:rsidR="000E543F" w:rsidRPr="00001CCD" w:rsidRDefault="000E543F" w:rsidP="000E543F">
            <w:pPr>
              <w:spacing w:after="120"/>
              <w:rPr>
                <w:rFonts w:asciiTheme="majorHAnsi" w:hAnsiTheme="majorHAnsi" w:cstheme="minorHAnsi"/>
              </w:rPr>
            </w:pPr>
          </w:p>
        </w:tc>
        <w:tc>
          <w:tcPr>
            <w:tcW w:w="860" w:type="pct"/>
          </w:tcPr>
          <w:p w14:paraId="6970E952" w14:textId="3129CDA9"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Le site dispose d’un sol rocheux favorable à la construction du barrage</w:t>
            </w:r>
          </w:p>
        </w:tc>
        <w:tc>
          <w:tcPr>
            <w:tcW w:w="908" w:type="pct"/>
          </w:tcPr>
          <w:p w14:paraId="5582491D" w14:textId="77777777" w:rsidR="000E543F" w:rsidRPr="00001CCD" w:rsidRDefault="000E543F" w:rsidP="000E543F">
            <w:pPr>
              <w:spacing w:after="120"/>
              <w:rPr>
                <w:rFonts w:asciiTheme="majorHAnsi" w:hAnsiTheme="majorHAnsi" w:cstheme="minorHAnsi"/>
              </w:rPr>
            </w:pPr>
          </w:p>
        </w:tc>
        <w:tc>
          <w:tcPr>
            <w:tcW w:w="925" w:type="pct"/>
          </w:tcPr>
          <w:p w14:paraId="2BB3E600" w14:textId="530DDA73"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La présence de sol rocheux est plus favorable à la construction du barrage</w:t>
            </w:r>
          </w:p>
        </w:tc>
        <w:tc>
          <w:tcPr>
            <w:tcW w:w="852" w:type="pct"/>
          </w:tcPr>
          <w:p w14:paraId="2212B3DD" w14:textId="77777777" w:rsidR="000E543F" w:rsidRPr="00001CCD" w:rsidRDefault="000E543F" w:rsidP="000E543F">
            <w:pPr>
              <w:spacing w:after="120"/>
              <w:jc w:val="center"/>
              <w:rPr>
                <w:rFonts w:asciiTheme="majorHAnsi" w:hAnsiTheme="majorHAnsi" w:cstheme="minorHAnsi"/>
                <w:b/>
              </w:rPr>
            </w:pPr>
          </w:p>
        </w:tc>
        <w:tc>
          <w:tcPr>
            <w:tcW w:w="852" w:type="pct"/>
            <w:vMerge/>
            <w:vAlign w:val="center"/>
          </w:tcPr>
          <w:p w14:paraId="2F8B6777" w14:textId="50212198" w:rsidR="000E543F" w:rsidRPr="0071783B" w:rsidRDefault="000E543F" w:rsidP="000E543F">
            <w:pPr>
              <w:spacing w:after="120"/>
              <w:jc w:val="center"/>
              <w:rPr>
                <w:rFonts w:asciiTheme="majorHAnsi" w:hAnsiTheme="majorHAnsi" w:cstheme="minorHAnsi"/>
                <w:b/>
              </w:rPr>
            </w:pPr>
          </w:p>
        </w:tc>
      </w:tr>
      <w:tr w:rsidR="00676191" w:rsidRPr="00001CCD" w14:paraId="5D5BD6C5" w14:textId="77777777" w:rsidTr="00D40AD8">
        <w:trPr>
          <w:trHeight w:val="1282"/>
          <w:jc w:val="center"/>
        </w:trPr>
        <w:tc>
          <w:tcPr>
            <w:tcW w:w="603" w:type="pct"/>
          </w:tcPr>
          <w:p w14:paraId="04918B1F" w14:textId="533A3DF7" w:rsidR="00676191" w:rsidRPr="00001CCD" w:rsidRDefault="00676191" w:rsidP="000E543F">
            <w:pPr>
              <w:spacing w:after="120"/>
              <w:rPr>
                <w:rFonts w:asciiTheme="majorHAnsi" w:hAnsiTheme="majorHAnsi" w:cstheme="minorHAnsi"/>
              </w:rPr>
            </w:pPr>
            <w:r w:rsidRPr="00001CCD">
              <w:rPr>
                <w:rFonts w:asciiTheme="majorHAnsi" w:hAnsiTheme="majorHAnsi" w:cstheme="minorHAnsi"/>
              </w:rPr>
              <w:t>Environnement</w:t>
            </w:r>
          </w:p>
        </w:tc>
        <w:tc>
          <w:tcPr>
            <w:tcW w:w="860" w:type="pct"/>
          </w:tcPr>
          <w:p w14:paraId="5E92DE1B" w14:textId="24722969" w:rsidR="00676191" w:rsidRPr="00001CCD" w:rsidRDefault="00676191" w:rsidP="000E543F">
            <w:pPr>
              <w:spacing w:after="120"/>
              <w:rPr>
                <w:rFonts w:asciiTheme="majorHAnsi" w:hAnsiTheme="majorHAnsi" w:cstheme="minorHAnsi"/>
              </w:rPr>
            </w:pPr>
            <w:r w:rsidRPr="00001CCD">
              <w:rPr>
                <w:rFonts w:asciiTheme="majorHAnsi" w:hAnsiTheme="majorHAnsi" w:cstheme="minorHAnsi"/>
              </w:rPr>
              <w:t>Faible perte des arbres et plantes comparé au barrage en terre</w:t>
            </w:r>
          </w:p>
        </w:tc>
        <w:tc>
          <w:tcPr>
            <w:tcW w:w="908" w:type="pct"/>
          </w:tcPr>
          <w:p w14:paraId="4A60B3BE" w14:textId="34A67361" w:rsidR="00676191" w:rsidRPr="00001CCD" w:rsidRDefault="00676191" w:rsidP="000E543F">
            <w:pPr>
              <w:spacing w:after="120"/>
              <w:rPr>
                <w:rFonts w:asciiTheme="majorHAnsi" w:hAnsiTheme="majorHAnsi" w:cstheme="minorHAnsi"/>
              </w:rPr>
            </w:pPr>
            <w:r w:rsidRPr="00001CCD">
              <w:rPr>
                <w:rFonts w:asciiTheme="majorHAnsi" w:hAnsiTheme="majorHAnsi" w:cstheme="minorHAnsi"/>
              </w:rPr>
              <w:t>Perte du couvert végétal</w:t>
            </w:r>
            <w:r w:rsidRPr="0071783B">
              <w:rPr>
                <w:rFonts w:asciiTheme="majorHAnsi" w:hAnsiTheme="majorHAnsi" w:cstheme="minorHAnsi"/>
              </w:rPr>
              <w:t xml:space="preserve"> dans le site de construction du barrage et les sites d’emprunt</w:t>
            </w:r>
          </w:p>
        </w:tc>
        <w:tc>
          <w:tcPr>
            <w:tcW w:w="925" w:type="pct"/>
          </w:tcPr>
          <w:p w14:paraId="213E67C2" w14:textId="4AAB681A" w:rsidR="00676191" w:rsidRPr="00001CCD" w:rsidRDefault="00676191" w:rsidP="000E543F">
            <w:pPr>
              <w:spacing w:after="120"/>
              <w:rPr>
                <w:rFonts w:asciiTheme="majorHAnsi" w:hAnsiTheme="majorHAnsi" w:cstheme="minorHAnsi"/>
              </w:rPr>
            </w:pPr>
          </w:p>
          <w:p w14:paraId="435FAB55" w14:textId="32308F6D" w:rsidR="00676191" w:rsidRPr="00001CCD" w:rsidRDefault="00676191" w:rsidP="000E543F">
            <w:pPr>
              <w:spacing w:after="120"/>
              <w:rPr>
                <w:rFonts w:asciiTheme="majorHAnsi" w:hAnsiTheme="majorHAnsi" w:cstheme="minorHAnsi"/>
              </w:rPr>
            </w:pPr>
          </w:p>
        </w:tc>
        <w:tc>
          <w:tcPr>
            <w:tcW w:w="852" w:type="pct"/>
          </w:tcPr>
          <w:p w14:paraId="675F17D5" w14:textId="4AB77F87" w:rsidR="00676191" w:rsidRPr="00001CCD" w:rsidRDefault="00676191" w:rsidP="000E543F">
            <w:pPr>
              <w:spacing w:after="120"/>
              <w:jc w:val="both"/>
              <w:rPr>
                <w:rFonts w:asciiTheme="majorHAnsi" w:hAnsiTheme="majorHAnsi" w:cstheme="minorHAnsi"/>
                <w:b/>
              </w:rPr>
            </w:pPr>
            <w:r w:rsidRPr="00001CCD">
              <w:rPr>
                <w:rFonts w:asciiTheme="majorHAnsi" w:hAnsiTheme="majorHAnsi" w:cstheme="minorHAnsi"/>
              </w:rPr>
              <w:t>Perte de la terre végétale</w:t>
            </w:r>
            <w:r w:rsidRPr="0071783B">
              <w:rPr>
                <w:rFonts w:asciiTheme="majorHAnsi" w:hAnsiTheme="majorHAnsi" w:cstheme="minorHAnsi"/>
              </w:rPr>
              <w:t xml:space="preserve"> et les arbres plus importante</w:t>
            </w:r>
          </w:p>
        </w:tc>
        <w:tc>
          <w:tcPr>
            <w:tcW w:w="852" w:type="pct"/>
            <w:vMerge/>
          </w:tcPr>
          <w:p w14:paraId="483CBE42" w14:textId="428AF17D" w:rsidR="00676191" w:rsidRPr="0071783B" w:rsidRDefault="00676191" w:rsidP="000E543F">
            <w:pPr>
              <w:spacing w:after="120"/>
              <w:jc w:val="both"/>
              <w:rPr>
                <w:rFonts w:asciiTheme="majorHAnsi" w:hAnsiTheme="majorHAnsi" w:cstheme="minorHAnsi"/>
                <w:b/>
              </w:rPr>
            </w:pPr>
          </w:p>
        </w:tc>
      </w:tr>
      <w:tr w:rsidR="000E543F" w:rsidRPr="00001CCD" w14:paraId="2F97382F" w14:textId="77777777" w:rsidTr="00C3770C">
        <w:trPr>
          <w:jc w:val="center"/>
        </w:trPr>
        <w:tc>
          <w:tcPr>
            <w:tcW w:w="603" w:type="pct"/>
          </w:tcPr>
          <w:p w14:paraId="5EC8C581" w14:textId="789DE499"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Social</w:t>
            </w:r>
          </w:p>
        </w:tc>
        <w:tc>
          <w:tcPr>
            <w:tcW w:w="860" w:type="pct"/>
          </w:tcPr>
          <w:p w14:paraId="14F73786" w14:textId="3B0C03E1" w:rsidR="000E543F" w:rsidRPr="0071783B" w:rsidRDefault="00676191" w:rsidP="000E543F">
            <w:pPr>
              <w:spacing w:after="120"/>
              <w:rPr>
                <w:rFonts w:asciiTheme="majorHAnsi" w:hAnsiTheme="majorHAnsi" w:cstheme="minorHAnsi"/>
              </w:rPr>
            </w:pPr>
            <w:r w:rsidRPr="00001CCD">
              <w:rPr>
                <w:rFonts w:asciiTheme="majorHAnsi" w:hAnsiTheme="majorHAnsi" w:cstheme="minorHAnsi"/>
              </w:rPr>
              <w:t>Site d’</w:t>
            </w:r>
            <w:r w:rsidRPr="0071783B">
              <w:rPr>
                <w:rFonts w:asciiTheme="majorHAnsi" w:hAnsiTheme="majorHAnsi" w:cstheme="minorHAnsi"/>
              </w:rPr>
              <w:t>emprunt é</w:t>
            </w:r>
            <w:r w:rsidR="000E543F" w:rsidRPr="00001CCD">
              <w:rPr>
                <w:rFonts w:asciiTheme="majorHAnsi" w:hAnsiTheme="majorHAnsi" w:cstheme="minorHAnsi"/>
              </w:rPr>
              <w:t xml:space="preserve">loigné des habitations </w:t>
            </w:r>
          </w:p>
          <w:p w14:paraId="4786AC4F" w14:textId="3ED88D8D" w:rsidR="00676191" w:rsidRPr="00001CCD" w:rsidRDefault="00676191" w:rsidP="000E543F">
            <w:pPr>
              <w:spacing w:after="120"/>
              <w:rPr>
                <w:rFonts w:asciiTheme="majorHAnsi" w:hAnsiTheme="majorHAnsi" w:cstheme="minorHAnsi"/>
              </w:rPr>
            </w:pPr>
            <w:r w:rsidRPr="0071783B">
              <w:rPr>
                <w:rFonts w:asciiTheme="majorHAnsi" w:hAnsiTheme="majorHAnsi" w:cstheme="minorHAnsi"/>
              </w:rPr>
              <w:t>Opportunités d’emplois (main d’œuvre)</w:t>
            </w:r>
          </w:p>
          <w:p w14:paraId="574DDC8C" w14:textId="5DD187DB" w:rsidR="000E543F" w:rsidRPr="00001CCD" w:rsidRDefault="000E543F" w:rsidP="000E543F">
            <w:pPr>
              <w:spacing w:after="120"/>
              <w:rPr>
                <w:rFonts w:asciiTheme="majorHAnsi" w:hAnsiTheme="majorHAnsi" w:cstheme="minorHAnsi"/>
              </w:rPr>
            </w:pPr>
          </w:p>
        </w:tc>
        <w:tc>
          <w:tcPr>
            <w:tcW w:w="908" w:type="pct"/>
          </w:tcPr>
          <w:p w14:paraId="29604598" w14:textId="77777777" w:rsidR="00676191" w:rsidRPr="0071783B" w:rsidRDefault="00676191" w:rsidP="00676191">
            <w:pPr>
              <w:spacing w:after="120"/>
              <w:rPr>
                <w:rFonts w:asciiTheme="majorHAnsi" w:hAnsiTheme="majorHAnsi" w:cstheme="minorHAnsi"/>
              </w:rPr>
            </w:pPr>
            <w:r w:rsidRPr="0071783B">
              <w:rPr>
                <w:rFonts w:asciiTheme="majorHAnsi" w:hAnsiTheme="majorHAnsi" w:cstheme="minorHAnsi"/>
              </w:rPr>
              <w:t>Risques d’accidents dans l’exploitation des carrières</w:t>
            </w:r>
          </w:p>
          <w:p w14:paraId="58E82603" w14:textId="3EDF1650" w:rsidR="000E543F" w:rsidRPr="00001CCD" w:rsidRDefault="00676191" w:rsidP="000E543F">
            <w:pPr>
              <w:spacing w:after="120"/>
              <w:rPr>
                <w:rFonts w:asciiTheme="majorHAnsi" w:hAnsiTheme="majorHAnsi" w:cstheme="minorHAnsi"/>
              </w:rPr>
            </w:pPr>
            <w:r w:rsidRPr="0071783B">
              <w:rPr>
                <w:rFonts w:asciiTheme="majorHAnsi" w:hAnsiTheme="majorHAnsi" w:cstheme="minorHAnsi"/>
              </w:rPr>
              <w:t>Nuisances sonores produites par l’exploitation des carrières</w:t>
            </w:r>
          </w:p>
        </w:tc>
        <w:tc>
          <w:tcPr>
            <w:tcW w:w="925" w:type="pct"/>
          </w:tcPr>
          <w:p w14:paraId="6112DC45" w14:textId="796E351F" w:rsidR="000E543F" w:rsidRPr="00001CCD" w:rsidRDefault="00676191" w:rsidP="000E543F">
            <w:pPr>
              <w:spacing w:after="120"/>
              <w:rPr>
                <w:rFonts w:asciiTheme="majorHAnsi" w:hAnsiTheme="majorHAnsi" w:cstheme="minorHAnsi"/>
              </w:rPr>
            </w:pPr>
            <w:r w:rsidRPr="00001CCD">
              <w:rPr>
                <w:rFonts w:asciiTheme="majorHAnsi" w:hAnsiTheme="majorHAnsi" w:cstheme="minorHAnsi"/>
              </w:rPr>
              <w:t>Opportunités d’emplois (main d’œuvre)</w:t>
            </w:r>
          </w:p>
        </w:tc>
        <w:tc>
          <w:tcPr>
            <w:tcW w:w="852" w:type="pct"/>
          </w:tcPr>
          <w:p w14:paraId="04F01C41" w14:textId="77777777" w:rsidR="00676191" w:rsidRPr="0071783B" w:rsidRDefault="00676191" w:rsidP="00676191">
            <w:pPr>
              <w:spacing w:after="120"/>
              <w:rPr>
                <w:rFonts w:asciiTheme="majorHAnsi" w:hAnsiTheme="majorHAnsi" w:cstheme="minorHAnsi"/>
              </w:rPr>
            </w:pPr>
            <w:r w:rsidRPr="00001CCD">
              <w:rPr>
                <w:rFonts w:asciiTheme="majorHAnsi" w:hAnsiTheme="majorHAnsi" w:cstheme="minorHAnsi"/>
              </w:rPr>
              <w:t xml:space="preserve">Proche des zones agricoles </w:t>
            </w:r>
          </w:p>
          <w:p w14:paraId="1A7214A9" w14:textId="0A78ADA7" w:rsidR="000E543F" w:rsidRPr="00001CCD" w:rsidRDefault="00676191" w:rsidP="00676191">
            <w:pPr>
              <w:spacing w:after="120"/>
              <w:jc w:val="both"/>
              <w:rPr>
                <w:rFonts w:asciiTheme="majorHAnsi" w:hAnsiTheme="majorHAnsi" w:cstheme="minorHAnsi"/>
                <w:b/>
              </w:rPr>
            </w:pPr>
            <w:r w:rsidRPr="0071783B">
              <w:rPr>
                <w:rFonts w:asciiTheme="majorHAnsi" w:hAnsiTheme="majorHAnsi" w:cstheme="minorHAnsi"/>
              </w:rPr>
              <w:t>Risque d’augmentation d’érosion de sol dans les zones d’emprunts</w:t>
            </w:r>
          </w:p>
        </w:tc>
        <w:tc>
          <w:tcPr>
            <w:tcW w:w="852" w:type="pct"/>
            <w:vMerge/>
          </w:tcPr>
          <w:p w14:paraId="2B99351C" w14:textId="1E1B5AAB" w:rsidR="000E543F" w:rsidRPr="0071783B" w:rsidRDefault="000E543F" w:rsidP="000E543F">
            <w:pPr>
              <w:spacing w:after="120"/>
              <w:jc w:val="both"/>
              <w:rPr>
                <w:rFonts w:asciiTheme="majorHAnsi" w:hAnsiTheme="majorHAnsi" w:cstheme="minorHAnsi"/>
                <w:b/>
              </w:rPr>
            </w:pPr>
          </w:p>
        </w:tc>
      </w:tr>
      <w:tr w:rsidR="000E543F" w:rsidRPr="00001CCD" w14:paraId="3E73DC21" w14:textId="77777777" w:rsidTr="00C3770C">
        <w:trPr>
          <w:jc w:val="center"/>
        </w:trPr>
        <w:tc>
          <w:tcPr>
            <w:tcW w:w="603" w:type="pct"/>
          </w:tcPr>
          <w:p w14:paraId="21983603" w14:textId="4AFC2552"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lastRenderedPageBreak/>
              <w:t>Economique</w:t>
            </w:r>
          </w:p>
        </w:tc>
        <w:tc>
          <w:tcPr>
            <w:tcW w:w="860" w:type="pct"/>
          </w:tcPr>
          <w:p w14:paraId="73AD64BE" w14:textId="77777777"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Opportunités d’emplois temporaires (Plus de main d’œuvre locale)</w:t>
            </w:r>
          </w:p>
          <w:p w14:paraId="675CC52A" w14:textId="35B7B611"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Faible impact sur les terres cultivables</w:t>
            </w:r>
          </w:p>
        </w:tc>
        <w:tc>
          <w:tcPr>
            <w:tcW w:w="908" w:type="pct"/>
          </w:tcPr>
          <w:p w14:paraId="78586353" w14:textId="77777777" w:rsidR="000E543F" w:rsidRPr="00001CCD" w:rsidRDefault="000E543F" w:rsidP="000E543F">
            <w:pPr>
              <w:spacing w:after="120"/>
              <w:rPr>
                <w:rFonts w:asciiTheme="majorHAnsi" w:hAnsiTheme="majorHAnsi" w:cstheme="minorHAnsi"/>
              </w:rPr>
            </w:pPr>
          </w:p>
        </w:tc>
        <w:tc>
          <w:tcPr>
            <w:tcW w:w="925" w:type="pct"/>
          </w:tcPr>
          <w:p w14:paraId="6D04BF50" w14:textId="3637BF35" w:rsidR="000E543F" w:rsidRPr="00001CCD" w:rsidRDefault="000E543F" w:rsidP="000E543F">
            <w:pPr>
              <w:spacing w:after="120"/>
              <w:rPr>
                <w:rFonts w:asciiTheme="majorHAnsi" w:hAnsiTheme="majorHAnsi" w:cstheme="minorHAnsi"/>
              </w:rPr>
            </w:pPr>
            <w:r w:rsidRPr="00001CCD">
              <w:rPr>
                <w:rFonts w:asciiTheme="majorHAnsi" w:hAnsiTheme="majorHAnsi" w:cstheme="minorHAnsi"/>
              </w:rPr>
              <w:t>Opportunités d’emplois temporaires (moins de main d’œuvre locale par rapport au barrage en enrochement</w:t>
            </w:r>
          </w:p>
        </w:tc>
        <w:tc>
          <w:tcPr>
            <w:tcW w:w="852" w:type="pct"/>
          </w:tcPr>
          <w:p w14:paraId="06ED0B08" w14:textId="5CBBAF49" w:rsidR="000E543F" w:rsidRPr="00001CCD" w:rsidRDefault="00676191" w:rsidP="000E543F">
            <w:pPr>
              <w:spacing w:after="120"/>
              <w:jc w:val="both"/>
              <w:rPr>
                <w:rFonts w:asciiTheme="majorHAnsi" w:hAnsiTheme="majorHAnsi" w:cstheme="minorHAnsi"/>
                <w:b/>
              </w:rPr>
            </w:pPr>
            <w:r w:rsidRPr="00001CCD">
              <w:rPr>
                <w:rFonts w:asciiTheme="majorHAnsi" w:hAnsiTheme="majorHAnsi" w:cstheme="minorHAnsi"/>
              </w:rPr>
              <w:t>Impact sur de la terre végétale affectant la production agricole</w:t>
            </w:r>
          </w:p>
        </w:tc>
        <w:tc>
          <w:tcPr>
            <w:tcW w:w="852" w:type="pct"/>
            <w:vMerge/>
          </w:tcPr>
          <w:p w14:paraId="6A2C3ED8" w14:textId="258F5643" w:rsidR="000E543F" w:rsidRPr="0071783B" w:rsidRDefault="000E543F" w:rsidP="000E543F">
            <w:pPr>
              <w:spacing w:after="120"/>
              <w:jc w:val="both"/>
              <w:rPr>
                <w:rFonts w:asciiTheme="majorHAnsi" w:hAnsiTheme="majorHAnsi" w:cstheme="minorHAnsi"/>
                <w:b/>
              </w:rPr>
            </w:pPr>
          </w:p>
        </w:tc>
      </w:tr>
    </w:tbl>
    <w:p w14:paraId="48C2EF59" w14:textId="77777777" w:rsidR="009752E8" w:rsidRPr="00001CCD" w:rsidRDefault="009752E8" w:rsidP="00B5798D">
      <w:pPr>
        <w:pStyle w:val="Lgende"/>
        <w:spacing w:before="120" w:after="120"/>
        <w:rPr>
          <w:rFonts w:asciiTheme="majorHAnsi" w:hAnsiTheme="majorHAnsi" w:cstheme="minorHAnsi"/>
          <w:b w:val="0"/>
          <w:bCs w:val="0"/>
          <w:i/>
          <w:sz w:val="22"/>
          <w:szCs w:val="22"/>
          <w:u w:val="single"/>
        </w:rPr>
        <w:sectPr w:rsidR="009752E8" w:rsidRPr="00001CCD" w:rsidSect="00AF6DBC">
          <w:pgSz w:w="16838" w:h="11906" w:orient="landscape"/>
          <w:pgMar w:top="1418" w:right="1418" w:bottom="1418" w:left="1418" w:header="709" w:footer="709" w:gutter="0"/>
          <w:cols w:space="708"/>
          <w:docGrid w:linePitch="360"/>
        </w:sectPr>
      </w:pPr>
    </w:p>
    <w:p w14:paraId="61846584" w14:textId="42F55B7A" w:rsidR="00B5798D" w:rsidRPr="00001CCD" w:rsidRDefault="00B5798D" w:rsidP="005F1534">
      <w:pPr>
        <w:pStyle w:val="Lgende"/>
        <w:spacing w:before="120" w:after="120"/>
        <w:jc w:val="center"/>
        <w:rPr>
          <w:rFonts w:asciiTheme="majorHAnsi" w:hAnsiTheme="majorHAnsi" w:cstheme="minorHAnsi"/>
          <w:b w:val="0"/>
          <w:bCs w:val="0"/>
          <w:i/>
          <w:u w:val="single"/>
        </w:rPr>
      </w:pPr>
      <w:bookmarkStart w:id="73" w:name="_Toc206000075"/>
      <w:r w:rsidRPr="00001CCD">
        <w:rPr>
          <w:rFonts w:asciiTheme="majorHAnsi" w:hAnsiTheme="majorHAnsi" w:cstheme="minorHAnsi"/>
          <w:b w:val="0"/>
          <w:bCs w:val="0"/>
          <w:i/>
          <w:u w:val="single"/>
        </w:rPr>
        <w:lastRenderedPageBreak/>
        <w:t xml:space="preserve">Tableau </w:t>
      </w:r>
      <w:r w:rsidRPr="00001CCD">
        <w:rPr>
          <w:rFonts w:asciiTheme="majorHAnsi" w:hAnsiTheme="majorHAnsi" w:cstheme="minorHAnsi"/>
          <w:b w:val="0"/>
          <w:bCs w:val="0"/>
          <w:i/>
          <w:u w:val="single"/>
        </w:rPr>
        <w:fldChar w:fldCharType="begin"/>
      </w:r>
      <w:r w:rsidRPr="00001CCD">
        <w:rPr>
          <w:rFonts w:asciiTheme="majorHAnsi" w:hAnsiTheme="majorHAnsi" w:cstheme="minorHAnsi"/>
          <w:b w:val="0"/>
          <w:bCs w:val="0"/>
          <w:i/>
          <w:u w:val="single"/>
        </w:rPr>
        <w:instrText xml:space="preserve"> SEQ Tableau \* ARABIC </w:instrText>
      </w:r>
      <w:r w:rsidRPr="00001CCD">
        <w:rPr>
          <w:rFonts w:asciiTheme="majorHAnsi" w:hAnsiTheme="majorHAnsi" w:cstheme="minorHAnsi"/>
          <w:b w:val="0"/>
          <w:bCs w:val="0"/>
          <w:i/>
          <w:u w:val="single"/>
        </w:rPr>
        <w:fldChar w:fldCharType="separate"/>
      </w:r>
      <w:r w:rsidR="00923622">
        <w:rPr>
          <w:rFonts w:asciiTheme="majorHAnsi" w:hAnsiTheme="majorHAnsi" w:cstheme="minorHAnsi"/>
          <w:b w:val="0"/>
          <w:bCs w:val="0"/>
          <w:i/>
          <w:noProof/>
          <w:u w:val="single"/>
        </w:rPr>
        <w:t>10</w:t>
      </w:r>
      <w:r w:rsidRPr="00001CCD">
        <w:rPr>
          <w:rFonts w:asciiTheme="majorHAnsi" w:hAnsiTheme="majorHAnsi" w:cstheme="minorHAnsi"/>
          <w:b w:val="0"/>
          <w:bCs w:val="0"/>
          <w:i/>
          <w:u w:val="single"/>
        </w:rPr>
        <w:fldChar w:fldCharType="end"/>
      </w:r>
      <w:r w:rsidRPr="00001CCD">
        <w:rPr>
          <w:rFonts w:asciiTheme="majorHAnsi" w:hAnsiTheme="majorHAnsi" w:cstheme="minorHAnsi"/>
          <w:b w:val="0"/>
          <w:bCs w:val="0"/>
          <w:i/>
          <w:u w:val="single"/>
        </w:rPr>
        <w:t xml:space="preserve"> : Analyse multicritères des options d’aménagement d</w:t>
      </w:r>
      <w:r w:rsidR="00527349" w:rsidRPr="00001CCD">
        <w:rPr>
          <w:rFonts w:asciiTheme="majorHAnsi" w:hAnsiTheme="majorHAnsi" w:cstheme="minorHAnsi"/>
          <w:b w:val="0"/>
          <w:bCs w:val="0"/>
          <w:i/>
          <w:u w:val="single"/>
        </w:rPr>
        <w:t xml:space="preserve">’irrigation </w:t>
      </w:r>
      <w:r w:rsidRPr="00001CCD">
        <w:rPr>
          <w:rFonts w:asciiTheme="majorHAnsi" w:hAnsiTheme="majorHAnsi" w:cstheme="minorHAnsi"/>
          <w:b w:val="0"/>
          <w:bCs w:val="0"/>
          <w:i/>
          <w:u w:val="single"/>
        </w:rPr>
        <w:t xml:space="preserve">du site de </w:t>
      </w:r>
      <w:proofErr w:type="spellStart"/>
      <w:r w:rsidRPr="00001CCD">
        <w:rPr>
          <w:rFonts w:asciiTheme="majorHAnsi" w:hAnsiTheme="majorHAnsi" w:cstheme="minorHAnsi"/>
          <w:b w:val="0"/>
          <w:bCs w:val="0"/>
          <w:i/>
          <w:u w:val="single"/>
        </w:rPr>
        <w:t>Barkehi</w:t>
      </w:r>
      <w:bookmarkEnd w:id="73"/>
      <w:proofErr w:type="spellEnd"/>
    </w:p>
    <w:tbl>
      <w:tblPr>
        <w:tblStyle w:val="Grilledutableau"/>
        <w:tblW w:w="5000" w:type="pct"/>
        <w:jc w:val="center"/>
        <w:tblLook w:val="04A0" w:firstRow="1" w:lastRow="0" w:firstColumn="1" w:lastColumn="0" w:noHBand="0" w:noVBand="1"/>
      </w:tblPr>
      <w:tblGrid>
        <w:gridCol w:w="1722"/>
        <w:gridCol w:w="2174"/>
        <w:gridCol w:w="2353"/>
        <w:gridCol w:w="2353"/>
        <w:gridCol w:w="2695"/>
        <w:gridCol w:w="2695"/>
      </w:tblGrid>
      <w:tr w:rsidR="00676191" w:rsidRPr="00001CCD" w14:paraId="65D427E4" w14:textId="77777777" w:rsidTr="00676191">
        <w:trPr>
          <w:tblHeader/>
          <w:jc w:val="center"/>
        </w:trPr>
        <w:tc>
          <w:tcPr>
            <w:tcW w:w="615" w:type="pct"/>
            <w:vMerge w:val="restart"/>
            <w:vAlign w:val="center"/>
          </w:tcPr>
          <w:p w14:paraId="2F376BAB" w14:textId="77777777" w:rsidR="00676191" w:rsidRPr="00001CCD" w:rsidRDefault="00676191" w:rsidP="00126537">
            <w:pPr>
              <w:spacing w:after="120"/>
              <w:jc w:val="center"/>
              <w:rPr>
                <w:rFonts w:asciiTheme="majorHAnsi" w:hAnsiTheme="majorHAnsi" w:cstheme="minorHAnsi"/>
                <w:b/>
              </w:rPr>
            </w:pPr>
            <w:r w:rsidRPr="00001CCD">
              <w:rPr>
                <w:rFonts w:asciiTheme="majorHAnsi" w:hAnsiTheme="majorHAnsi" w:cstheme="minorHAnsi"/>
                <w:b/>
              </w:rPr>
              <w:t>Critères</w:t>
            </w:r>
          </w:p>
        </w:tc>
        <w:tc>
          <w:tcPr>
            <w:tcW w:w="3422" w:type="pct"/>
            <w:gridSpan w:val="4"/>
          </w:tcPr>
          <w:p w14:paraId="56E14562" w14:textId="175CDFD5" w:rsidR="00676191" w:rsidRPr="00001CCD" w:rsidRDefault="00676191" w:rsidP="00DA654F">
            <w:pPr>
              <w:spacing w:after="120"/>
              <w:jc w:val="center"/>
              <w:rPr>
                <w:rFonts w:asciiTheme="majorHAnsi" w:hAnsiTheme="majorHAnsi" w:cstheme="minorHAnsi"/>
                <w:b/>
              </w:rPr>
            </w:pPr>
            <w:r w:rsidRPr="00001CCD">
              <w:rPr>
                <w:rFonts w:asciiTheme="majorHAnsi" w:hAnsiTheme="majorHAnsi" w:cstheme="minorHAnsi"/>
                <w:b/>
              </w:rPr>
              <w:t>Options d’irrigation</w:t>
            </w:r>
          </w:p>
        </w:tc>
        <w:tc>
          <w:tcPr>
            <w:tcW w:w="963" w:type="pct"/>
            <w:vMerge w:val="restart"/>
            <w:vAlign w:val="center"/>
          </w:tcPr>
          <w:p w14:paraId="033974F6" w14:textId="6E448CFA" w:rsidR="00676191" w:rsidRPr="00001CCD" w:rsidRDefault="00676191" w:rsidP="00DA654F">
            <w:pPr>
              <w:spacing w:after="120"/>
              <w:jc w:val="center"/>
              <w:rPr>
                <w:rFonts w:asciiTheme="majorHAnsi" w:hAnsiTheme="majorHAnsi" w:cstheme="minorHAnsi"/>
                <w:b/>
              </w:rPr>
            </w:pPr>
            <w:r w:rsidRPr="00001CCD">
              <w:rPr>
                <w:rFonts w:asciiTheme="majorHAnsi" w:hAnsiTheme="majorHAnsi" w:cstheme="minorHAnsi"/>
                <w:b/>
              </w:rPr>
              <w:t>Préférences</w:t>
            </w:r>
          </w:p>
        </w:tc>
      </w:tr>
      <w:tr w:rsidR="00676191" w:rsidRPr="00001CCD" w14:paraId="1D9A65E2" w14:textId="77777777" w:rsidTr="00676191">
        <w:trPr>
          <w:tblHeader/>
          <w:jc w:val="center"/>
        </w:trPr>
        <w:tc>
          <w:tcPr>
            <w:tcW w:w="615" w:type="pct"/>
            <w:vMerge/>
          </w:tcPr>
          <w:p w14:paraId="583FEC24" w14:textId="77777777" w:rsidR="00676191" w:rsidRPr="0071783B" w:rsidRDefault="00676191" w:rsidP="00DA654F">
            <w:pPr>
              <w:jc w:val="center"/>
              <w:rPr>
                <w:rFonts w:asciiTheme="majorHAnsi" w:hAnsiTheme="majorHAnsi" w:cstheme="minorHAnsi"/>
              </w:rPr>
            </w:pPr>
          </w:p>
        </w:tc>
        <w:tc>
          <w:tcPr>
            <w:tcW w:w="1618" w:type="pct"/>
            <w:gridSpan w:val="2"/>
            <w:vAlign w:val="center"/>
          </w:tcPr>
          <w:p w14:paraId="3B3E4D72" w14:textId="77777777" w:rsidR="00676191" w:rsidRPr="00001CCD" w:rsidRDefault="00676191" w:rsidP="00DA654F">
            <w:pPr>
              <w:spacing w:line="276" w:lineRule="auto"/>
              <w:jc w:val="center"/>
              <w:rPr>
                <w:rFonts w:asciiTheme="majorHAnsi" w:hAnsiTheme="majorHAnsi" w:cstheme="minorHAnsi"/>
              </w:rPr>
            </w:pPr>
            <w:r w:rsidRPr="00001CCD">
              <w:rPr>
                <w:rFonts w:asciiTheme="majorHAnsi" w:hAnsiTheme="majorHAnsi" w:cstheme="minorHAnsi"/>
              </w:rPr>
              <w:t>Option 1 :</w:t>
            </w:r>
          </w:p>
          <w:p w14:paraId="2979BE98" w14:textId="602DE16F" w:rsidR="00676191" w:rsidRPr="00001CCD" w:rsidRDefault="00676191" w:rsidP="00DA654F">
            <w:pPr>
              <w:jc w:val="center"/>
              <w:rPr>
                <w:rFonts w:asciiTheme="majorHAnsi" w:hAnsiTheme="majorHAnsi" w:cstheme="minorHAnsi"/>
              </w:rPr>
            </w:pPr>
            <w:r w:rsidRPr="00001CCD">
              <w:rPr>
                <w:rFonts w:asciiTheme="majorHAnsi" w:hAnsiTheme="majorHAnsi" w:cstheme="minorHAnsi"/>
              </w:rPr>
              <w:t xml:space="preserve"> </w:t>
            </w:r>
            <w:r w:rsidRPr="00001CCD">
              <w:rPr>
                <w:rFonts w:asciiTheme="majorHAnsi" w:hAnsiTheme="majorHAnsi" w:cstheme="minorHAnsi"/>
                <w:b/>
              </w:rPr>
              <w:t>Irrigation gravitaire par submersion</w:t>
            </w:r>
          </w:p>
        </w:tc>
        <w:tc>
          <w:tcPr>
            <w:tcW w:w="1804" w:type="pct"/>
            <w:gridSpan w:val="2"/>
            <w:vAlign w:val="center"/>
          </w:tcPr>
          <w:p w14:paraId="516A8684" w14:textId="77777777" w:rsidR="00676191" w:rsidRPr="00001CCD" w:rsidRDefault="00676191" w:rsidP="00DA654F">
            <w:pPr>
              <w:spacing w:line="276" w:lineRule="auto"/>
              <w:jc w:val="center"/>
              <w:rPr>
                <w:rFonts w:asciiTheme="majorHAnsi" w:hAnsiTheme="majorHAnsi" w:cstheme="minorHAnsi"/>
              </w:rPr>
            </w:pPr>
            <w:r w:rsidRPr="00001CCD">
              <w:rPr>
                <w:rFonts w:asciiTheme="majorHAnsi" w:hAnsiTheme="majorHAnsi" w:cstheme="minorHAnsi"/>
              </w:rPr>
              <w:t xml:space="preserve">Option 2 : </w:t>
            </w:r>
          </w:p>
          <w:p w14:paraId="1077C25C" w14:textId="7EB759FB" w:rsidR="00676191" w:rsidRPr="00001CCD" w:rsidRDefault="00676191" w:rsidP="00DA654F">
            <w:pPr>
              <w:spacing w:after="120"/>
              <w:jc w:val="center"/>
              <w:rPr>
                <w:rFonts w:asciiTheme="majorHAnsi" w:hAnsiTheme="majorHAnsi" w:cstheme="minorHAnsi"/>
              </w:rPr>
            </w:pPr>
            <w:r w:rsidRPr="00001CCD">
              <w:rPr>
                <w:rFonts w:asciiTheme="majorHAnsi" w:hAnsiTheme="majorHAnsi" w:cstheme="minorHAnsi"/>
                <w:b/>
              </w:rPr>
              <w:t>Irrigation par pompage</w:t>
            </w:r>
          </w:p>
        </w:tc>
        <w:tc>
          <w:tcPr>
            <w:tcW w:w="963" w:type="pct"/>
            <w:vMerge/>
            <w:vAlign w:val="center"/>
          </w:tcPr>
          <w:p w14:paraId="11E51D1C" w14:textId="1B2FB677" w:rsidR="00676191" w:rsidRPr="0071783B" w:rsidRDefault="00676191" w:rsidP="00DA654F">
            <w:pPr>
              <w:spacing w:after="120"/>
              <w:jc w:val="center"/>
              <w:rPr>
                <w:rFonts w:asciiTheme="majorHAnsi" w:hAnsiTheme="majorHAnsi" w:cstheme="minorHAnsi"/>
              </w:rPr>
            </w:pPr>
          </w:p>
        </w:tc>
      </w:tr>
      <w:tr w:rsidR="00676191" w:rsidRPr="00001CCD" w14:paraId="3EEEE68A" w14:textId="77777777" w:rsidTr="00676191">
        <w:trPr>
          <w:jc w:val="center"/>
        </w:trPr>
        <w:tc>
          <w:tcPr>
            <w:tcW w:w="615" w:type="pct"/>
            <w:vMerge/>
          </w:tcPr>
          <w:p w14:paraId="78139EAA" w14:textId="77777777" w:rsidR="00676191" w:rsidRPr="0071783B" w:rsidRDefault="00676191" w:rsidP="00676191">
            <w:pPr>
              <w:spacing w:after="120"/>
              <w:rPr>
                <w:rFonts w:asciiTheme="majorHAnsi" w:hAnsiTheme="majorHAnsi" w:cstheme="minorHAnsi"/>
              </w:rPr>
            </w:pPr>
          </w:p>
        </w:tc>
        <w:tc>
          <w:tcPr>
            <w:tcW w:w="777" w:type="pct"/>
          </w:tcPr>
          <w:p w14:paraId="23BAD732" w14:textId="2ACA5834" w:rsidR="00676191" w:rsidRPr="0071783B" w:rsidRDefault="00676191" w:rsidP="00C3770C">
            <w:pPr>
              <w:spacing w:after="120"/>
              <w:jc w:val="center"/>
              <w:rPr>
                <w:rFonts w:asciiTheme="majorHAnsi" w:hAnsiTheme="majorHAnsi" w:cstheme="minorHAnsi"/>
              </w:rPr>
            </w:pPr>
            <w:r w:rsidRPr="0071783B">
              <w:rPr>
                <w:rFonts w:asciiTheme="majorHAnsi" w:hAnsiTheme="majorHAnsi" w:cstheme="minorHAnsi"/>
                <w:b/>
                <w:bCs/>
                <w:i/>
                <w:iCs/>
              </w:rPr>
              <w:t>Avantages</w:t>
            </w:r>
          </w:p>
        </w:tc>
        <w:tc>
          <w:tcPr>
            <w:tcW w:w="841" w:type="pct"/>
          </w:tcPr>
          <w:p w14:paraId="51DE6F8E" w14:textId="2FA679F7" w:rsidR="00676191" w:rsidRPr="0071783B" w:rsidRDefault="00676191" w:rsidP="00C3770C">
            <w:pPr>
              <w:spacing w:after="120"/>
              <w:jc w:val="center"/>
              <w:rPr>
                <w:rFonts w:asciiTheme="majorHAnsi" w:hAnsiTheme="majorHAnsi" w:cstheme="minorHAnsi"/>
              </w:rPr>
            </w:pPr>
            <w:r w:rsidRPr="0071783B">
              <w:rPr>
                <w:rFonts w:asciiTheme="majorHAnsi" w:hAnsiTheme="majorHAnsi" w:cstheme="minorHAnsi"/>
                <w:b/>
                <w:bCs/>
                <w:i/>
                <w:iCs/>
              </w:rPr>
              <w:t>Inconvénients</w:t>
            </w:r>
          </w:p>
        </w:tc>
        <w:tc>
          <w:tcPr>
            <w:tcW w:w="841" w:type="pct"/>
          </w:tcPr>
          <w:p w14:paraId="5D6A84FC" w14:textId="7FBA6F74" w:rsidR="00676191" w:rsidRPr="0071783B" w:rsidRDefault="00676191" w:rsidP="00C3770C">
            <w:pPr>
              <w:spacing w:after="120"/>
              <w:jc w:val="center"/>
              <w:rPr>
                <w:rFonts w:asciiTheme="majorHAnsi" w:hAnsiTheme="majorHAnsi" w:cstheme="minorHAnsi"/>
              </w:rPr>
            </w:pPr>
            <w:r w:rsidRPr="0071783B">
              <w:rPr>
                <w:rFonts w:asciiTheme="majorHAnsi" w:hAnsiTheme="majorHAnsi" w:cstheme="minorHAnsi"/>
                <w:b/>
                <w:bCs/>
                <w:i/>
                <w:iCs/>
              </w:rPr>
              <w:t>Avantages</w:t>
            </w:r>
          </w:p>
        </w:tc>
        <w:tc>
          <w:tcPr>
            <w:tcW w:w="963" w:type="pct"/>
          </w:tcPr>
          <w:p w14:paraId="5A7C8EB0" w14:textId="2E52A60F" w:rsidR="00676191" w:rsidRPr="0071783B" w:rsidRDefault="00676191" w:rsidP="00676191">
            <w:pPr>
              <w:spacing w:after="120"/>
              <w:jc w:val="center"/>
              <w:rPr>
                <w:rFonts w:asciiTheme="majorHAnsi" w:hAnsiTheme="majorHAnsi" w:cstheme="minorHAnsi"/>
                <w:b/>
              </w:rPr>
            </w:pPr>
            <w:r w:rsidRPr="0071783B">
              <w:rPr>
                <w:rFonts w:asciiTheme="majorHAnsi" w:hAnsiTheme="majorHAnsi" w:cstheme="minorHAnsi"/>
                <w:b/>
                <w:bCs/>
                <w:i/>
                <w:iCs/>
              </w:rPr>
              <w:t>Inconvénients</w:t>
            </w:r>
          </w:p>
        </w:tc>
        <w:tc>
          <w:tcPr>
            <w:tcW w:w="963" w:type="pct"/>
            <w:vMerge/>
            <w:vAlign w:val="center"/>
          </w:tcPr>
          <w:p w14:paraId="777AD94A" w14:textId="77777777" w:rsidR="00676191" w:rsidRPr="0071783B" w:rsidRDefault="00676191" w:rsidP="00676191">
            <w:pPr>
              <w:spacing w:after="120"/>
              <w:jc w:val="center"/>
              <w:rPr>
                <w:rFonts w:asciiTheme="majorHAnsi" w:hAnsiTheme="majorHAnsi" w:cstheme="minorHAnsi"/>
                <w:b/>
              </w:rPr>
            </w:pPr>
          </w:p>
        </w:tc>
      </w:tr>
      <w:tr w:rsidR="00676191" w:rsidRPr="00001CCD" w14:paraId="184AB54F" w14:textId="77777777" w:rsidTr="00C3770C">
        <w:trPr>
          <w:jc w:val="center"/>
        </w:trPr>
        <w:tc>
          <w:tcPr>
            <w:tcW w:w="615" w:type="pct"/>
          </w:tcPr>
          <w:p w14:paraId="4743629C" w14:textId="2BFE81FB" w:rsidR="00676191" w:rsidRPr="00001CCD" w:rsidRDefault="00676191" w:rsidP="00676191">
            <w:pPr>
              <w:spacing w:after="120"/>
              <w:rPr>
                <w:rFonts w:asciiTheme="majorHAnsi" w:hAnsiTheme="majorHAnsi" w:cstheme="minorHAnsi"/>
              </w:rPr>
            </w:pPr>
            <w:r w:rsidRPr="00001CCD">
              <w:rPr>
                <w:rFonts w:asciiTheme="majorHAnsi" w:hAnsiTheme="majorHAnsi" w:cstheme="minorHAnsi"/>
              </w:rPr>
              <w:t>Technique</w:t>
            </w:r>
          </w:p>
        </w:tc>
        <w:tc>
          <w:tcPr>
            <w:tcW w:w="777" w:type="pct"/>
          </w:tcPr>
          <w:p w14:paraId="2D5CC4C5" w14:textId="77777777"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La topographie est favorable</w:t>
            </w:r>
          </w:p>
          <w:p w14:paraId="54F9B4E8" w14:textId="59C32D90" w:rsidR="00676191" w:rsidRPr="00001CCD" w:rsidRDefault="00676191" w:rsidP="00676191">
            <w:pPr>
              <w:spacing w:after="120"/>
              <w:jc w:val="both"/>
              <w:rPr>
                <w:rFonts w:asciiTheme="majorHAnsi" w:hAnsiTheme="majorHAnsi" w:cstheme="minorHAnsi"/>
              </w:rPr>
            </w:pPr>
          </w:p>
        </w:tc>
        <w:tc>
          <w:tcPr>
            <w:tcW w:w="841" w:type="pct"/>
          </w:tcPr>
          <w:p w14:paraId="70FA07B4" w14:textId="236C3A16"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Risque d’érosion en cas de dommage du système d’irrigation</w:t>
            </w:r>
          </w:p>
        </w:tc>
        <w:tc>
          <w:tcPr>
            <w:tcW w:w="841" w:type="pct"/>
          </w:tcPr>
          <w:p w14:paraId="266854F0" w14:textId="3E918DCF"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Présence des collines en amont</w:t>
            </w:r>
          </w:p>
        </w:tc>
        <w:tc>
          <w:tcPr>
            <w:tcW w:w="963" w:type="pct"/>
          </w:tcPr>
          <w:p w14:paraId="7763B3A4" w14:textId="77777777" w:rsidR="00676191" w:rsidRPr="00001CCD" w:rsidRDefault="00676191" w:rsidP="00676191">
            <w:pPr>
              <w:spacing w:after="120"/>
              <w:jc w:val="center"/>
              <w:rPr>
                <w:rFonts w:asciiTheme="majorHAnsi" w:hAnsiTheme="majorHAnsi" w:cstheme="minorHAnsi"/>
                <w:b/>
              </w:rPr>
            </w:pPr>
          </w:p>
        </w:tc>
        <w:tc>
          <w:tcPr>
            <w:tcW w:w="963" w:type="pct"/>
            <w:vMerge w:val="restart"/>
            <w:vAlign w:val="center"/>
          </w:tcPr>
          <w:p w14:paraId="0B8F327D" w14:textId="5D67EFB4" w:rsidR="00676191" w:rsidRPr="00001CCD" w:rsidRDefault="00676191" w:rsidP="00676191">
            <w:pPr>
              <w:spacing w:after="120"/>
              <w:jc w:val="center"/>
              <w:rPr>
                <w:rFonts w:asciiTheme="majorHAnsi" w:hAnsiTheme="majorHAnsi" w:cstheme="minorHAnsi"/>
                <w:b/>
              </w:rPr>
            </w:pPr>
            <w:r w:rsidRPr="00001CCD">
              <w:rPr>
                <w:rFonts w:asciiTheme="majorHAnsi" w:hAnsiTheme="majorHAnsi" w:cstheme="minorHAnsi"/>
                <w:b/>
              </w:rPr>
              <w:t>Option 1 : Irrigation gravitaire</w:t>
            </w:r>
          </w:p>
          <w:p w14:paraId="02BFEF44" w14:textId="25872839" w:rsidR="00676191" w:rsidRPr="00001CCD" w:rsidRDefault="00676191" w:rsidP="00676191">
            <w:pPr>
              <w:spacing w:after="120"/>
              <w:jc w:val="center"/>
              <w:rPr>
                <w:rFonts w:asciiTheme="majorHAnsi" w:hAnsiTheme="majorHAnsi" w:cstheme="minorHAnsi"/>
              </w:rPr>
            </w:pPr>
            <w:r w:rsidRPr="00001CCD">
              <w:rPr>
                <w:rFonts w:asciiTheme="majorHAnsi" w:hAnsiTheme="majorHAnsi" w:cstheme="minorHAnsi"/>
              </w:rPr>
              <w:t>L’irrigation gravitaire est justifiée par la topographie de pente qui favorise l’écoulement des eaux. Elle est moins coûteuse en termes de gestion et alimenter une superficie plus large pour un rendement amélioré</w:t>
            </w:r>
          </w:p>
        </w:tc>
      </w:tr>
      <w:tr w:rsidR="00676191" w:rsidRPr="00001CCD" w14:paraId="395D1D1B" w14:textId="77777777" w:rsidTr="00C3770C">
        <w:trPr>
          <w:jc w:val="center"/>
        </w:trPr>
        <w:tc>
          <w:tcPr>
            <w:tcW w:w="615" w:type="pct"/>
          </w:tcPr>
          <w:p w14:paraId="69A4EA94" w14:textId="4AEA8220" w:rsidR="00676191" w:rsidRPr="00001CCD" w:rsidRDefault="00676191" w:rsidP="00676191">
            <w:pPr>
              <w:spacing w:after="120"/>
              <w:rPr>
                <w:rFonts w:asciiTheme="majorHAnsi" w:hAnsiTheme="majorHAnsi" w:cstheme="minorHAnsi"/>
              </w:rPr>
            </w:pPr>
            <w:r w:rsidRPr="00001CCD">
              <w:rPr>
                <w:rFonts w:asciiTheme="majorHAnsi" w:hAnsiTheme="majorHAnsi" w:cstheme="minorHAnsi"/>
              </w:rPr>
              <w:t>Social</w:t>
            </w:r>
          </w:p>
        </w:tc>
        <w:tc>
          <w:tcPr>
            <w:tcW w:w="777" w:type="pct"/>
          </w:tcPr>
          <w:p w14:paraId="76C80D20" w14:textId="1AC23587"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Très faible risque d’accidents</w:t>
            </w:r>
          </w:p>
        </w:tc>
        <w:tc>
          <w:tcPr>
            <w:tcW w:w="841" w:type="pct"/>
          </w:tcPr>
          <w:p w14:paraId="6770A28F" w14:textId="77777777" w:rsidR="00676191" w:rsidRPr="00001CCD" w:rsidRDefault="00676191" w:rsidP="00676191">
            <w:pPr>
              <w:spacing w:after="120"/>
              <w:jc w:val="both"/>
              <w:rPr>
                <w:rFonts w:asciiTheme="majorHAnsi" w:hAnsiTheme="majorHAnsi" w:cstheme="minorHAnsi"/>
              </w:rPr>
            </w:pPr>
          </w:p>
        </w:tc>
        <w:tc>
          <w:tcPr>
            <w:tcW w:w="841" w:type="pct"/>
          </w:tcPr>
          <w:p w14:paraId="73AC6AE6" w14:textId="2FB7C9C6" w:rsidR="00676191" w:rsidRPr="00001CCD" w:rsidRDefault="00676191" w:rsidP="00676191">
            <w:pPr>
              <w:spacing w:after="120"/>
              <w:jc w:val="both"/>
              <w:rPr>
                <w:rFonts w:asciiTheme="majorHAnsi" w:hAnsiTheme="majorHAnsi" w:cstheme="minorHAnsi"/>
              </w:rPr>
            </w:pPr>
          </w:p>
        </w:tc>
        <w:tc>
          <w:tcPr>
            <w:tcW w:w="963" w:type="pct"/>
          </w:tcPr>
          <w:p w14:paraId="6D0CAAB3" w14:textId="4E0D5BD6" w:rsidR="00676191" w:rsidRPr="00001CCD" w:rsidRDefault="00676191" w:rsidP="00676191">
            <w:pPr>
              <w:spacing w:after="120"/>
              <w:jc w:val="both"/>
              <w:rPr>
                <w:rFonts w:asciiTheme="majorHAnsi" w:hAnsiTheme="majorHAnsi" w:cstheme="minorHAnsi"/>
                <w:b/>
              </w:rPr>
            </w:pPr>
            <w:r w:rsidRPr="00001CCD">
              <w:rPr>
                <w:rFonts w:asciiTheme="majorHAnsi" w:hAnsiTheme="majorHAnsi" w:cstheme="minorHAnsi"/>
              </w:rPr>
              <w:t>Risque d’accident élevé</w:t>
            </w:r>
          </w:p>
        </w:tc>
        <w:tc>
          <w:tcPr>
            <w:tcW w:w="963" w:type="pct"/>
            <w:vMerge/>
          </w:tcPr>
          <w:p w14:paraId="388DF783" w14:textId="46EF7FF5" w:rsidR="00676191" w:rsidRPr="0071783B" w:rsidRDefault="00676191" w:rsidP="00676191">
            <w:pPr>
              <w:spacing w:after="120"/>
              <w:jc w:val="both"/>
              <w:rPr>
                <w:rFonts w:asciiTheme="majorHAnsi" w:hAnsiTheme="majorHAnsi" w:cstheme="minorHAnsi"/>
                <w:b/>
              </w:rPr>
            </w:pPr>
          </w:p>
        </w:tc>
      </w:tr>
      <w:tr w:rsidR="00676191" w:rsidRPr="00001CCD" w14:paraId="47B2A432" w14:textId="77777777" w:rsidTr="00C3770C">
        <w:trPr>
          <w:jc w:val="center"/>
        </w:trPr>
        <w:tc>
          <w:tcPr>
            <w:tcW w:w="615" w:type="pct"/>
            <w:vMerge w:val="restart"/>
          </w:tcPr>
          <w:p w14:paraId="31346788" w14:textId="3DBC5E13" w:rsidR="00676191" w:rsidRPr="00001CCD" w:rsidRDefault="00676191" w:rsidP="00676191">
            <w:pPr>
              <w:spacing w:after="120"/>
              <w:rPr>
                <w:rFonts w:asciiTheme="majorHAnsi" w:hAnsiTheme="majorHAnsi" w:cstheme="minorHAnsi"/>
              </w:rPr>
            </w:pPr>
            <w:r w:rsidRPr="00001CCD">
              <w:rPr>
                <w:rFonts w:asciiTheme="majorHAnsi" w:hAnsiTheme="majorHAnsi" w:cstheme="minorHAnsi"/>
              </w:rPr>
              <w:t>Economique</w:t>
            </w:r>
          </w:p>
        </w:tc>
        <w:tc>
          <w:tcPr>
            <w:tcW w:w="777" w:type="pct"/>
          </w:tcPr>
          <w:p w14:paraId="42749503" w14:textId="4CC75F96"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Gestion moins coûteuse</w:t>
            </w:r>
          </w:p>
        </w:tc>
        <w:tc>
          <w:tcPr>
            <w:tcW w:w="841" w:type="pct"/>
          </w:tcPr>
          <w:p w14:paraId="4D768E6C" w14:textId="77777777" w:rsidR="00676191" w:rsidRPr="00001CCD" w:rsidRDefault="00676191" w:rsidP="00676191">
            <w:pPr>
              <w:spacing w:after="120"/>
              <w:jc w:val="both"/>
              <w:rPr>
                <w:rFonts w:asciiTheme="majorHAnsi" w:hAnsiTheme="majorHAnsi" w:cstheme="minorHAnsi"/>
              </w:rPr>
            </w:pPr>
          </w:p>
        </w:tc>
        <w:tc>
          <w:tcPr>
            <w:tcW w:w="841" w:type="pct"/>
          </w:tcPr>
          <w:p w14:paraId="0D856E4F" w14:textId="0EDC0875" w:rsidR="00676191" w:rsidRPr="00001CCD" w:rsidRDefault="00676191" w:rsidP="00676191">
            <w:pPr>
              <w:spacing w:after="120"/>
              <w:jc w:val="both"/>
              <w:rPr>
                <w:rFonts w:asciiTheme="majorHAnsi" w:hAnsiTheme="majorHAnsi" w:cstheme="minorHAnsi"/>
              </w:rPr>
            </w:pPr>
          </w:p>
        </w:tc>
        <w:tc>
          <w:tcPr>
            <w:tcW w:w="963" w:type="pct"/>
          </w:tcPr>
          <w:p w14:paraId="1F54B404" w14:textId="77777777" w:rsidR="00676191" w:rsidRPr="0071783B" w:rsidRDefault="00676191" w:rsidP="00676191">
            <w:pPr>
              <w:spacing w:after="120"/>
              <w:jc w:val="both"/>
              <w:rPr>
                <w:rFonts w:asciiTheme="majorHAnsi" w:hAnsiTheme="majorHAnsi" w:cstheme="minorHAnsi"/>
              </w:rPr>
            </w:pPr>
            <w:r w:rsidRPr="00001CCD">
              <w:rPr>
                <w:rFonts w:asciiTheme="majorHAnsi" w:hAnsiTheme="majorHAnsi" w:cstheme="minorHAnsi"/>
              </w:rPr>
              <w:t xml:space="preserve">Gestion plus couteuse </w:t>
            </w:r>
          </w:p>
          <w:p w14:paraId="0F8AC7B6" w14:textId="77777777" w:rsidR="00676191" w:rsidRPr="0071783B" w:rsidRDefault="00676191" w:rsidP="00676191">
            <w:pPr>
              <w:spacing w:after="120"/>
              <w:jc w:val="both"/>
              <w:rPr>
                <w:rFonts w:asciiTheme="majorHAnsi" w:hAnsiTheme="majorHAnsi" w:cstheme="minorHAnsi"/>
              </w:rPr>
            </w:pPr>
            <w:r w:rsidRPr="0071783B">
              <w:rPr>
                <w:rFonts w:asciiTheme="majorHAnsi" w:hAnsiTheme="majorHAnsi" w:cstheme="minorHAnsi"/>
              </w:rPr>
              <w:t>Absence d’énergie électrique pour assurer le fonctionnement des engins de pompage</w:t>
            </w:r>
          </w:p>
          <w:p w14:paraId="2E2DC2CF" w14:textId="5A1C44D1" w:rsidR="00676191" w:rsidRPr="00001CCD" w:rsidRDefault="00676191" w:rsidP="00676191">
            <w:pPr>
              <w:spacing w:after="120"/>
              <w:jc w:val="both"/>
              <w:rPr>
                <w:rFonts w:asciiTheme="majorHAnsi" w:hAnsiTheme="majorHAnsi" w:cstheme="minorHAnsi"/>
                <w:b/>
              </w:rPr>
            </w:pPr>
            <w:r w:rsidRPr="0071783B">
              <w:rPr>
                <w:rFonts w:asciiTheme="majorHAnsi" w:hAnsiTheme="majorHAnsi" w:cstheme="minorHAnsi"/>
              </w:rPr>
              <w:t>Augmentation en consommation d’énergie</w:t>
            </w:r>
          </w:p>
        </w:tc>
        <w:tc>
          <w:tcPr>
            <w:tcW w:w="963" w:type="pct"/>
            <w:vMerge/>
          </w:tcPr>
          <w:p w14:paraId="52E5747C" w14:textId="19FD86EC" w:rsidR="00676191" w:rsidRPr="0071783B" w:rsidRDefault="00676191" w:rsidP="00676191">
            <w:pPr>
              <w:spacing w:after="120"/>
              <w:jc w:val="both"/>
              <w:rPr>
                <w:rFonts w:asciiTheme="majorHAnsi" w:hAnsiTheme="majorHAnsi" w:cstheme="minorHAnsi"/>
                <w:b/>
              </w:rPr>
            </w:pPr>
          </w:p>
        </w:tc>
      </w:tr>
      <w:tr w:rsidR="00676191" w:rsidRPr="00001CCD" w14:paraId="216482DE" w14:textId="77777777" w:rsidTr="00C3770C">
        <w:trPr>
          <w:jc w:val="center"/>
        </w:trPr>
        <w:tc>
          <w:tcPr>
            <w:tcW w:w="615" w:type="pct"/>
            <w:vMerge/>
          </w:tcPr>
          <w:p w14:paraId="37D75912" w14:textId="2D48F77F" w:rsidR="00676191" w:rsidRPr="0071783B" w:rsidRDefault="00676191" w:rsidP="00676191">
            <w:pPr>
              <w:spacing w:after="120"/>
              <w:rPr>
                <w:rFonts w:asciiTheme="majorHAnsi" w:hAnsiTheme="majorHAnsi" w:cstheme="minorHAnsi"/>
              </w:rPr>
            </w:pPr>
          </w:p>
        </w:tc>
        <w:tc>
          <w:tcPr>
            <w:tcW w:w="777" w:type="pct"/>
          </w:tcPr>
          <w:p w14:paraId="5B80DE88" w14:textId="4A32B0DD"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La superficie à irriguer serait plus large</w:t>
            </w:r>
          </w:p>
        </w:tc>
        <w:tc>
          <w:tcPr>
            <w:tcW w:w="841" w:type="pct"/>
          </w:tcPr>
          <w:p w14:paraId="0D4DDF8E" w14:textId="77777777" w:rsidR="00676191" w:rsidRPr="00001CCD" w:rsidRDefault="00676191" w:rsidP="00676191">
            <w:pPr>
              <w:spacing w:after="120"/>
              <w:jc w:val="both"/>
              <w:rPr>
                <w:rFonts w:asciiTheme="majorHAnsi" w:hAnsiTheme="majorHAnsi" w:cstheme="minorHAnsi"/>
              </w:rPr>
            </w:pPr>
          </w:p>
        </w:tc>
        <w:tc>
          <w:tcPr>
            <w:tcW w:w="841" w:type="pct"/>
          </w:tcPr>
          <w:p w14:paraId="79E5DCD2" w14:textId="2A3D1DD6" w:rsidR="00676191" w:rsidRPr="00001CCD" w:rsidRDefault="00676191" w:rsidP="00676191">
            <w:pPr>
              <w:spacing w:after="120"/>
              <w:jc w:val="both"/>
              <w:rPr>
                <w:rFonts w:asciiTheme="majorHAnsi" w:hAnsiTheme="majorHAnsi" w:cstheme="minorHAnsi"/>
              </w:rPr>
            </w:pPr>
          </w:p>
        </w:tc>
        <w:tc>
          <w:tcPr>
            <w:tcW w:w="963" w:type="pct"/>
          </w:tcPr>
          <w:p w14:paraId="42686706" w14:textId="1DEB0567" w:rsidR="00676191" w:rsidRPr="00001CCD" w:rsidRDefault="00944639" w:rsidP="00676191">
            <w:pPr>
              <w:spacing w:after="120"/>
              <w:jc w:val="both"/>
              <w:rPr>
                <w:rFonts w:asciiTheme="majorHAnsi" w:hAnsiTheme="majorHAnsi" w:cstheme="minorHAnsi"/>
                <w:b/>
              </w:rPr>
            </w:pPr>
            <w:r w:rsidRPr="00001CCD">
              <w:rPr>
                <w:rFonts w:asciiTheme="majorHAnsi" w:hAnsiTheme="majorHAnsi" w:cstheme="minorHAnsi"/>
              </w:rPr>
              <w:t>Irrigation des superficies réduites</w:t>
            </w:r>
          </w:p>
        </w:tc>
        <w:tc>
          <w:tcPr>
            <w:tcW w:w="963" w:type="pct"/>
            <w:vMerge/>
          </w:tcPr>
          <w:p w14:paraId="02556731" w14:textId="2C974615" w:rsidR="00676191" w:rsidRPr="0071783B" w:rsidRDefault="00676191" w:rsidP="00676191">
            <w:pPr>
              <w:spacing w:after="120"/>
              <w:jc w:val="both"/>
              <w:rPr>
                <w:rFonts w:asciiTheme="majorHAnsi" w:hAnsiTheme="majorHAnsi" w:cstheme="minorHAnsi"/>
                <w:b/>
              </w:rPr>
            </w:pPr>
          </w:p>
        </w:tc>
      </w:tr>
      <w:tr w:rsidR="00676191" w:rsidRPr="00001CCD" w14:paraId="72EF585F" w14:textId="77777777" w:rsidTr="00C3770C">
        <w:trPr>
          <w:jc w:val="center"/>
        </w:trPr>
        <w:tc>
          <w:tcPr>
            <w:tcW w:w="615" w:type="pct"/>
            <w:vMerge/>
          </w:tcPr>
          <w:p w14:paraId="43F30F66" w14:textId="2F6EDA15" w:rsidR="00676191" w:rsidRPr="0071783B" w:rsidRDefault="00676191" w:rsidP="00676191">
            <w:pPr>
              <w:spacing w:after="120"/>
              <w:rPr>
                <w:rFonts w:asciiTheme="majorHAnsi" w:hAnsiTheme="majorHAnsi" w:cstheme="minorHAnsi"/>
              </w:rPr>
            </w:pPr>
          </w:p>
        </w:tc>
        <w:tc>
          <w:tcPr>
            <w:tcW w:w="777" w:type="pct"/>
          </w:tcPr>
          <w:p w14:paraId="5EA29897" w14:textId="1A09A694" w:rsidR="00676191" w:rsidRPr="00001CCD" w:rsidRDefault="00676191" w:rsidP="00676191">
            <w:pPr>
              <w:spacing w:after="120"/>
              <w:jc w:val="both"/>
              <w:rPr>
                <w:rFonts w:asciiTheme="majorHAnsi" w:hAnsiTheme="majorHAnsi" w:cstheme="minorHAnsi"/>
              </w:rPr>
            </w:pPr>
            <w:r w:rsidRPr="00001CCD">
              <w:rPr>
                <w:rFonts w:asciiTheme="majorHAnsi" w:hAnsiTheme="majorHAnsi" w:cstheme="minorHAnsi"/>
              </w:rPr>
              <w:t>Rendement plus important</w:t>
            </w:r>
          </w:p>
        </w:tc>
        <w:tc>
          <w:tcPr>
            <w:tcW w:w="841" w:type="pct"/>
          </w:tcPr>
          <w:p w14:paraId="51FAA2C9" w14:textId="77777777" w:rsidR="00676191" w:rsidRPr="00001CCD" w:rsidRDefault="00676191" w:rsidP="00676191">
            <w:pPr>
              <w:spacing w:after="120"/>
              <w:jc w:val="both"/>
              <w:rPr>
                <w:rFonts w:asciiTheme="majorHAnsi" w:hAnsiTheme="majorHAnsi" w:cstheme="minorHAnsi"/>
              </w:rPr>
            </w:pPr>
          </w:p>
        </w:tc>
        <w:tc>
          <w:tcPr>
            <w:tcW w:w="841" w:type="pct"/>
          </w:tcPr>
          <w:p w14:paraId="1EC4BF36" w14:textId="05AE7077" w:rsidR="00676191" w:rsidRPr="00001CCD" w:rsidRDefault="00676191" w:rsidP="00676191">
            <w:pPr>
              <w:spacing w:after="120"/>
              <w:jc w:val="both"/>
              <w:rPr>
                <w:rFonts w:asciiTheme="majorHAnsi" w:hAnsiTheme="majorHAnsi" w:cstheme="minorHAnsi"/>
              </w:rPr>
            </w:pPr>
          </w:p>
        </w:tc>
        <w:tc>
          <w:tcPr>
            <w:tcW w:w="963" w:type="pct"/>
          </w:tcPr>
          <w:p w14:paraId="0B848580" w14:textId="0EBA5AAB" w:rsidR="00676191" w:rsidRPr="00001CCD" w:rsidRDefault="00944639" w:rsidP="00676191">
            <w:pPr>
              <w:spacing w:after="120"/>
              <w:jc w:val="both"/>
              <w:rPr>
                <w:rFonts w:asciiTheme="majorHAnsi" w:hAnsiTheme="majorHAnsi" w:cstheme="minorHAnsi"/>
                <w:b/>
              </w:rPr>
            </w:pPr>
            <w:r w:rsidRPr="00001CCD">
              <w:rPr>
                <w:rFonts w:asciiTheme="majorHAnsi" w:hAnsiTheme="majorHAnsi" w:cstheme="minorHAnsi"/>
              </w:rPr>
              <w:t>Rendement moins important que celui du système gravitaire</w:t>
            </w:r>
          </w:p>
        </w:tc>
        <w:tc>
          <w:tcPr>
            <w:tcW w:w="963" w:type="pct"/>
            <w:vMerge/>
          </w:tcPr>
          <w:p w14:paraId="7CE832BC" w14:textId="3A453163" w:rsidR="00676191" w:rsidRPr="0071783B" w:rsidRDefault="00676191" w:rsidP="00676191">
            <w:pPr>
              <w:spacing w:after="120"/>
              <w:jc w:val="both"/>
              <w:rPr>
                <w:rFonts w:asciiTheme="majorHAnsi" w:hAnsiTheme="majorHAnsi" w:cstheme="minorHAnsi"/>
                <w:b/>
              </w:rPr>
            </w:pPr>
          </w:p>
        </w:tc>
      </w:tr>
    </w:tbl>
    <w:p w14:paraId="76080724" w14:textId="77777777" w:rsidR="00E81406" w:rsidRPr="00001CCD" w:rsidRDefault="00E81406" w:rsidP="00AF6DBC">
      <w:pPr>
        <w:rPr>
          <w:rFonts w:asciiTheme="majorHAnsi" w:hAnsiTheme="majorHAnsi"/>
        </w:rPr>
      </w:pPr>
    </w:p>
    <w:p w14:paraId="6AAB8D7F" w14:textId="77777777" w:rsidR="00E81406" w:rsidRPr="0071783B" w:rsidRDefault="00E81406" w:rsidP="00AF6DBC">
      <w:pPr>
        <w:rPr>
          <w:rFonts w:asciiTheme="majorHAnsi" w:hAnsiTheme="majorHAnsi"/>
        </w:rPr>
        <w:sectPr w:rsidR="00E81406" w:rsidRPr="0071783B" w:rsidSect="00AF6DBC">
          <w:pgSz w:w="16838" w:h="11906" w:orient="landscape"/>
          <w:pgMar w:top="1418" w:right="1418" w:bottom="1418" w:left="1418" w:header="709" w:footer="709" w:gutter="0"/>
          <w:cols w:space="708"/>
          <w:docGrid w:linePitch="360"/>
        </w:sectPr>
      </w:pPr>
    </w:p>
    <w:p w14:paraId="4F7940CB" w14:textId="77777777" w:rsidR="00E81406" w:rsidRPr="00C3770C" w:rsidRDefault="00E81406" w:rsidP="00E81406">
      <w:pPr>
        <w:pStyle w:val="Titre2"/>
        <w:numPr>
          <w:ilvl w:val="0"/>
          <w:numId w:val="0"/>
        </w:numPr>
        <w:spacing w:line="276" w:lineRule="auto"/>
        <w:rPr>
          <w:rFonts w:asciiTheme="majorHAnsi" w:hAnsiTheme="majorHAnsi" w:cs="Calibri"/>
          <w:color w:val="auto"/>
        </w:rPr>
      </w:pPr>
      <w:bookmarkStart w:id="74" w:name="_Toc200538797"/>
      <w:bookmarkStart w:id="75" w:name="_Toc205999994"/>
      <w:r w:rsidRPr="00C3770C">
        <w:rPr>
          <w:rFonts w:asciiTheme="majorHAnsi" w:hAnsiTheme="majorHAnsi" w:cs="Calibri"/>
          <w:color w:val="auto"/>
        </w:rPr>
        <w:lastRenderedPageBreak/>
        <w:t>II.7.</w:t>
      </w:r>
      <w:r w:rsidRPr="00C3770C">
        <w:rPr>
          <w:rFonts w:asciiTheme="majorHAnsi" w:hAnsiTheme="majorHAnsi" w:cs="Calibri"/>
          <w:color w:val="auto"/>
        </w:rPr>
        <w:tab/>
        <w:t>PHASES DE CONSTRUCTION DE BARRAGE COLLINAIRE ET DE L’AMENAGEMENT DU PERIMETRE IRRIGUE</w:t>
      </w:r>
      <w:bookmarkEnd w:id="74"/>
      <w:bookmarkEnd w:id="75"/>
    </w:p>
    <w:p w14:paraId="79B79445" w14:textId="77777777" w:rsidR="00E81406" w:rsidRPr="00C3770C" w:rsidRDefault="00E81406" w:rsidP="00E81406">
      <w:pPr>
        <w:pStyle w:val="Lgende"/>
        <w:spacing w:before="120" w:after="120"/>
        <w:rPr>
          <w:rFonts w:asciiTheme="majorHAnsi" w:hAnsiTheme="majorHAnsi"/>
          <w:sz w:val="24"/>
          <w:szCs w:val="24"/>
        </w:rPr>
      </w:pPr>
      <w:r w:rsidRPr="00C3770C">
        <w:rPr>
          <w:rFonts w:asciiTheme="majorHAnsi" w:hAnsiTheme="majorHAnsi"/>
          <w:sz w:val="24"/>
          <w:szCs w:val="24"/>
        </w:rPr>
        <w:t>II.7.1. Installation du chantier</w:t>
      </w:r>
    </w:p>
    <w:p w14:paraId="12C003D2" w14:textId="77777777" w:rsidR="00E81406" w:rsidRPr="00C3770C" w:rsidRDefault="00E81406" w:rsidP="00E81406">
      <w:pPr>
        <w:jc w:val="both"/>
        <w:rPr>
          <w:rFonts w:asciiTheme="majorHAnsi" w:hAnsiTheme="majorHAnsi" w:cstheme="minorHAnsi"/>
        </w:rPr>
      </w:pPr>
      <w:r w:rsidRPr="00C3770C">
        <w:rPr>
          <w:rFonts w:asciiTheme="majorHAnsi" w:hAnsiTheme="majorHAnsi" w:cstheme="minorHAnsi"/>
        </w:rPr>
        <w:t>Il s’agit de la mise en forme de l’espace, la construction des bureaux, sites de stationnement des engins, unité d’approvisionnement en matériau et matériel, système d’hygiène et de salubrité, système de drainage, etc.</w:t>
      </w:r>
    </w:p>
    <w:p w14:paraId="6B5F405D" w14:textId="77777777" w:rsidR="00E81406" w:rsidRPr="00C3770C" w:rsidRDefault="00E81406" w:rsidP="00E81406">
      <w:pPr>
        <w:spacing w:before="120" w:after="120"/>
        <w:jc w:val="both"/>
        <w:rPr>
          <w:rFonts w:asciiTheme="majorHAnsi" w:hAnsiTheme="majorHAnsi" w:cstheme="minorHAnsi"/>
        </w:rPr>
      </w:pPr>
      <w:r w:rsidRPr="00C3770C">
        <w:rPr>
          <w:rFonts w:asciiTheme="majorHAnsi" w:hAnsiTheme="majorHAnsi" w:cstheme="minorHAnsi"/>
        </w:rPr>
        <w:t xml:space="preserve">Pendant cette période, la circulation des engins sera assez remarquable. </w:t>
      </w:r>
    </w:p>
    <w:p w14:paraId="40352F04" w14:textId="77777777" w:rsidR="00E81406" w:rsidRPr="00C3770C" w:rsidRDefault="00E81406" w:rsidP="00E81406">
      <w:pPr>
        <w:spacing w:before="120" w:after="120"/>
        <w:jc w:val="both"/>
        <w:rPr>
          <w:rFonts w:asciiTheme="majorHAnsi" w:hAnsiTheme="majorHAnsi"/>
        </w:rPr>
      </w:pPr>
      <w:r w:rsidRPr="00C3770C">
        <w:rPr>
          <w:rFonts w:asciiTheme="majorHAnsi" w:hAnsiTheme="majorHAnsi" w:cstheme="minorHAnsi"/>
        </w:rPr>
        <w:t>Les impacts potentiels liées aux activités d’installation de chantier sont : les nuisances sonores liées à la circulation des engins, la modification du milieu physique du site d’installation du chantier, la production des déchets, la pollution de l’air et l’eau, la perturbation de la circulation, les risques de conflits avec les riverains et les risques d’érosion.</w:t>
      </w:r>
    </w:p>
    <w:p w14:paraId="5359706A" w14:textId="77777777" w:rsidR="00E81406" w:rsidRPr="0071783B" w:rsidRDefault="00E81406" w:rsidP="00E81406">
      <w:pPr>
        <w:pStyle w:val="Lgende"/>
        <w:spacing w:before="120" w:after="120"/>
        <w:rPr>
          <w:rFonts w:asciiTheme="majorHAnsi" w:hAnsiTheme="majorHAnsi"/>
          <w:sz w:val="24"/>
          <w:szCs w:val="24"/>
        </w:rPr>
      </w:pPr>
      <w:r w:rsidRPr="00001CCD">
        <w:rPr>
          <w:rFonts w:asciiTheme="majorHAnsi" w:hAnsiTheme="majorHAnsi"/>
          <w:sz w:val="24"/>
          <w:szCs w:val="24"/>
        </w:rPr>
        <w:t>II.7.</w:t>
      </w:r>
      <w:r w:rsidRPr="0071783B">
        <w:rPr>
          <w:rFonts w:asciiTheme="majorHAnsi" w:hAnsiTheme="majorHAnsi"/>
          <w:sz w:val="24"/>
          <w:szCs w:val="24"/>
        </w:rPr>
        <w:t>2.</w:t>
      </w:r>
      <w:r w:rsidRPr="0071783B">
        <w:rPr>
          <w:rFonts w:asciiTheme="majorHAnsi" w:hAnsiTheme="majorHAnsi"/>
          <w:sz w:val="24"/>
          <w:szCs w:val="24"/>
        </w:rPr>
        <w:tab/>
        <w:t>Mise à sec de la zone de construction de la retenue</w:t>
      </w:r>
    </w:p>
    <w:p w14:paraId="293A62AF" w14:textId="77777777" w:rsidR="00E81406" w:rsidRPr="00C3770C" w:rsidRDefault="00E81406" w:rsidP="00E81406">
      <w:pPr>
        <w:jc w:val="both"/>
        <w:rPr>
          <w:rFonts w:asciiTheme="majorHAnsi" w:hAnsiTheme="majorHAnsi"/>
        </w:rPr>
      </w:pPr>
      <w:r w:rsidRPr="00C3770C">
        <w:rPr>
          <w:rFonts w:asciiTheme="majorHAnsi" w:hAnsiTheme="majorHAnsi"/>
        </w:rPr>
        <w:t>L’étanchéité de la retenue est un aspect crucial à prendre en compte lors de la construction. En effet, une mauvaise étanchéité peut entraîner des fuites d’eau et réduire la capacité de stockage de la retenue.</w:t>
      </w:r>
    </w:p>
    <w:p w14:paraId="3FE894B0" w14:textId="77777777" w:rsidR="00E81406" w:rsidRPr="00C3770C" w:rsidRDefault="00E81406" w:rsidP="00E81406">
      <w:pPr>
        <w:jc w:val="both"/>
        <w:rPr>
          <w:rFonts w:asciiTheme="majorHAnsi" w:hAnsiTheme="majorHAnsi"/>
        </w:rPr>
      </w:pPr>
      <w:r w:rsidRPr="00C3770C">
        <w:rPr>
          <w:rFonts w:asciiTheme="majorHAnsi" w:hAnsiTheme="majorHAnsi"/>
        </w:rPr>
        <w:t>Il existe plusieurs méthodes pour assurer l’étanchéité de la retenue, telles que l’utilisation de géomembranes, de béton étanche, de bentonite, etc. Le choix de la méthode dépendra des caractéristiques du sol, du budget disponible et des contraintes du site.</w:t>
      </w:r>
    </w:p>
    <w:p w14:paraId="589CF7DB" w14:textId="77777777" w:rsidR="00E81406" w:rsidRPr="00C3770C" w:rsidRDefault="00E81406" w:rsidP="00E81406">
      <w:pPr>
        <w:jc w:val="both"/>
        <w:rPr>
          <w:rFonts w:asciiTheme="majorHAnsi" w:hAnsiTheme="majorHAnsi"/>
        </w:rPr>
      </w:pPr>
      <w:r w:rsidRPr="00C3770C">
        <w:rPr>
          <w:rFonts w:asciiTheme="majorHAnsi" w:hAnsiTheme="majorHAnsi"/>
        </w:rPr>
        <w:t>Il est recommandé de faire appel à un spécialiste en génie civil ou en hydrologie pour déterminer la meilleure méthode d’étanchéité à utiliser dans votre cas. Les professionnels qualifiés peuvent réaliser des tests de perméabilité du sol et vous conseiller sur la méthode la plus adaptée.</w:t>
      </w:r>
    </w:p>
    <w:p w14:paraId="18DD772F" w14:textId="77777777" w:rsidR="00E81406" w:rsidRPr="00C3770C" w:rsidRDefault="00E81406" w:rsidP="00E81406">
      <w:pPr>
        <w:jc w:val="both"/>
        <w:rPr>
          <w:rFonts w:asciiTheme="majorHAnsi" w:hAnsiTheme="majorHAnsi"/>
        </w:rPr>
      </w:pPr>
      <w:proofErr w:type="spellStart"/>
      <w:proofErr w:type="gramStart"/>
      <w:r w:rsidRPr="00C3770C">
        <w:rPr>
          <w:rFonts w:asciiTheme="majorHAnsi" w:hAnsiTheme="majorHAnsi"/>
        </w:rPr>
        <w:t>ayo</w:t>
      </w:r>
      <w:proofErr w:type="spellEnd"/>
      <w:proofErr w:type="gramEnd"/>
      <w:r w:rsidRPr="00C3770C">
        <w:rPr>
          <w:rFonts w:asciiTheme="majorHAnsi" w:hAnsiTheme="majorHAnsi"/>
        </w:rPr>
        <w:t xml:space="preserve">, la zone de terrassement et de construction du barrage va être asséchée en construisant des digues temporaires ou en utilisant des systèmes de pompage pour réduire le niveau d’eau. Une fois la zone mise à sec, les fondations peuvent être préparées. </w:t>
      </w:r>
    </w:p>
    <w:p w14:paraId="03320BC3" w14:textId="77777777" w:rsidR="00E81406" w:rsidRPr="00C3770C" w:rsidRDefault="00E81406" w:rsidP="00E81406">
      <w:pPr>
        <w:jc w:val="both"/>
        <w:rPr>
          <w:rFonts w:asciiTheme="majorHAnsi" w:hAnsiTheme="majorHAnsi"/>
        </w:rPr>
      </w:pPr>
      <w:r w:rsidRPr="00C3770C">
        <w:rPr>
          <w:rFonts w:asciiTheme="majorHAnsi" w:hAnsiTheme="majorHAnsi"/>
        </w:rPr>
        <w:t>La mise à sec de la zone de construction du barrage aura comme impacts : la perturbation de la disponibilité en eau en aval, la perturbation des activités de production dépendant de l’eau et la modification du milieu de vie des espèces qui s’y trouvent. Ces impacts seront de courte durée une fois que le barrage est construit et mise à eau.</w:t>
      </w:r>
    </w:p>
    <w:p w14:paraId="31F9E878" w14:textId="77777777" w:rsidR="00E81406" w:rsidRPr="0071783B" w:rsidRDefault="00E81406" w:rsidP="00E81406">
      <w:pPr>
        <w:pStyle w:val="Lgende"/>
        <w:spacing w:before="120" w:after="120"/>
        <w:rPr>
          <w:rFonts w:asciiTheme="majorHAnsi" w:hAnsiTheme="majorHAnsi"/>
          <w:sz w:val="24"/>
          <w:szCs w:val="24"/>
        </w:rPr>
      </w:pPr>
      <w:r w:rsidRPr="00001CCD">
        <w:rPr>
          <w:rFonts w:asciiTheme="majorHAnsi" w:hAnsiTheme="majorHAnsi"/>
          <w:sz w:val="24"/>
          <w:szCs w:val="24"/>
        </w:rPr>
        <w:t>II.7.</w:t>
      </w:r>
      <w:r w:rsidRPr="0071783B">
        <w:rPr>
          <w:rFonts w:asciiTheme="majorHAnsi" w:hAnsiTheme="majorHAnsi"/>
          <w:sz w:val="24"/>
          <w:szCs w:val="24"/>
        </w:rPr>
        <w:t>3.</w:t>
      </w:r>
      <w:r w:rsidRPr="0071783B">
        <w:rPr>
          <w:rFonts w:asciiTheme="majorHAnsi" w:hAnsiTheme="majorHAnsi"/>
          <w:sz w:val="24"/>
          <w:szCs w:val="24"/>
        </w:rPr>
        <w:tab/>
        <w:t>Travaux de terrassement et de fondation</w:t>
      </w:r>
    </w:p>
    <w:p w14:paraId="5B581903" w14:textId="77777777" w:rsidR="00E81406" w:rsidRPr="00C3770C" w:rsidRDefault="00E81406" w:rsidP="00E81406">
      <w:pPr>
        <w:rPr>
          <w:rFonts w:asciiTheme="majorHAnsi" w:hAnsiTheme="majorHAnsi"/>
        </w:rPr>
      </w:pPr>
      <w:r w:rsidRPr="00C3770C">
        <w:rPr>
          <w:rFonts w:asciiTheme="majorHAnsi" w:hAnsiTheme="majorHAnsi"/>
        </w:rPr>
        <w:t>L’étape de terrassement consiste à préparer le terrain en creusant la zone où sera construite la retenue d’eau. Les travaux de terrassement doivent être effectués avec précision, en respectant les plans et les dimensions prévues lors de la conception.</w:t>
      </w:r>
    </w:p>
    <w:p w14:paraId="5DC47BA1" w14:textId="77777777" w:rsidR="00E81406" w:rsidRPr="00C3770C" w:rsidRDefault="00E81406" w:rsidP="00E81406">
      <w:pPr>
        <w:rPr>
          <w:rFonts w:asciiTheme="majorHAnsi" w:hAnsiTheme="majorHAnsi"/>
        </w:rPr>
      </w:pPr>
      <w:r w:rsidRPr="00C3770C">
        <w:rPr>
          <w:rFonts w:asciiTheme="majorHAnsi" w:hAnsiTheme="majorHAnsi"/>
        </w:rPr>
        <w:t>La construction des fondations est une étape essentielle pour assurer la stabilité de la retenue. Cela implique souvent des fouilles profondes pour stabiliser la base du barrage et garantir sa durabilité à long terme.</w:t>
      </w:r>
    </w:p>
    <w:p w14:paraId="55C7ACC6" w14:textId="77777777" w:rsidR="00E81406" w:rsidRPr="00C3770C" w:rsidRDefault="00E81406" w:rsidP="00E81406">
      <w:pPr>
        <w:rPr>
          <w:rFonts w:asciiTheme="majorHAnsi" w:hAnsiTheme="majorHAnsi"/>
        </w:rPr>
      </w:pPr>
      <w:r w:rsidRPr="00C3770C">
        <w:rPr>
          <w:rFonts w:asciiTheme="majorHAnsi" w:hAnsiTheme="majorHAnsi"/>
        </w:rPr>
        <w:t xml:space="preserve">Les travaux de terrassement vont consister à enlever les matériaux sur le site de construction du barrage pour déposer sur un autre site. Ainsi, cette activité aura comme impacts : la déformation </w:t>
      </w:r>
      <w:r w:rsidRPr="00C3770C">
        <w:rPr>
          <w:rFonts w:asciiTheme="majorHAnsi" w:hAnsiTheme="majorHAnsi"/>
        </w:rPr>
        <w:lastRenderedPageBreak/>
        <w:t>du relief, la perte du couvert végétal, l’érosion, la perte des espaces cultivables et les risques d’accidents.</w:t>
      </w:r>
    </w:p>
    <w:p w14:paraId="683C073D" w14:textId="77777777" w:rsidR="00E81406" w:rsidRPr="0071783B" w:rsidRDefault="00E81406" w:rsidP="00E81406">
      <w:pPr>
        <w:pStyle w:val="Lgende"/>
        <w:spacing w:before="120" w:after="120"/>
        <w:rPr>
          <w:rFonts w:asciiTheme="majorHAnsi" w:hAnsiTheme="majorHAnsi"/>
          <w:sz w:val="24"/>
          <w:szCs w:val="24"/>
        </w:rPr>
      </w:pPr>
      <w:r w:rsidRPr="00001CCD">
        <w:rPr>
          <w:rFonts w:asciiTheme="majorHAnsi" w:hAnsiTheme="majorHAnsi"/>
          <w:sz w:val="24"/>
          <w:szCs w:val="24"/>
        </w:rPr>
        <w:t>II.7.</w:t>
      </w:r>
      <w:r w:rsidRPr="0071783B">
        <w:rPr>
          <w:rFonts w:asciiTheme="majorHAnsi" w:hAnsiTheme="majorHAnsi"/>
          <w:sz w:val="24"/>
          <w:szCs w:val="24"/>
        </w:rPr>
        <w:t>4.</w:t>
      </w:r>
      <w:r w:rsidRPr="0071783B">
        <w:rPr>
          <w:rFonts w:asciiTheme="majorHAnsi" w:hAnsiTheme="majorHAnsi"/>
          <w:sz w:val="24"/>
          <w:szCs w:val="24"/>
        </w:rPr>
        <w:tab/>
        <w:t>Construction de la retenue</w:t>
      </w:r>
    </w:p>
    <w:p w14:paraId="61EE8ACC" w14:textId="77777777" w:rsidR="00E81406" w:rsidRPr="00C3770C" w:rsidRDefault="00E81406" w:rsidP="00E81406">
      <w:pPr>
        <w:jc w:val="both"/>
        <w:rPr>
          <w:rFonts w:asciiTheme="majorHAnsi" w:hAnsiTheme="majorHAnsi"/>
        </w:rPr>
      </w:pPr>
      <w:r w:rsidRPr="00C3770C">
        <w:rPr>
          <w:rFonts w:asciiTheme="majorHAnsi" w:hAnsiTheme="majorHAnsi"/>
        </w:rPr>
        <w:t>La construction du barrage est une étape délicate qui nécessite une expertise particulière. Selon le type de retenue choisi, le barrage peut être en terre, en béton, en enrochement, etc. Chaque type de barrage a ses propres spécificités techniques.</w:t>
      </w:r>
    </w:p>
    <w:p w14:paraId="174F9392" w14:textId="77777777" w:rsidR="00E81406" w:rsidRPr="00C3770C" w:rsidRDefault="00E81406" w:rsidP="00E81406">
      <w:pPr>
        <w:jc w:val="both"/>
        <w:rPr>
          <w:rFonts w:asciiTheme="majorHAnsi" w:hAnsiTheme="majorHAnsi"/>
        </w:rPr>
      </w:pPr>
      <w:r w:rsidRPr="00C3770C">
        <w:rPr>
          <w:rFonts w:asciiTheme="majorHAnsi" w:hAnsiTheme="majorHAnsi"/>
        </w:rPr>
        <w:t>Les plans et les normes de construction définis dans la phase de conception du projet (APD) vont être respectés scrupuleusement lors de la réalisation du barrage. Les paramètres tels que la hauteur du barrage, la pente des talus, l’épaisseur de la crête, etc., doivent être respectés pour garantir la stabilité de l’ouvrage.</w:t>
      </w:r>
    </w:p>
    <w:p w14:paraId="62DD0B3F" w14:textId="77777777" w:rsidR="00E81406" w:rsidRPr="00C3770C" w:rsidRDefault="00E81406" w:rsidP="00E81406">
      <w:pPr>
        <w:jc w:val="both"/>
        <w:rPr>
          <w:rFonts w:asciiTheme="majorHAnsi" w:hAnsiTheme="majorHAnsi"/>
        </w:rPr>
      </w:pPr>
      <w:r w:rsidRPr="00C3770C">
        <w:rPr>
          <w:rFonts w:asciiTheme="majorHAnsi" w:hAnsiTheme="majorHAnsi"/>
        </w:rPr>
        <w:t>Au cours de cette phase de construction de barrage en enrochement, les moellons seront prélevés dans les carrières identifiées, étudiées et autorisées pour exploitation pour être déposés sur le site de construction.</w:t>
      </w:r>
    </w:p>
    <w:p w14:paraId="55056D77" w14:textId="77777777" w:rsidR="00E81406" w:rsidRPr="00C3770C" w:rsidRDefault="00E81406" w:rsidP="00E81406">
      <w:pPr>
        <w:jc w:val="both"/>
        <w:rPr>
          <w:rFonts w:asciiTheme="majorHAnsi" w:hAnsiTheme="majorHAnsi"/>
        </w:rPr>
      </w:pPr>
      <w:r w:rsidRPr="00C3770C">
        <w:rPr>
          <w:rFonts w:asciiTheme="majorHAnsi" w:hAnsiTheme="majorHAnsi"/>
        </w:rPr>
        <w:t>Les impacts potentiels liés à cette phase dans la zone de carrière et les corridors de transport du matériau sont : la déformation du milieu physique, la perturbation de milieu de vie de la faune, la perte du couvert végétal, les nuisances sonores et les risques d’accidents de travail. Les activités de construction présenteront un risque d’accident de travail.</w:t>
      </w:r>
    </w:p>
    <w:p w14:paraId="4C45588E" w14:textId="77777777" w:rsidR="00E81406" w:rsidRPr="0071783B" w:rsidRDefault="00E81406" w:rsidP="00E81406">
      <w:pPr>
        <w:pStyle w:val="Lgende"/>
        <w:spacing w:before="120" w:after="120"/>
        <w:rPr>
          <w:rFonts w:asciiTheme="majorHAnsi" w:hAnsiTheme="majorHAnsi"/>
          <w:sz w:val="24"/>
          <w:szCs w:val="24"/>
        </w:rPr>
      </w:pPr>
      <w:r w:rsidRPr="00001CCD">
        <w:rPr>
          <w:rFonts w:asciiTheme="majorHAnsi" w:hAnsiTheme="majorHAnsi"/>
          <w:sz w:val="24"/>
          <w:szCs w:val="24"/>
        </w:rPr>
        <w:t>II.7.</w:t>
      </w:r>
      <w:r w:rsidRPr="0071783B">
        <w:rPr>
          <w:rFonts w:asciiTheme="majorHAnsi" w:hAnsiTheme="majorHAnsi"/>
          <w:sz w:val="24"/>
          <w:szCs w:val="24"/>
        </w:rPr>
        <w:t>5.</w:t>
      </w:r>
      <w:r w:rsidRPr="0071783B">
        <w:rPr>
          <w:rFonts w:asciiTheme="majorHAnsi" w:hAnsiTheme="majorHAnsi"/>
          <w:sz w:val="24"/>
          <w:szCs w:val="24"/>
        </w:rPr>
        <w:tab/>
        <w:t>Etanchéité de la retenue</w:t>
      </w:r>
    </w:p>
    <w:p w14:paraId="1B630FC3" w14:textId="77777777" w:rsidR="00E81406" w:rsidRPr="0071783B" w:rsidRDefault="00E81406" w:rsidP="00E81406">
      <w:pPr>
        <w:jc w:val="both"/>
        <w:rPr>
          <w:rFonts w:asciiTheme="majorHAnsi" w:hAnsiTheme="majorHAnsi"/>
        </w:rPr>
      </w:pPr>
      <w:r w:rsidRPr="0071783B">
        <w:rPr>
          <w:rFonts w:asciiTheme="majorHAnsi" w:hAnsiTheme="majorHAnsi"/>
        </w:rPr>
        <w:t>L’étanchéité de la retenue est un aspect crucial à prendre en compte lors de la construction. Une mauvaise étanchéité peut entraîner des fuites d’eau et réduire la capacité de stockage de la retenue.</w:t>
      </w:r>
    </w:p>
    <w:p w14:paraId="42606CF4" w14:textId="77777777" w:rsidR="00E81406" w:rsidRPr="0071783B" w:rsidRDefault="00E81406" w:rsidP="00E81406">
      <w:pPr>
        <w:jc w:val="both"/>
        <w:rPr>
          <w:rFonts w:asciiTheme="majorHAnsi" w:hAnsiTheme="majorHAnsi"/>
        </w:rPr>
      </w:pPr>
      <w:r w:rsidRPr="0071783B">
        <w:rPr>
          <w:rFonts w:asciiTheme="majorHAnsi" w:hAnsiTheme="majorHAnsi"/>
        </w:rPr>
        <w:t>L’étanchéité du barrage en enrochement s’obtient généralement grâce à un noyau imperméable, souvent en terre compacté, qui est placé au cœur du barrage et entouré des zones filtrantes et coquilles de soutènement en enrochement.</w:t>
      </w:r>
    </w:p>
    <w:p w14:paraId="0840A090" w14:textId="6D73833F" w:rsidR="00E81406" w:rsidRPr="00C3770C" w:rsidRDefault="00342FF5" w:rsidP="00E81406">
      <w:pPr>
        <w:jc w:val="both"/>
        <w:rPr>
          <w:rFonts w:asciiTheme="majorHAnsi" w:hAnsiTheme="majorHAnsi"/>
        </w:rPr>
      </w:pPr>
      <w:hyperlink r:id="rId31" w:tgtFrame="_blank" w:history="1">
        <w:r w:rsidR="00E81406" w:rsidRPr="00C3770C">
          <w:rPr>
            <w:rStyle w:val="Lienhypertexte"/>
            <w:rFonts w:asciiTheme="majorHAnsi" w:hAnsiTheme="majorHAnsi"/>
            <w:color w:val="auto"/>
          </w:rPr>
          <w:t>Le</w:t>
        </w:r>
        <w:r w:rsidR="00C3770C">
          <w:rPr>
            <w:rStyle w:val="Lienhypertexte"/>
            <w:rFonts w:asciiTheme="majorHAnsi" w:hAnsiTheme="majorHAnsi"/>
            <w:color w:val="auto"/>
          </w:rPr>
          <w:t xml:space="preserve"> </w:t>
        </w:r>
        <w:r w:rsidR="00E81406" w:rsidRPr="00C3770C">
          <w:rPr>
            <w:rStyle w:val="Lienhypertexte"/>
            <w:rFonts w:asciiTheme="majorHAnsi" w:hAnsiTheme="majorHAnsi"/>
            <w:b/>
            <w:bCs/>
            <w:color w:val="auto"/>
          </w:rPr>
          <w:t>barrage en enrochement</w:t>
        </w:r>
        <w:r w:rsidR="00C3770C">
          <w:rPr>
            <w:rStyle w:val="Lienhypertexte"/>
            <w:rFonts w:asciiTheme="majorHAnsi" w:hAnsiTheme="majorHAnsi"/>
            <w:b/>
            <w:bCs/>
            <w:color w:val="auto"/>
          </w:rPr>
          <w:t xml:space="preserve"> </w:t>
        </w:r>
        <w:r w:rsidR="00E81406" w:rsidRPr="00C3770C">
          <w:rPr>
            <w:rStyle w:val="Lienhypertexte"/>
            <w:rFonts w:asciiTheme="majorHAnsi" w:hAnsiTheme="majorHAnsi"/>
            <w:color w:val="auto"/>
          </w:rPr>
          <w:t>sera principalement constitué d'un noyau imperméable qui assure le rôle de l'étanchéité, d'un corps en enrochement appelé recharge qui apporte la fonction de stabilité, et enfin d'un dispositif de drainage connu sous le nom de filtre ou drain pour empêcher les infiltrations de déboucher sur le parement aval et ainsi protéger la structure des phénomène d'érosion interne.</w:t>
        </w:r>
      </w:hyperlink>
    </w:p>
    <w:p w14:paraId="325C7893" w14:textId="77777777" w:rsidR="00E81406" w:rsidRPr="0071783B" w:rsidRDefault="00E81406" w:rsidP="00E81406">
      <w:pPr>
        <w:pStyle w:val="Lgende"/>
        <w:spacing w:before="120" w:after="120"/>
        <w:rPr>
          <w:rFonts w:asciiTheme="majorHAnsi" w:hAnsiTheme="majorHAnsi"/>
          <w:sz w:val="24"/>
          <w:szCs w:val="24"/>
        </w:rPr>
      </w:pPr>
      <w:r w:rsidRPr="0071783B">
        <w:rPr>
          <w:rFonts w:asciiTheme="majorHAnsi" w:hAnsiTheme="majorHAnsi"/>
          <w:sz w:val="24"/>
          <w:szCs w:val="24"/>
        </w:rPr>
        <w:t>II.7.6.</w:t>
      </w:r>
      <w:r w:rsidRPr="0071783B">
        <w:rPr>
          <w:rFonts w:asciiTheme="majorHAnsi" w:hAnsiTheme="majorHAnsi"/>
          <w:sz w:val="24"/>
          <w:szCs w:val="24"/>
        </w:rPr>
        <w:tab/>
        <w:t>Installation des équipements hydrauliques</w:t>
      </w:r>
    </w:p>
    <w:p w14:paraId="208A6517" w14:textId="037EF97B" w:rsidR="00E81406" w:rsidRPr="0071783B" w:rsidRDefault="00E81406" w:rsidP="00E81406">
      <w:pPr>
        <w:jc w:val="both"/>
        <w:rPr>
          <w:rFonts w:asciiTheme="majorHAnsi" w:hAnsiTheme="majorHAnsi"/>
        </w:rPr>
      </w:pPr>
      <w:r w:rsidRPr="0071783B">
        <w:rPr>
          <w:rFonts w:asciiTheme="majorHAnsi" w:hAnsiTheme="majorHAnsi"/>
        </w:rPr>
        <w:t xml:space="preserve">Les équipements hydrauliques dans ce cadre consistent à gérer le flux d’eau à travers des vannes et évacuateurs de crue qui permettent de contrôler la quantité d’eau libérée et d’extraire l’énergie hydraulique. </w:t>
      </w:r>
    </w:p>
    <w:p w14:paraId="7854D3FB" w14:textId="77777777" w:rsidR="00E81406" w:rsidRPr="0071783B" w:rsidRDefault="00E81406" w:rsidP="00E81406">
      <w:pPr>
        <w:jc w:val="both"/>
        <w:rPr>
          <w:rFonts w:asciiTheme="majorHAnsi" w:hAnsiTheme="majorHAnsi"/>
          <w:iCs/>
          <w:u w:val="single"/>
        </w:rPr>
      </w:pPr>
      <w:r w:rsidRPr="0071783B">
        <w:rPr>
          <w:rFonts w:asciiTheme="majorHAnsi" w:hAnsiTheme="majorHAnsi"/>
          <w:iCs/>
          <w:u w:val="single"/>
        </w:rPr>
        <w:t>Les évacuateurs de crue seront aménagés</w:t>
      </w:r>
      <w:r w:rsidRPr="0071783B">
        <w:rPr>
          <w:rFonts w:asciiTheme="majorHAnsi" w:hAnsiTheme="majorHAnsi"/>
          <w:b/>
          <w:bCs/>
          <w:iCs/>
          <w:u w:val="single"/>
        </w:rPr>
        <w:t xml:space="preserve"> </w:t>
      </w:r>
      <w:r w:rsidRPr="0071783B">
        <w:rPr>
          <w:rFonts w:asciiTheme="majorHAnsi" w:hAnsiTheme="majorHAnsi"/>
          <w:iCs/>
        </w:rPr>
        <w:t>pour faciliter le transit des crues à travers le barrage en contrôlant les côtes maximales atteintes par le barrage</w:t>
      </w:r>
      <w:r w:rsidRPr="0071783B">
        <w:rPr>
          <w:rFonts w:asciiTheme="majorHAnsi" w:hAnsiTheme="majorHAnsi"/>
          <w:iCs/>
          <w:u w:val="single"/>
        </w:rPr>
        <w:t xml:space="preserve"> de manière à ce qu’elles restent inférieures aux côtes assurant la stabilité de l’ouvrage. </w:t>
      </w:r>
    </w:p>
    <w:p w14:paraId="69553FF7" w14:textId="77777777" w:rsidR="00E81406" w:rsidRPr="0071783B" w:rsidRDefault="00E81406" w:rsidP="00E81406">
      <w:pPr>
        <w:pStyle w:val="Lgende"/>
        <w:spacing w:before="120" w:after="120"/>
        <w:rPr>
          <w:rFonts w:asciiTheme="majorHAnsi" w:hAnsiTheme="majorHAnsi"/>
          <w:sz w:val="24"/>
          <w:szCs w:val="24"/>
        </w:rPr>
      </w:pPr>
      <w:r w:rsidRPr="0071783B">
        <w:rPr>
          <w:rFonts w:asciiTheme="majorHAnsi" w:hAnsiTheme="majorHAnsi"/>
          <w:sz w:val="24"/>
          <w:szCs w:val="24"/>
        </w:rPr>
        <w:t>II.7.7. Aménagement du bassin de dissipation d’énergie</w:t>
      </w:r>
    </w:p>
    <w:p w14:paraId="0683C345" w14:textId="77777777" w:rsidR="00E81406" w:rsidRPr="0071783B" w:rsidRDefault="00E81406" w:rsidP="00E81406">
      <w:pPr>
        <w:rPr>
          <w:rFonts w:asciiTheme="majorHAnsi" w:hAnsiTheme="majorHAnsi"/>
        </w:rPr>
      </w:pPr>
      <w:r w:rsidRPr="0071783B">
        <w:rPr>
          <w:rFonts w:asciiTheme="majorHAnsi" w:hAnsiTheme="majorHAnsi"/>
        </w:rPr>
        <w:lastRenderedPageBreak/>
        <w:t>Le bassin de dissipation d’énergie aussi appelé bassin d’amortissement ou fosse de dissipation est un ouvrage qui vise à réduire l’énergie cinétique de l’eau qui s’écoule après le déversoir ou chute. Il va permettre d’éviter l’érosion à l’aval et de protéger le barrage.</w:t>
      </w:r>
    </w:p>
    <w:p w14:paraId="07E6EE0F" w14:textId="77777777" w:rsidR="00E81406" w:rsidRPr="0071783B" w:rsidRDefault="00E81406" w:rsidP="00E81406">
      <w:pPr>
        <w:rPr>
          <w:rFonts w:asciiTheme="majorHAnsi" w:hAnsiTheme="majorHAnsi"/>
        </w:rPr>
      </w:pPr>
      <w:r w:rsidRPr="0071783B">
        <w:rPr>
          <w:rFonts w:asciiTheme="majorHAnsi" w:hAnsiTheme="majorHAnsi"/>
        </w:rPr>
        <w:t>Les matériaux utilisés pour la construction du bassin seront résistants à l’érosion et aux effets de l’eau.</w:t>
      </w:r>
    </w:p>
    <w:p w14:paraId="41476D92" w14:textId="77777777" w:rsidR="00E81406" w:rsidRPr="0071783B" w:rsidRDefault="00E81406" w:rsidP="00E81406">
      <w:pPr>
        <w:pStyle w:val="Lgende"/>
        <w:spacing w:before="120" w:after="120"/>
        <w:rPr>
          <w:rFonts w:asciiTheme="majorHAnsi" w:hAnsiTheme="majorHAnsi"/>
          <w:sz w:val="24"/>
          <w:szCs w:val="24"/>
        </w:rPr>
      </w:pPr>
      <w:r w:rsidRPr="0071783B">
        <w:rPr>
          <w:rFonts w:asciiTheme="majorHAnsi" w:hAnsiTheme="majorHAnsi"/>
          <w:sz w:val="24"/>
          <w:szCs w:val="24"/>
        </w:rPr>
        <w:t>II.7.8. Aménagement du périmètre irrigué</w:t>
      </w:r>
    </w:p>
    <w:p w14:paraId="6C4355C0" w14:textId="77777777" w:rsidR="00E81406" w:rsidRPr="00C3770C" w:rsidRDefault="00342FF5" w:rsidP="00C3770C">
      <w:pPr>
        <w:jc w:val="both"/>
        <w:rPr>
          <w:rFonts w:asciiTheme="majorHAnsi" w:hAnsiTheme="majorHAnsi"/>
        </w:rPr>
      </w:pPr>
      <w:hyperlink r:id="rId32" w:tgtFrame="_blank" w:history="1">
        <w:r w:rsidR="00E81406" w:rsidRPr="00C3770C">
          <w:rPr>
            <w:rStyle w:val="Lienhypertexte"/>
            <w:rFonts w:asciiTheme="majorHAnsi" w:hAnsiTheme="majorHAnsi"/>
            <w:color w:val="auto"/>
            <w:u w:val="none"/>
          </w:rPr>
          <w:t>Le périmètre irrigué sera un système d'irrigation qui comprend des canaux d'irrigation, des canaux colature, des pistes, des ouvrages divers et des parcelles de culture. Le barrage en enrochement est conçu pour l'irrigation économe d'eau et utilisent la pression hydraulique disponible au niveau du barrage.</w:t>
        </w:r>
      </w:hyperlink>
    </w:p>
    <w:p w14:paraId="6E3D8D2D" w14:textId="77777777" w:rsidR="00E81406" w:rsidRPr="0071783B" w:rsidRDefault="00E81406" w:rsidP="00E81406">
      <w:pPr>
        <w:rPr>
          <w:rFonts w:asciiTheme="majorHAnsi" w:hAnsiTheme="majorHAnsi"/>
        </w:rPr>
      </w:pPr>
      <w:r w:rsidRPr="0071783B">
        <w:rPr>
          <w:rFonts w:asciiTheme="majorHAnsi" w:hAnsiTheme="majorHAnsi"/>
        </w:rPr>
        <w:t>L'aménagement d'un périmètre irrigué après la planification et le design va consister à la construction des ouvrages hydrauliques, l'aménagement des terrains, la mise en place des systèmes d'irrigation</w:t>
      </w:r>
    </w:p>
    <w:p w14:paraId="4A5DDCE0" w14:textId="77777777" w:rsidR="00E81406" w:rsidRPr="0071783B" w:rsidRDefault="00E81406" w:rsidP="00E81406">
      <w:pPr>
        <w:rPr>
          <w:rFonts w:asciiTheme="majorHAnsi" w:hAnsiTheme="majorHAnsi"/>
        </w:rPr>
      </w:pPr>
      <w:r w:rsidRPr="0071783B">
        <w:rPr>
          <w:rFonts w:asciiTheme="majorHAnsi" w:hAnsiTheme="majorHAnsi"/>
        </w:rPr>
        <w:t>Les travaux vont consister à : installer les conduites en PEHD, installer les bornes de vidange, construire les ouvrages de ventouse, de vidange et de sectionnement.</w:t>
      </w:r>
    </w:p>
    <w:p w14:paraId="0DEF5C03" w14:textId="77777777" w:rsidR="00E81406" w:rsidRPr="0071783B" w:rsidRDefault="00E81406" w:rsidP="00E81406">
      <w:pPr>
        <w:pStyle w:val="Lgende"/>
        <w:spacing w:before="120" w:after="120"/>
        <w:rPr>
          <w:rFonts w:asciiTheme="majorHAnsi" w:hAnsiTheme="majorHAnsi"/>
          <w:sz w:val="24"/>
          <w:szCs w:val="24"/>
        </w:rPr>
      </w:pPr>
      <w:r w:rsidRPr="0071783B">
        <w:rPr>
          <w:rFonts w:asciiTheme="majorHAnsi" w:hAnsiTheme="majorHAnsi"/>
          <w:sz w:val="24"/>
          <w:szCs w:val="24"/>
        </w:rPr>
        <w:t>II.7.9. Repli de chantier</w:t>
      </w:r>
    </w:p>
    <w:p w14:paraId="32A9A260" w14:textId="77777777" w:rsidR="00E81406" w:rsidRPr="0071783B" w:rsidRDefault="00E81406" w:rsidP="00E81406">
      <w:pPr>
        <w:rPr>
          <w:rFonts w:asciiTheme="majorHAnsi" w:hAnsiTheme="majorHAnsi"/>
        </w:rPr>
      </w:pPr>
      <w:r w:rsidRPr="0071783B">
        <w:rPr>
          <w:rFonts w:asciiTheme="majorHAnsi" w:hAnsiTheme="majorHAnsi"/>
        </w:rPr>
        <w:t>A la fin des travaux, les installations doivent être démantelées pour retirer les matériaux et équipements sur le site d’installation du chantier afin d’assurer la remise en état. Dans le cadre de ce repli, le personnel ou toute autre acteur ayant intervenu dans les différentes phases de construction du barrage vont quitter le site du projet.</w:t>
      </w:r>
    </w:p>
    <w:p w14:paraId="30C71B10" w14:textId="2152A5AF" w:rsidR="00E81406" w:rsidRPr="0071783B" w:rsidRDefault="00E81406" w:rsidP="00E81406">
      <w:pPr>
        <w:rPr>
          <w:rFonts w:asciiTheme="majorHAnsi" w:hAnsiTheme="majorHAnsi"/>
        </w:rPr>
      </w:pPr>
      <w:r w:rsidRPr="0071783B">
        <w:rPr>
          <w:rFonts w:asciiTheme="majorHAnsi" w:hAnsiTheme="majorHAnsi"/>
        </w:rPr>
        <w:t xml:space="preserve">Le repli de chantier aura comme impacts potentiels : les risques de pollution des sols, de l’eau et de </w:t>
      </w:r>
      <w:r w:rsidR="00141064" w:rsidRPr="0071783B">
        <w:rPr>
          <w:rFonts w:asciiTheme="majorHAnsi" w:hAnsiTheme="majorHAnsi"/>
        </w:rPr>
        <w:t>l’air</w:t>
      </w:r>
      <w:r w:rsidRPr="0071783B">
        <w:rPr>
          <w:rFonts w:asciiTheme="majorHAnsi" w:hAnsiTheme="majorHAnsi"/>
        </w:rPr>
        <w:t>, les nuisances sonores, la modification du paysage, la perturbation des activités riveraines, les risques d’accidents et la déformation du milieu physique.</w:t>
      </w:r>
    </w:p>
    <w:p w14:paraId="4F1E5B89" w14:textId="77777777" w:rsidR="00E81406" w:rsidRPr="00001CCD" w:rsidRDefault="00E81406" w:rsidP="00AF6DBC">
      <w:pPr>
        <w:rPr>
          <w:rFonts w:asciiTheme="majorHAnsi" w:hAnsiTheme="majorHAnsi"/>
        </w:rPr>
        <w:sectPr w:rsidR="00E81406" w:rsidRPr="00001CCD" w:rsidSect="00C3770C">
          <w:pgSz w:w="11906" w:h="16838"/>
          <w:pgMar w:top="1418" w:right="1418" w:bottom="1418" w:left="1418" w:header="709" w:footer="709" w:gutter="0"/>
          <w:cols w:space="708"/>
          <w:docGrid w:linePitch="360"/>
        </w:sectPr>
      </w:pPr>
    </w:p>
    <w:p w14:paraId="5283E3DB" w14:textId="7EA47684" w:rsidR="00A62386" w:rsidRPr="00001CCD" w:rsidRDefault="00A62386" w:rsidP="00A62386">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76" w:name="_Toc205999995"/>
      <w:bookmarkEnd w:id="72"/>
      <w:r w:rsidRPr="00001CCD">
        <w:rPr>
          <w:rFonts w:asciiTheme="majorHAnsi" w:hAnsiTheme="majorHAnsi"/>
          <w:noProof/>
          <w:color w:val="0070C0"/>
          <w:sz w:val="32"/>
          <w:szCs w:val="32"/>
        </w:rPr>
        <w:lastRenderedPageBreak/>
        <w:t>I</w:t>
      </w:r>
      <w:r w:rsidR="009752E8" w:rsidRPr="00001CCD">
        <w:rPr>
          <w:rFonts w:asciiTheme="majorHAnsi" w:hAnsiTheme="majorHAnsi"/>
          <w:noProof/>
          <w:color w:val="0070C0"/>
          <w:sz w:val="32"/>
          <w:szCs w:val="32"/>
        </w:rPr>
        <w:t>I</w:t>
      </w:r>
      <w:r w:rsidRPr="00001CCD">
        <w:rPr>
          <w:rFonts w:asciiTheme="majorHAnsi" w:hAnsiTheme="majorHAnsi"/>
          <w:noProof/>
          <w:color w:val="0070C0"/>
          <w:sz w:val="32"/>
          <w:szCs w:val="32"/>
        </w:rPr>
        <w:t>I.</w:t>
      </w:r>
      <w:r w:rsidRPr="00001CCD">
        <w:rPr>
          <w:rFonts w:asciiTheme="majorHAnsi" w:hAnsiTheme="majorHAnsi"/>
          <w:noProof/>
          <w:color w:val="0070C0"/>
          <w:sz w:val="32"/>
          <w:szCs w:val="32"/>
        </w:rPr>
        <w:tab/>
        <w:t>CADRE JURIDIQUE ET INSTitutionnel</w:t>
      </w:r>
      <w:bookmarkEnd w:id="41"/>
      <w:bookmarkEnd w:id="76"/>
    </w:p>
    <w:p w14:paraId="28C92F70" w14:textId="77777777" w:rsidR="00A62386" w:rsidRPr="00001CCD" w:rsidRDefault="00A62386" w:rsidP="00A62386">
      <w:pPr>
        <w:pStyle w:val="ParagrapheCarCarCar"/>
        <w:numPr>
          <w:ilvl w:val="0"/>
          <w:numId w:val="0"/>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 xml:space="preserve">La réalisation des études d’impact environnemental au Cameroun est régie par un ensemble de textes législatifs et réglementaires liés à la protection de l’environnement. Ces textes visent une prise en compte effective des considérations environnementales dans toutes les initiatives de développement afin d’assurer la gestion rationnelle des ressources naturelles de manière générale.  </w:t>
      </w:r>
    </w:p>
    <w:p w14:paraId="492D9E39" w14:textId="03FE29E2" w:rsidR="00A62386" w:rsidRPr="00001CCD" w:rsidRDefault="00224664" w:rsidP="00A62386">
      <w:pPr>
        <w:pStyle w:val="ParagrapheCarCarCar"/>
        <w:numPr>
          <w:ilvl w:val="0"/>
          <w:numId w:val="0"/>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 xml:space="preserve">La </w:t>
      </w:r>
      <w:r w:rsidR="00691646" w:rsidRPr="00001CCD">
        <w:rPr>
          <w:rFonts w:asciiTheme="majorHAnsi" w:hAnsiTheme="majorHAnsi" w:cstheme="minorHAnsi"/>
          <w:sz w:val="22"/>
          <w:szCs w:val="22"/>
        </w:rPr>
        <w:t>réalisation de</w:t>
      </w:r>
      <w:r w:rsidR="00A62386" w:rsidRPr="00001CCD">
        <w:rPr>
          <w:rFonts w:asciiTheme="majorHAnsi" w:hAnsiTheme="majorHAnsi" w:cstheme="minorHAnsi"/>
          <w:sz w:val="22"/>
          <w:szCs w:val="22"/>
        </w:rPr>
        <w:t xml:space="preserve"> </w:t>
      </w:r>
      <w:r w:rsidR="006B279E" w:rsidRPr="00001CCD">
        <w:rPr>
          <w:rFonts w:asciiTheme="majorHAnsi" w:hAnsiTheme="majorHAnsi" w:cstheme="minorHAnsi"/>
          <w:sz w:val="22"/>
          <w:szCs w:val="22"/>
        </w:rPr>
        <w:t xml:space="preserve">l’étude d’impact environnemental </w:t>
      </w:r>
      <w:r w:rsidR="004D6C35" w:rsidRPr="00001CCD">
        <w:rPr>
          <w:rFonts w:asciiTheme="majorHAnsi" w:hAnsiTheme="majorHAnsi" w:cstheme="minorHAnsi"/>
          <w:sz w:val="22"/>
          <w:szCs w:val="22"/>
        </w:rPr>
        <w:t>dans le cadre de</w:t>
      </w:r>
      <w:r w:rsidR="00A62386" w:rsidRPr="00001CCD">
        <w:rPr>
          <w:rFonts w:asciiTheme="majorHAnsi" w:hAnsiTheme="majorHAnsi" w:cstheme="minorHAnsi"/>
          <w:sz w:val="22"/>
          <w:szCs w:val="22"/>
        </w:rPr>
        <w:t xml:space="preserve"> ce </w:t>
      </w:r>
      <w:r w:rsidR="004D6C35" w:rsidRPr="00001CCD">
        <w:rPr>
          <w:rFonts w:asciiTheme="majorHAnsi" w:hAnsiTheme="majorHAnsi" w:cstheme="minorHAnsi"/>
          <w:sz w:val="22"/>
          <w:szCs w:val="22"/>
        </w:rPr>
        <w:t>projet s’inscrit</w:t>
      </w:r>
      <w:r w:rsidR="00A62386" w:rsidRPr="00001CCD">
        <w:rPr>
          <w:rFonts w:asciiTheme="majorHAnsi" w:hAnsiTheme="majorHAnsi" w:cstheme="minorHAnsi"/>
          <w:sz w:val="22"/>
          <w:szCs w:val="22"/>
        </w:rPr>
        <w:t xml:space="preserve"> en droite ligne dans la politique du Cameroun en matière de protection de l’environnement.  </w:t>
      </w:r>
    </w:p>
    <w:p w14:paraId="2E34D02C" w14:textId="336C4239" w:rsidR="005A2242" w:rsidRPr="00001CCD" w:rsidRDefault="00AD79AE" w:rsidP="00880615">
      <w:pPr>
        <w:pStyle w:val="Titre2"/>
        <w:numPr>
          <w:ilvl w:val="0"/>
          <w:numId w:val="0"/>
        </w:numPr>
        <w:spacing w:line="276" w:lineRule="auto"/>
        <w:rPr>
          <w:rFonts w:asciiTheme="majorHAnsi" w:hAnsiTheme="majorHAnsi" w:cs="Calibri"/>
        </w:rPr>
      </w:pPr>
      <w:bookmarkStart w:id="77" w:name="_Toc205999996"/>
      <w:r w:rsidRPr="00001CCD">
        <w:rPr>
          <w:rFonts w:asciiTheme="majorHAnsi" w:hAnsiTheme="majorHAnsi" w:cs="Calibri"/>
          <w:color w:val="auto"/>
        </w:rPr>
        <w:t xml:space="preserve">III.1. </w:t>
      </w:r>
      <w:r w:rsidR="005A2242" w:rsidRPr="00001CCD">
        <w:rPr>
          <w:rFonts w:asciiTheme="majorHAnsi" w:hAnsiTheme="majorHAnsi" w:cs="Calibri"/>
          <w:color w:val="auto"/>
        </w:rPr>
        <w:t xml:space="preserve">Cadre politique </w:t>
      </w:r>
      <w:r w:rsidRPr="00001CCD">
        <w:rPr>
          <w:rFonts w:asciiTheme="majorHAnsi" w:hAnsiTheme="majorHAnsi" w:cs="Calibri"/>
          <w:color w:val="auto"/>
        </w:rPr>
        <w:t>de l’eau au</w:t>
      </w:r>
      <w:r w:rsidR="005A2242" w:rsidRPr="00001CCD">
        <w:rPr>
          <w:rFonts w:asciiTheme="majorHAnsi" w:hAnsiTheme="majorHAnsi" w:cs="Calibri"/>
          <w:color w:val="auto"/>
        </w:rPr>
        <w:t xml:space="preserve"> Cameroun</w:t>
      </w:r>
      <w:bookmarkEnd w:id="77"/>
    </w:p>
    <w:p w14:paraId="68EB5151" w14:textId="714EFDAD" w:rsidR="00AD79AE" w:rsidRPr="00001CCD" w:rsidRDefault="00AD79AE" w:rsidP="00AD79AE">
      <w:pPr>
        <w:pStyle w:val="ParagrapheCarCarCar"/>
        <w:numPr>
          <w:ilvl w:val="0"/>
          <w:numId w:val="0"/>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La Politique Nationale de l’Eau du Cameroun (PNE) s’inscrit dans la Stratégie Nationale de Développement-Cameroun 2030 (SND30), dans la perspective de l’accomplissement des objectifs de la Vision 2035 qui ambitionne de faire du Cameroun « un pays émergent, démocratique et uni dans sa diversité ».</w:t>
      </w:r>
    </w:p>
    <w:p w14:paraId="3B2104DC" w14:textId="776E9C43" w:rsidR="00AD79AE" w:rsidRPr="00001CCD" w:rsidRDefault="00AD79AE" w:rsidP="00AD79AE">
      <w:pPr>
        <w:pStyle w:val="ParagrapheCarCarCar"/>
        <w:numPr>
          <w:ilvl w:val="0"/>
          <w:numId w:val="0"/>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La SND30 s’appuie sur les piliers suivants :</w:t>
      </w:r>
    </w:p>
    <w:p w14:paraId="62D6BD4B" w14:textId="0E1D6222" w:rsidR="001C03C0" w:rsidRPr="00001CCD" w:rsidRDefault="001C03C0">
      <w:pPr>
        <w:pStyle w:val="ParagrapheCarCarCar"/>
        <w:numPr>
          <w:ilvl w:val="0"/>
          <w:numId w:val="127"/>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La transformation structurelle de l’économie nationale : qui doit conduire à la résolution des problèmes bien identifiés comme la faible productivité des exploitations agricoles familiales dans le milieu rural (en traitant très précisément des déterminants et des facteurs de production), de la dynamique d’industrialisation en allant directement vers les efforts qui sont à faire sur des aspects clés des infrastructures productives sur lesquelles ils faut que les priorités soient claires et très précises.</w:t>
      </w:r>
    </w:p>
    <w:p w14:paraId="5E34E330" w14:textId="124924EA" w:rsidR="001C03C0" w:rsidRPr="00001CCD" w:rsidRDefault="001C03C0">
      <w:pPr>
        <w:pStyle w:val="ParagrapheCarCarCar"/>
        <w:numPr>
          <w:ilvl w:val="0"/>
          <w:numId w:val="127"/>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Le développement du Capital Humain et du bien-être : qui constitue un facteur clé au développement économique et en particulier à l’industrialisation d’un pays. Il s’agit d’assurer la mise en œuvre des politiques adéquates dans les domaines de l’éducation, de la santé, de l’accessibilité aux facilités sociales de base et de la protection sociale.</w:t>
      </w:r>
    </w:p>
    <w:p w14:paraId="1ABF5808" w14:textId="77777777" w:rsidR="001C03C0" w:rsidRPr="00001CCD" w:rsidRDefault="001C03C0">
      <w:pPr>
        <w:pStyle w:val="ParagrapheCarCarCar"/>
        <w:numPr>
          <w:ilvl w:val="0"/>
          <w:numId w:val="127"/>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 La promotion de l’emploi et de l’insertion économique : l’objectif global poursuivi est de promouvoir le plein emploi décent, à travers l’élargissement et la valorisation des opportunités de création d’emplois dans l’économie. Cette politique de développement est articulée autour de cinq (05) axes, à savoir : (i) la promotion de l’emploi dans les projets d’investissement public ; (ii) l’amélioration de la productivité, de l’emploi et des revenus en milieu rural ; (iii) le développement des TPE, PME et de l’entrepreneuriat jeune en zones urbaines ; (iv) l’incitation à la création et à la préservation des emplois dans les grandes entreprises du secteur privé formel ; (v) la mise en adéquation formation-emploi et l’amélioration du système d’insertion professionnelle ; et (vi) la régulation du marché du travail.</w:t>
      </w:r>
    </w:p>
    <w:p w14:paraId="2B71F99D" w14:textId="0AC04AD6" w:rsidR="009C6346" w:rsidRPr="00001CCD" w:rsidRDefault="009C6346">
      <w:pPr>
        <w:pStyle w:val="ParagrapheCarCarCar"/>
        <w:numPr>
          <w:ilvl w:val="0"/>
          <w:numId w:val="127"/>
        </w:numPr>
        <w:spacing w:before="120" w:beforeAutospacing="0" w:after="120" w:afterAutospacing="0" w:line="276" w:lineRule="auto"/>
        <w:rPr>
          <w:rFonts w:asciiTheme="majorHAnsi" w:hAnsiTheme="majorHAnsi" w:cstheme="minorHAnsi"/>
          <w:sz w:val="22"/>
          <w:szCs w:val="22"/>
        </w:rPr>
      </w:pPr>
      <w:r w:rsidRPr="00001CCD">
        <w:rPr>
          <w:rFonts w:asciiTheme="majorHAnsi" w:hAnsiTheme="majorHAnsi" w:cstheme="minorHAnsi"/>
          <w:sz w:val="22"/>
          <w:szCs w:val="22"/>
        </w:rPr>
        <w:t>La gouvernance, la décentralisation et la gestion stratégique de l’Etat</w:t>
      </w:r>
      <w:r w:rsidR="00CF51FE" w:rsidRPr="00001CCD">
        <w:rPr>
          <w:rFonts w:asciiTheme="majorHAnsi" w:hAnsiTheme="majorHAnsi" w:cstheme="minorHAnsi"/>
          <w:sz w:val="22"/>
          <w:szCs w:val="22"/>
        </w:rPr>
        <w:t xml:space="preserve"> : </w:t>
      </w:r>
      <w:r w:rsidRPr="00001CCD">
        <w:rPr>
          <w:rFonts w:asciiTheme="majorHAnsi" w:hAnsiTheme="majorHAnsi" w:cstheme="minorHAnsi"/>
          <w:sz w:val="22"/>
          <w:szCs w:val="22"/>
        </w:rPr>
        <w:t>Ce pilier se focalise sur la gouvernance, la décentralisation et de la gestion stratégique de l’Etat qui constituent le socle sur lequel reposent la transformation structurelle de l’économie camerounaise, le développement du capital humain ainsi que l’amélioration de la situation de l’emploi. Ce pilier aborde ainsi : </w:t>
      </w:r>
      <w:r w:rsidRPr="00001CCD">
        <w:rPr>
          <w:rFonts w:asciiTheme="majorHAnsi" w:hAnsiTheme="majorHAnsi" w:cstheme="minorHAnsi"/>
          <w:b/>
          <w:bCs/>
          <w:sz w:val="22"/>
          <w:szCs w:val="22"/>
        </w:rPr>
        <w:t>(i)</w:t>
      </w:r>
      <w:r w:rsidRPr="00001CCD">
        <w:rPr>
          <w:rFonts w:asciiTheme="majorHAnsi" w:hAnsiTheme="majorHAnsi" w:cstheme="minorHAnsi"/>
          <w:sz w:val="22"/>
          <w:szCs w:val="22"/>
        </w:rPr>
        <w:t> la décentralisation et le développement local ; </w:t>
      </w:r>
      <w:r w:rsidRPr="00001CCD">
        <w:rPr>
          <w:rFonts w:asciiTheme="majorHAnsi" w:hAnsiTheme="majorHAnsi" w:cstheme="minorHAnsi"/>
          <w:b/>
          <w:bCs/>
          <w:sz w:val="22"/>
          <w:szCs w:val="22"/>
        </w:rPr>
        <w:t>(ii)</w:t>
      </w:r>
      <w:r w:rsidRPr="00001CCD">
        <w:rPr>
          <w:rFonts w:asciiTheme="majorHAnsi" w:hAnsiTheme="majorHAnsi" w:cstheme="minorHAnsi"/>
          <w:sz w:val="22"/>
          <w:szCs w:val="22"/>
        </w:rPr>
        <w:t> le renforcement de l’état de droit et la sécurité des personnes et des biens ; </w:t>
      </w:r>
      <w:r w:rsidRPr="00001CCD">
        <w:rPr>
          <w:rFonts w:asciiTheme="majorHAnsi" w:hAnsiTheme="majorHAnsi" w:cstheme="minorHAnsi"/>
          <w:b/>
          <w:bCs/>
          <w:sz w:val="22"/>
          <w:szCs w:val="22"/>
        </w:rPr>
        <w:t>(iii)</w:t>
      </w:r>
      <w:r w:rsidRPr="00001CCD">
        <w:rPr>
          <w:rFonts w:asciiTheme="majorHAnsi" w:hAnsiTheme="majorHAnsi" w:cstheme="minorHAnsi"/>
          <w:sz w:val="22"/>
          <w:szCs w:val="22"/>
        </w:rPr>
        <w:t> l’amélioration du service public de l’Etat ; </w:t>
      </w:r>
      <w:r w:rsidRPr="00001CCD">
        <w:rPr>
          <w:rFonts w:asciiTheme="majorHAnsi" w:hAnsiTheme="majorHAnsi" w:cstheme="minorHAnsi"/>
          <w:b/>
          <w:bCs/>
          <w:sz w:val="22"/>
          <w:szCs w:val="22"/>
        </w:rPr>
        <w:t>(iv)</w:t>
      </w:r>
      <w:r w:rsidRPr="00001CCD">
        <w:rPr>
          <w:rFonts w:asciiTheme="majorHAnsi" w:hAnsiTheme="majorHAnsi" w:cstheme="minorHAnsi"/>
          <w:sz w:val="22"/>
          <w:szCs w:val="22"/>
        </w:rPr>
        <w:t> la gouvernance économique et financière ; </w:t>
      </w:r>
      <w:r w:rsidRPr="00001CCD">
        <w:rPr>
          <w:rFonts w:asciiTheme="majorHAnsi" w:hAnsiTheme="majorHAnsi" w:cstheme="minorHAnsi"/>
          <w:b/>
          <w:bCs/>
          <w:sz w:val="22"/>
          <w:szCs w:val="22"/>
        </w:rPr>
        <w:t>(v)</w:t>
      </w:r>
      <w:r w:rsidRPr="00001CCD">
        <w:rPr>
          <w:rFonts w:asciiTheme="majorHAnsi" w:hAnsiTheme="majorHAnsi" w:cstheme="minorHAnsi"/>
          <w:sz w:val="22"/>
          <w:szCs w:val="22"/>
        </w:rPr>
        <w:t xml:space="preserve"> l’aménagement du territoire. Il inclut également les questions liées au bilinguisme, au multiculturalisme et à </w:t>
      </w:r>
      <w:r w:rsidRPr="00001CCD">
        <w:rPr>
          <w:rFonts w:asciiTheme="majorHAnsi" w:hAnsiTheme="majorHAnsi" w:cstheme="minorHAnsi"/>
          <w:sz w:val="22"/>
          <w:szCs w:val="22"/>
        </w:rPr>
        <w:lastRenderedPageBreak/>
        <w:t>la citoyenneté qui sont au centre de la troisième dimension de la Vision 2035, à savoir « l’unité dans la diversité ».</w:t>
      </w:r>
    </w:p>
    <w:p w14:paraId="6E874DE7" w14:textId="4969074F" w:rsidR="00CF51FE" w:rsidRPr="00001CCD" w:rsidRDefault="00CF51FE" w:rsidP="00CF51FE">
      <w:pPr>
        <w:pStyle w:val="ParagrapheCarCarCar"/>
        <w:numPr>
          <w:ilvl w:val="0"/>
          <w:numId w:val="0"/>
        </w:numPr>
        <w:spacing w:before="120" w:beforeAutospacing="0" w:after="120" w:afterAutospacing="0" w:line="276" w:lineRule="auto"/>
        <w:ind w:left="360"/>
        <w:rPr>
          <w:rFonts w:asciiTheme="majorHAnsi" w:hAnsiTheme="majorHAnsi" w:cstheme="minorHAnsi"/>
          <w:sz w:val="22"/>
          <w:szCs w:val="22"/>
        </w:rPr>
      </w:pPr>
      <w:r w:rsidRPr="00001CCD">
        <w:rPr>
          <w:rFonts w:asciiTheme="majorHAnsi" w:hAnsiTheme="majorHAnsi" w:cstheme="minorHAnsi"/>
          <w:sz w:val="22"/>
          <w:szCs w:val="22"/>
        </w:rPr>
        <w:t>La Politique Nationale de l’Eau du Cameroun est élaboré</w:t>
      </w:r>
      <w:r w:rsidR="009559DB" w:rsidRPr="00001CCD">
        <w:rPr>
          <w:rFonts w:asciiTheme="majorHAnsi" w:hAnsiTheme="majorHAnsi" w:cstheme="minorHAnsi"/>
          <w:sz w:val="22"/>
          <w:szCs w:val="22"/>
        </w:rPr>
        <w:t>e</w:t>
      </w:r>
      <w:r w:rsidRPr="00001CCD">
        <w:rPr>
          <w:rFonts w:asciiTheme="majorHAnsi" w:hAnsiTheme="majorHAnsi" w:cstheme="minorHAnsi"/>
          <w:sz w:val="22"/>
          <w:szCs w:val="22"/>
        </w:rPr>
        <w:t xml:space="preserve"> par le MINEE pour faire face aux contraintes de (i) la croissance continue de la demande en eau liée au dynamisme démographique et économique du pays (ii) la dégradation progressive de la qualité de ces ressources en eau et (iii) la réduction quantitative des ressources en eau disponibles pour certains usages spécifiques du fait de l’augmentation croissante de la pollution.</w:t>
      </w:r>
      <w:r w:rsidR="009559DB" w:rsidRPr="00001CCD">
        <w:rPr>
          <w:rFonts w:asciiTheme="majorHAnsi" w:hAnsiTheme="majorHAnsi" w:cstheme="minorHAnsi"/>
          <w:sz w:val="22"/>
          <w:szCs w:val="22"/>
        </w:rPr>
        <w:t xml:space="preserve"> L’élaboration de la Politique Nationale de l’Eau (PNE) s’inscrit donc dans le cadre général de la volonté ferme des autorités nationales de disposer d’une vision prospective de la contribution du secteur de l’eau au développement durable du pays. La PNE doit développer la vision du futur jusqu’alors implicite- du secteur de l’eau, et s’inscrire dans l’objectif général de développement du pays à long terme selon lequel, les ressources en eau doivent contribuer positivement au développement socio-économique du pays et à la conservation de la nature, et sans être un facteur limitant ou un facteur de risques.</w:t>
      </w:r>
    </w:p>
    <w:p w14:paraId="35C880E3" w14:textId="0D75CF04" w:rsidR="005B069E" w:rsidRPr="00001CCD" w:rsidRDefault="005B069E" w:rsidP="00CF51FE">
      <w:pPr>
        <w:pStyle w:val="ParagrapheCarCarCar"/>
        <w:numPr>
          <w:ilvl w:val="0"/>
          <w:numId w:val="0"/>
        </w:numPr>
        <w:spacing w:before="120" w:beforeAutospacing="0" w:after="120" w:afterAutospacing="0" w:line="276" w:lineRule="auto"/>
        <w:ind w:left="360"/>
        <w:rPr>
          <w:rFonts w:asciiTheme="majorHAnsi" w:hAnsiTheme="majorHAnsi" w:cstheme="minorHAnsi"/>
          <w:sz w:val="22"/>
          <w:szCs w:val="22"/>
        </w:rPr>
      </w:pPr>
      <w:r w:rsidRPr="00001CCD">
        <w:rPr>
          <w:rFonts w:asciiTheme="majorHAnsi" w:hAnsiTheme="majorHAnsi" w:cstheme="minorHAnsi"/>
          <w:sz w:val="22"/>
          <w:szCs w:val="22"/>
        </w:rPr>
        <w:t>Les problèmes perdurent dans les sous-secteurs comme : (i) l’accès à l’eau potable pour une frange importante de la population ; (ii) l’assainissement dans les agglomérations et (iii) la coordination des investissements dans le domaine de l’eau.</w:t>
      </w:r>
    </w:p>
    <w:p w14:paraId="3BD66DD4" w14:textId="52A36391" w:rsidR="005B069E" w:rsidRPr="00001CCD" w:rsidRDefault="005B069E" w:rsidP="00CF51FE">
      <w:pPr>
        <w:pStyle w:val="ParagrapheCarCarCar"/>
        <w:numPr>
          <w:ilvl w:val="0"/>
          <w:numId w:val="0"/>
        </w:numPr>
        <w:spacing w:before="120" w:beforeAutospacing="0" w:after="120" w:afterAutospacing="0" w:line="276" w:lineRule="auto"/>
        <w:ind w:left="360"/>
        <w:rPr>
          <w:rFonts w:asciiTheme="majorHAnsi" w:hAnsiTheme="majorHAnsi" w:cstheme="minorHAnsi"/>
          <w:sz w:val="22"/>
          <w:szCs w:val="22"/>
        </w:rPr>
      </w:pPr>
      <w:r w:rsidRPr="00001CCD">
        <w:rPr>
          <w:rFonts w:asciiTheme="majorHAnsi" w:hAnsiTheme="majorHAnsi" w:cstheme="minorHAnsi"/>
          <w:sz w:val="22"/>
          <w:szCs w:val="22"/>
        </w:rPr>
        <w:t>Les préoccupations de prise en compte d’une part, des orientations de la vision prospective de développement du Cameroun à l’horizon 2035, et d’autre part, des mutations au plan international liées aux Objectifs de Développement Durable (ODD) à l’horizon 2030, justifient la mise en place de la « Politique Nationale de l’Eau ». L’absence d’une vision prospective de la contribution du secteur de l’eau au développement durable du pays constituera un handicap certain en raison du caractère transversal de l’eau, dans les différents secteurs de développement du pays.</w:t>
      </w:r>
    </w:p>
    <w:p w14:paraId="1A14D52F" w14:textId="0CAB4CC7" w:rsidR="00EF37CA" w:rsidRPr="00001CCD" w:rsidRDefault="00EF37CA" w:rsidP="00CF51FE">
      <w:pPr>
        <w:pStyle w:val="ParagrapheCarCarCar"/>
        <w:numPr>
          <w:ilvl w:val="0"/>
          <w:numId w:val="0"/>
        </w:numPr>
        <w:spacing w:before="120" w:beforeAutospacing="0" w:after="120" w:afterAutospacing="0" w:line="276" w:lineRule="auto"/>
        <w:ind w:left="360"/>
        <w:rPr>
          <w:rFonts w:asciiTheme="majorHAnsi" w:hAnsiTheme="majorHAnsi" w:cstheme="minorHAnsi"/>
          <w:sz w:val="22"/>
          <w:szCs w:val="22"/>
        </w:rPr>
      </w:pPr>
      <w:r w:rsidRPr="00001CCD">
        <w:rPr>
          <w:rFonts w:asciiTheme="majorHAnsi" w:hAnsiTheme="majorHAnsi" w:cstheme="minorHAnsi"/>
          <w:sz w:val="22"/>
          <w:szCs w:val="22"/>
        </w:rPr>
        <w:t>La gouvernance du secteur de l’eau indique que des efforts importants restent encore à faire, notamment en ce qui concerne : (i) la coordination et le pilotage du secteur de l’eau ; (ii) le cadre juridique et institutionnel du secteur de l’eau ; (iii) le développement des ressources humaines au profit du secteur de l’eau ; (iv) le transfert effectif des compétences aux collectivités territoriales décentralisées ; (v) l’opérationnalisation de la Gestion Intégrée des Ressources en Eau (GIRE) ; (vi) le financement du secteur de l’eau et (vii) la prise en compte des droits humains dans le domaine de l’eau.</w:t>
      </w:r>
    </w:p>
    <w:p w14:paraId="761BD5EF" w14:textId="375BB7C5" w:rsidR="00A62386" w:rsidRPr="00001CCD" w:rsidRDefault="00A62386" w:rsidP="00A62386">
      <w:pPr>
        <w:pStyle w:val="Titre2"/>
        <w:numPr>
          <w:ilvl w:val="0"/>
          <w:numId w:val="0"/>
        </w:numPr>
        <w:spacing w:line="276" w:lineRule="auto"/>
        <w:rPr>
          <w:rFonts w:asciiTheme="majorHAnsi" w:hAnsiTheme="majorHAnsi" w:cs="Calibri"/>
          <w:i/>
          <w:color w:val="auto"/>
        </w:rPr>
      </w:pPr>
      <w:bookmarkStart w:id="78" w:name="_Toc467598792"/>
      <w:bookmarkStart w:id="79" w:name="_Toc477944143"/>
      <w:bookmarkStart w:id="80" w:name="_Toc94871500"/>
      <w:bookmarkStart w:id="81" w:name="_Toc205999997"/>
      <w:r w:rsidRPr="00001CCD">
        <w:rPr>
          <w:rFonts w:asciiTheme="majorHAnsi" w:hAnsiTheme="majorHAnsi" w:cs="Calibri"/>
          <w:color w:val="auto"/>
        </w:rPr>
        <w:t>I</w:t>
      </w:r>
      <w:r w:rsidR="009752E8" w:rsidRPr="00001CCD">
        <w:rPr>
          <w:rFonts w:asciiTheme="majorHAnsi" w:hAnsiTheme="majorHAnsi" w:cs="Calibri"/>
          <w:color w:val="auto"/>
        </w:rPr>
        <w:t>I</w:t>
      </w:r>
      <w:r w:rsidRPr="00001CCD">
        <w:rPr>
          <w:rFonts w:asciiTheme="majorHAnsi" w:hAnsiTheme="majorHAnsi" w:cs="Calibri"/>
          <w:color w:val="auto"/>
        </w:rPr>
        <w:t>I.</w:t>
      </w:r>
      <w:r w:rsidR="009559DB" w:rsidRPr="00001CCD">
        <w:rPr>
          <w:rFonts w:asciiTheme="majorHAnsi" w:hAnsiTheme="majorHAnsi" w:cs="Calibri"/>
          <w:color w:val="auto"/>
        </w:rPr>
        <w:t>2</w:t>
      </w:r>
      <w:r w:rsidRPr="00001CCD">
        <w:rPr>
          <w:rFonts w:asciiTheme="majorHAnsi" w:hAnsiTheme="majorHAnsi" w:cs="Calibri"/>
          <w:color w:val="auto"/>
        </w:rPr>
        <w:t>.</w:t>
      </w:r>
      <w:r w:rsidRPr="00001CCD">
        <w:rPr>
          <w:rFonts w:asciiTheme="majorHAnsi" w:hAnsiTheme="majorHAnsi" w:cs="Calibri"/>
          <w:color w:val="auto"/>
        </w:rPr>
        <w:tab/>
        <w:t>CONTEXTE JURIDIQUE</w:t>
      </w:r>
      <w:bookmarkEnd w:id="78"/>
      <w:bookmarkEnd w:id="79"/>
      <w:bookmarkEnd w:id="80"/>
      <w:bookmarkEnd w:id="81"/>
      <w:r w:rsidRPr="00001CCD">
        <w:rPr>
          <w:rFonts w:asciiTheme="majorHAnsi" w:hAnsiTheme="majorHAnsi" w:cs="Calibri"/>
          <w:color w:val="auto"/>
        </w:rPr>
        <w:t xml:space="preserve"> </w:t>
      </w:r>
    </w:p>
    <w:p w14:paraId="24EB1AE0" w14:textId="3DCB8192" w:rsidR="00A62386" w:rsidRPr="00001CCD" w:rsidRDefault="00A62386" w:rsidP="00A62386">
      <w:pPr>
        <w:pStyle w:val="Titre3"/>
        <w:numPr>
          <w:ilvl w:val="0"/>
          <w:numId w:val="0"/>
        </w:numPr>
        <w:spacing w:line="276" w:lineRule="auto"/>
        <w:rPr>
          <w:rFonts w:asciiTheme="majorHAnsi" w:hAnsiTheme="majorHAnsi"/>
          <w:color w:val="auto"/>
          <w:sz w:val="28"/>
          <w:szCs w:val="28"/>
        </w:rPr>
      </w:pPr>
      <w:bookmarkStart w:id="82" w:name="_Toc94871501"/>
      <w:bookmarkStart w:id="83" w:name="_Toc205999998"/>
      <w:bookmarkStart w:id="84" w:name="_Toc467598793"/>
      <w:bookmarkStart w:id="85" w:name="_Toc477944144"/>
      <w:r w:rsidRPr="00001CCD">
        <w:rPr>
          <w:rFonts w:asciiTheme="majorHAnsi" w:hAnsiTheme="majorHAnsi"/>
          <w:color w:val="auto"/>
          <w:sz w:val="28"/>
          <w:szCs w:val="28"/>
        </w:rPr>
        <w:t>I</w:t>
      </w:r>
      <w:r w:rsidR="009752E8" w:rsidRPr="00001CCD">
        <w:rPr>
          <w:rFonts w:asciiTheme="majorHAnsi" w:hAnsiTheme="majorHAnsi"/>
          <w:color w:val="auto"/>
          <w:sz w:val="28"/>
          <w:szCs w:val="28"/>
        </w:rPr>
        <w:t>I</w:t>
      </w:r>
      <w:r w:rsidRPr="00001CCD">
        <w:rPr>
          <w:rFonts w:asciiTheme="majorHAnsi" w:hAnsiTheme="majorHAnsi"/>
          <w:color w:val="auto"/>
          <w:sz w:val="28"/>
          <w:szCs w:val="28"/>
        </w:rPr>
        <w:t>I.</w:t>
      </w:r>
      <w:r w:rsidR="009559DB" w:rsidRPr="00001CCD">
        <w:rPr>
          <w:rFonts w:asciiTheme="majorHAnsi" w:hAnsiTheme="majorHAnsi"/>
          <w:color w:val="auto"/>
          <w:sz w:val="28"/>
          <w:szCs w:val="28"/>
        </w:rPr>
        <w:t>2</w:t>
      </w:r>
      <w:r w:rsidRPr="00001CCD">
        <w:rPr>
          <w:rFonts w:asciiTheme="majorHAnsi" w:hAnsiTheme="majorHAnsi"/>
          <w:color w:val="auto"/>
          <w:sz w:val="28"/>
          <w:szCs w:val="28"/>
        </w:rPr>
        <w:t>.1.</w:t>
      </w:r>
      <w:r w:rsidRPr="00001CCD">
        <w:rPr>
          <w:rFonts w:asciiTheme="majorHAnsi" w:hAnsiTheme="majorHAnsi"/>
          <w:color w:val="auto"/>
          <w:sz w:val="28"/>
          <w:szCs w:val="28"/>
        </w:rPr>
        <w:tab/>
      </w:r>
      <w:r w:rsidRPr="00001CCD">
        <w:rPr>
          <w:rFonts w:asciiTheme="majorHAnsi" w:hAnsiTheme="majorHAnsi"/>
          <w:color w:val="auto"/>
          <w:sz w:val="28"/>
          <w:szCs w:val="28"/>
        </w:rPr>
        <w:tab/>
        <w:t>Contexte juridique international</w:t>
      </w:r>
      <w:bookmarkEnd w:id="82"/>
      <w:bookmarkEnd w:id="83"/>
    </w:p>
    <w:p w14:paraId="6A72D053" w14:textId="77777777" w:rsidR="00A62386" w:rsidRPr="00001CCD" w:rsidRDefault="00A62386" w:rsidP="00A62386">
      <w:pPr>
        <w:spacing w:before="60" w:after="60"/>
        <w:jc w:val="both"/>
        <w:rPr>
          <w:rFonts w:asciiTheme="majorHAnsi" w:eastAsia="Calibri" w:hAnsiTheme="majorHAnsi" w:cstheme="minorHAnsi"/>
        </w:rPr>
      </w:pPr>
      <w:r w:rsidRPr="00001CCD">
        <w:rPr>
          <w:rFonts w:asciiTheme="majorHAnsi" w:eastAsia="Calibri" w:hAnsiTheme="majorHAnsi" w:cstheme="minorHAnsi"/>
        </w:rPr>
        <w:t xml:space="preserve">Plusieurs textes de protection de l’environnement existent au niveau international. Le Cameroun a signé et/ou ratifié un certain nombre de ces instruments juridiques internationaux. C’est ainsi que l’article 14(2) de la loi cadre (loi N°96/12 du 05/08/96) relative à la gestion de l’environnement dispose que « l’administration chargée de l’environnement doit s’assurer que les engagements internationaux du Cameroun en matière environnementale sont introduits dans la législation et la politique nationale en la matière ». </w:t>
      </w:r>
    </w:p>
    <w:p w14:paraId="51AEEEE5" w14:textId="02A1470B" w:rsidR="00A62386" w:rsidRPr="00001CCD" w:rsidRDefault="00A62386" w:rsidP="00A62386">
      <w:pPr>
        <w:spacing w:before="60" w:after="60"/>
        <w:jc w:val="both"/>
        <w:rPr>
          <w:rFonts w:asciiTheme="majorHAnsi" w:eastAsia="Calibri" w:hAnsiTheme="majorHAnsi" w:cstheme="minorHAnsi"/>
        </w:rPr>
      </w:pPr>
      <w:r w:rsidRPr="00001CCD">
        <w:rPr>
          <w:rFonts w:asciiTheme="majorHAnsi" w:eastAsia="Calibri" w:hAnsiTheme="majorHAnsi" w:cstheme="minorHAnsi"/>
        </w:rPr>
        <w:t xml:space="preserve">Ces instruments juridiques internationaux sont pris en compte dans la présente étude d’impact environnemental et social. </w:t>
      </w:r>
      <w:r w:rsidR="00F63DA2" w:rsidRPr="00001CCD">
        <w:rPr>
          <w:rFonts w:asciiTheme="majorHAnsi" w:eastAsia="Calibri" w:hAnsiTheme="majorHAnsi" w:cstheme="minorHAnsi"/>
        </w:rPr>
        <w:t>Il s’agit des conventions, accords et protocoles internationaux suivants, signés et ratifiés par le Cameroun :</w:t>
      </w:r>
    </w:p>
    <w:p w14:paraId="4A8BF4AE" w14:textId="77777777" w:rsidR="00626545" w:rsidRPr="00001CCD" w:rsidRDefault="00626545" w:rsidP="00F66DE9">
      <w:pPr>
        <w:autoSpaceDE w:val="0"/>
        <w:autoSpaceDN w:val="0"/>
        <w:adjustRightInd w:val="0"/>
        <w:spacing w:before="120" w:after="120"/>
        <w:ind w:right="229"/>
        <w:jc w:val="both"/>
        <w:rPr>
          <w:rFonts w:asciiTheme="majorHAnsi" w:eastAsia="Calibri" w:hAnsiTheme="majorHAnsi" w:cstheme="minorHAnsi"/>
          <w:b/>
        </w:rPr>
      </w:pPr>
      <w:bookmarkStart w:id="86" w:name="_Toc467598892"/>
      <w:r w:rsidRPr="00001CCD">
        <w:rPr>
          <w:rFonts w:asciiTheme="majorHAnsi" w:eastAsia="Calibri" w:hAnsiTheme="majorHAnsi" w:cstheme="minorHAnsi"/>
          <w:b/>
        </w:rPr>
        <w:lastRenderedPageBreak/>
        <w:t>Convention cadre des Nations Unies sur les changements climatiques</w:t>
      </w:r>
    </w:p>
    <w:p w14:paraId="7636A25B" w14:textId="77777777" w:rsidR="00626545" w:rsidRPr="00001CCD" w:rsidRDefault="00626545" w:rsidP="00F66DE9">
      <w:pPr>
        <w:autoSpaceDE w:val="0"/>
        <w:autoSpaceDN w:val="0"/>
        <w:adjustRightInd w:val="0"/>
        <w:spacing w:before="60" w:after="60"/>
        <w:ind w:right="229"/>
        <w:jc w:val="both"/>
        <w:rPr>
          <w:rFonts w:asciiTheme="majorHAnsi" w:eastAsia="Calibri" w:hAnsiTheme="majorHAnsi" w:cstheme="minorHAnsi"/>
        </w:rPr>
      </w:pPr>
      <w:r w:rsidRPr="00001CCD">
        <w:rPr>
          <w:rFonts w:asciiTheme="majorHAnsi" w:eastAsia="Calibri" w:hAnsiTheme="majorHAnsi" w:cstheme="minorHAnsi"/>
        </w:rPr>
        <w:t>Cette convention a été ratifiée par le Cameroun le 19 Octobre 1994.</w:t>
      </w:r>
    </w:p>
    <w:p w14:paraId="28FF7386" w14:textId="77777777" w:rsidR="00626545" w:rsidRPr="00001CCD" w:rsidRDefault="00626545" w:rsidP="00F66DE9">
      <w:pPr>
        <w:spacing w:before="60" w:after="60"/>
        <w:jc w:val="both"/>
        <w:rPr>
          <w:rFonts w:asciiTheme="majorHAnsi" w:eastAsia="Calibri" w:hAnsiTheme="majorHAnsi" w:cstheme="minorHAnsi"/>
        </w:rPr>
      </w:pPr>
      <w:r w:rsidRPr="00001CCD">
        <w:rPr>
          <w:rFonts w:asciiTheme="majorHAnsi" w:eastAsia="Calibri" w:hAnsiTheme="majorHAnsi" w:cstheme="minorHAnsi"/>
        </w:rPr>
        <w:t>L’objectif est de stabiliser les concentrations de gaz à effet de serre dans l’atmosphère à un niveau minimal afin d’éviter les interférences anthropogéniques avec le système climatique (Ouverte à la signature : 9 Mai 1992, entrée en vigueur : 21 Mars 1994).</w:t>
      </w:r>
    </w:p>
    <w:p w14:paraId="6AFF95E6" w14:textId="77777777" w:rsidR="00626545" w:rsidRPr="00001CCD" w:rsidRDefault="00626545" w:rsidP="00F66DE9">
      <w:pPr>
        <w:spacing w:before="60" w:after="60"/>
        <w:jc w:val="both"/>
        <w:rPr>
          <w:rFonts w:asciiTheme="majorHAnsi" w:eastAsia="Calibri" w:hAnsiTheme="majorHAnsi" w:cstheme="minorHAnsi"/>
        </w:rPr>
      </w:pPr>
      <w:r w:rsidRPr="00001CCD">
        <w:rPr>
          <w:rFonts w:asciiTheme="majorHAnsi" w:eastAsia="Calibri" w:hAnsiTheme="majorHAnsi" w:cstheme="minorHAnsi"/>
        </w:rPr>
        <w:t>La 21</w:t>
      </w:r>
      <w:r w:rsidRPr="00001CCD">
        <w:rPr>
          <w:rFonts w:asciiTheme="majorHAnsi" w:eastAsia="Calibri" w:hAnsiTheme="majorHAnsi" w:cstheme="minorHAnsi"/>
          <w:vertAlign w:val="superscript"/>
        </w:rPr>
        <w:t>eme</w:t>
      </w:r>
      <w:r w:rsidRPr="00001CCD">
        <w:rPr>
          <w:rFonts w:asciiTheme="majorHAnsi" w:eastAsia="Calibri" w:hAnsiTheme="majorHAnsi" w:cstheme="minorHAnsi"/>
        </w:rPr>
        <w:t xml:space="preserve"> Conférence </w:t>
      </w:r>
      <w:r w:rsidRPr="0071783B">
        <w:rPr>
          <w:rFonts w:asciiTheme="majorHAnsi" w:eastAsia="Calibri" w:hAnsiTheme="majorHAnsi" w:cstheme="minorHAnsi"/>
        </w:rPr>
        <w:t>des parties</w:t>
      </w:r>
      <w:r w:rsidRPr="00001CCD">
        <w:rPr>
          <w:rFonts w:asciiTheme="majorHAnsi" w:eastAsia="Calibri" w:hAnsiTheme="majorHAnsi" w:cstheme="minorHAnsi"/>
        </w:rPr>
        <w:t xml:space="preserve"> de la Convention-cadre des Nations unies sur les changements climatiques, appelée aussi ‘COP21’, qui a eu lieu en France du 30 novembre au 11 décembre 2015 a donné lieu à un nouvel accord international sur le climat, applicable à tous les pays, dans l’objectif de maintenir le réchauffement mondial en deçà de 2°C. </w:t>
      </w:r>
    </w:p>
    <w:p w14:paraId="6A267790" w14:textId="77777777" w:rsidR="00626545" w:rsidRPr="00001CCD" w:rsidRDefault="00626545" w:rsidP="00F66DE9">
      <w:pPr>
        <w:spacing w:before="60" w:after="60"/>
        <w:jc w:val="both"/>
        <w:rPr>
          <w:rFonts w:asciiTheme="majorHAnsi" w:eastAsia="Calibri" w:hAnsiTheme="majorHAnsi" w:cstheme="minorHAnsi"/>
        </w:rPr>
      </w:pPr>
      <w:r w:rsidRPr="00001CCD">
        <w:rPr>
          <w:rFonts w:asciiTheme="majorHAnsi" w:eastAsia="Calibri" w:hAnsiTheme="majorHAnsi" w:cstheme="minorHAnsi"/>
        </w:rPr>
        <w:t>L’accord doit entrer en vigueur à partir de 2020 et devra être durable pour permettre une transformation à long terme.</w:t>
      </w:r>
    </w:p>
    <w:p w14:paraId="60C5B570" w14:textId="77777777" w:rsidR="00626545" w:rsidRPr="00001CCD" w:rsidRDefault="00626545" w:rsidP="000C01C9">
      <w:pPr>
        <w:spacing w:before="60" w:after="60"/>
        <w:jc w:val="both"/>
        <w:rPr>
          <w:rFonts w:asciiTheme="majorHAnsi" w:eastAsia="Calibri" w:hAnsiTheme="majorHAnsi" w:cstheme="minorHAnsi"/>
        </w:rPr>
      </w:pPr>
      <w:r w:rsidRPr="00001CCD">
        <w:rPr>
          <w:rFonts w:asciiTheme="majorHAnsi" w:eastAsia="Calibri" w:hAnsiTheme="majorHAnsi" w:cstheme="minorHAnsi"/>
        </w:rPr>
        <w:t>Parmi les questions importantes de l’accord se trouve l'atténuation du réchauffement climatique, l'adaptabilité, le financement, les transferts technologiques, les mécanismes de suivi des actions, les pertes et dommages...</w:t>
      </w:r>
    </w:p>
    <w:p w14:paraId="1BCE79A2" w14:textId="77777777" w:rsidR="00626545" w:rsidRPr="00001CCD" w:rsidRDefault="00626545" w:rsidP="00CA46F3">
      <w:pPr>
        <w:spacing w:before="60" w:after="60"/>
        <w:jc w:val="both"/>
        <w:rPr>
          <w:rFonts w:asciiTheme="majorHAnsi" w:eastAsia="Calibri" w:hAnsiTheme="majorHAnsi" w:cstheme="minorHAnsi"/>
        </w:rPr>
      </w:pPr>
      <w:r w:rsidRPr="00001CCD">
        <w:rPr>
          <w:rFonts w:asciiTheme="majorHAnsi" w:eastAsia="Calibri" w:hAnsiTheme="majorHAnsi" w:cstheme="minorHAnsi"/>
        </w:rPr>
        <w:t xml:space="preserve">De la COP25, il en ressorti que (i) le processus de climat global et l’Accord de Paris restent toujours d’actualité malgré les contraintes rencontrées par le rapport à la faible prise en compte, (ii) l’écart progressive entre ce qui est requis pour adresser les questions de changement climatique et les engagements des gouvernements et (iii) les politiques sur le climat commencent à diverger avec des orientations claires dans certaines parties du monde. </w:t>
      </w:r>
    </w:p>
    <w:p w14:paraId="5B1CFD90" w14:textId="77777777" w:rsidR="00626545" w:rsidRPr="00001CCD" w:rsidRDefault="00626545" w:rsidP="007D236A">
      <w:pPr>
        <w:spacing w:before="60" w:after="60"/>
        <w:jc w:val="both"/>
        <w:rPr>
          <w:rFonts w:asciiTheme="majorHAnsi" w:eastAsia="Calibri" w:hAnsiTheme="majorHAnsi" w:cstheme="minorHAnsi"/>
        </w:rPr>
      </w:pPr>
      <w:r w:rsidRPr="00001CCD">
        <w:rPr>
          <w:rFonts w:asciiTheme="majorHAnsi" w:eastAsia="Calibri" w:hAnsiTheme="majorHAnsi" w:cstheme="minorHAnsi"/>
        </w:rPr>
        <w:t>Les sites du projet sont localisés dans la zone écologique influencée par le climat soudano-sahélien caractérisé par une longue saison sèche et une courte saison de pluies. La sécheresse et la hausse des températures sont des manifestations climatiques extrêmes qui affectent la végétation avec la perte des arbres et la disponibilité des ressources en eau durant toute l’année. La prise en compte des mesures pour éviter d’aggraver les effets des phénomènes climatiques sur les ressources naturelles devront être prise en compte dans le cadre de la réalisation des activités du projet.</w:t>
      </w:r>
    </w:p>
    <w:p w14:paraId="64626610" w14:textId="77777777" w:rsidR="00626545" w:rsidRPr="00001CCD" w:rsidRDefault="00626545" w:rsidP="00F66DE9">
      <w:pPr>
        <w:spacing w:before="120" w:after="120"/>
        <w:jc w:val="both"/>
        <w:rPr>
          <w:rFonts w:asciiTheme="majorHAnsi" w:hAnsiTheme="majorHAnsi"/>
          <w:b/>
        </w:rPr>
      </w:pPr>
      <w:r w:rsidRPr="00001CCD">
        <w:rPr>
          <w:rFonts w:asciiTheme="majorHAnsi" w:eastAsia="Calibri" w:hAnsiTheme="majorHAnsi" w:cstheme="minorHAnsi"/>
          <w:b/>
        </w:rPr>
        <w:t>Protocole de Kyoto ratifié.</w:t>
      </w:r>
    </w:p>
    <w:p w14:paraId="2DF24EED" w14:textId="77777777" w:rsidR="00626545" w:rsidRPr="00001CCD" w:rsidRDefault="00626545" w:rsidP="00F66DE9">
      <w:pPr>
        <w:autoSpaceDE w:val="0"/>
        <w:autoSpaceDN w:val="0"/>
        <w:adjustRightInd w:val="0"/>
        <w:spacing w:before="60" w:after="60"/>
        <w:ind w:right="229"/>
        <w:jc w:val="both"/>
        <w:rPr>
          <w:rFonts w:asciiTheme="majorHAnsi" w:eastAsia="Calibri" w:hAnsiTheme="majorHAnsi" w:cstheme="minorHAnsi"/>
        </w:rPr>
      </w:pPr>
      <w:r w:rsidRPr="00001CCD">
        <w:rPr>
          <w:rFonts w:asciiTheme="majorHAnsi" w:eastAsia="Calibri" w:hAnsiTheme="majorHAnsi" w:cstheme="minorHAnsi"/>
        </w:rPr>
        <w:t>Signé le 11 décembre 1997 lors de la 3</w:t>
      </w:r>
      <w:r w:rsidRPr="00001CCD">
        <w:rPr>
          <w:rFonts w:asciiTheme="majorHAnsi" w:eastAsia="Calibri" w:hAnsiTheme="majorHAnsi" w:cstheme="minorHAnsi"/>
          <w:vertAlign w:val="superscript"/>
        </w:rPr>
        <w:t>ème</w:t>
      </w:r>
      <w:r w:rsidRPr="00001CCD">
        <w:rPr>
          <w:rFonts w:asciiTheme="majorHAnsi" w:eastAsia="Calibri" w:hAnsiTheme="majorHAnsi" w:cstheme="minorHAnsi"/>
        </w:rPr>
        <w:t xml:space="preserve"> conférence annuelle de la Convention à Kyoto (COP 3), au Japon, il est entré en vigueur le 16 février 2005. Ratifié par le Cameroun en 2002.</w:t>
      </w:r>
    </w:p>
    <w:p w14:paraId="43CAAF24" w14:textId="77777777" w:rsidR="00626545" w:rsidRPr="00001CCD" w:rsidRDefault="00626545" w:rsidP="00F66DE9">
      <w:pPr>
        <w:spacing w:before="60" w:after="60"/>
        <w:jc w:val="both"/>
        <w:rPr>
          <w:rFonts w:asciiTheme="majorHAnsi" w:hAnsiTheme="majorHAnsi"/>
        </w:rPr>
      </w:pPr>
      <w:r w:rsidRPr="00001CCD">
        <w:rPr>
          <w:rFonts w:asciiTheme="majorHAnsi" w:eastAsia="Calibri" w:hAnsiTheme="majorHAnsi" w:cstheme="minorHAnsi"/>
        </w:rPr>
        <w:t xml:space="preserve">L’objectif est la réduction des émissions de gaz à effet de serre, dans le cadre de la Convention-Cadre des Nations Unies sur les Changements Climatiques.  </w:t>
      </w:r>
    </w:p>
    <w:p w14:paraId="51ADD823" w14:textId="77777777" w:rsidR="00626545" w:rsidRPr="00001CCD" w:rsidRDefault="00626545" w:rsidP="00F66DE9">
      <w:pPr>
        <w:spacing w:before="120" w:after="120"/>
        <w:jc w:val="both"/>
        <w:rPr>
          <w:rFonts w:asciiTheme="majorHAnsi" w:eastAsia="Calibri" w:hAnsiTheme="majorHAnsi" w:cstheme="minorHAnsi"/>
          <w:b/>
        </w:rPr>
      </w:pPr>
      <w:r w:rsidRPr="00001CCD">
        <w:rPr>
          <w:rFonts w:asciiTheme="majorHAnsi" w:hAnsiTheme="majorHAnsi" w:cs="Times New Roman"/>
          <w:b/>
          <w:i/>
          <w:iCs/>
        </w:rPr>
        <w:t>Convention sur la diversité Biologique</w:t>
      </w:r>
    </w:p>
    <w:p w14:paraId="15498B50" w14:textId="77777777" w:rsidR="00626545" w:rsidRPr="00001CCD" w:rsidRDefault="00626545" w:rsidP="00224664">
      <w:pPr>
        <w:autoSpaceDE w:val="0"/>
        <w:autoSpaceDN w:val="0"/>
        <w:adjustRightInd w:val="0"/>
        <w:spacing w:before="60" w:after="60"/>
        <w:jc w:val="both"/>
        <w:rPr>
          <w:rFonts w:asciiTheme="majorHAnsi" w:hAnsiTheme="majorHAnsi" w:cs="Times New Roman"/>
        </w:rPr>
      </w:pPr>
      <w:r w:rsidRPr="00001CCD">
        <w:rPr>
          <w:rStyle w:val="BodyText2CharChar"/>
          <w:rFonts w:asciiTheme="majorHAnsi" w:eastAsia="Calibri" w:hAnsiTheme="majorHAnsi" w:cs="Times New Roman"/>
          <w:lang w:val="fr-FR"/>
        </w:rPr>
        <w:t>Elle est ouverte à la signature le 5 Juin 1992 et entrée en vigueur le 29 décembre 1993).</w:t>
      </w:r>
      <w:r w:rsidRPr="00001CCD">
        <w:rPr>
          <w:rFonts w:asciiTheme="majorHAnsi" w:hAnsiTheme="majorHAnsi" w:cs="Times New Roman"/>
        </w:rPr>
        <w:t xml:space="preserve"> Ratifié par le Cameroun le 19 octobre 1994.</w:t>
      </w:r>
    </w:p>
    <w:p w14:paraId="41723250" w14:textId="77777777" w:rsidR="00626545" w:rsidRPr="00001CCD" w:rsidRDefault="00626545" w:rsidP="00224664">
      <w:pPr>
        <w:autoSpaceDE w:val="0"/>
        <w:autoSpaceDN w:val="0"/>
        <w:adjustRightInd w:val="0"/>
        <w:spacing w:before="60" w:after="60"/>
        <w:jc w:val="both"/>
        <w:rPr>
          <w:rFonts w:asciiTheme="majorHAnsi" w:hAnsiTheme="majorHAnsi" w:cs="Times New Roman"/>
        </w:rPr>
      </w:pPr>
      <w:r w:rsidRPr="00001CCD">
        <w:rPr>
          <w:rFonts w:asciiTheme="majorHAnsi" w:hAnsiTheme="majorHAnsi" w:cs="Times New Roman"/>
        </w:rPr>
        <w:t xml:space="preserve">Les objectifs de la présente Convention, dont la réalisation sera conforme à ses dispositions pertinentes, sont la conservation de la diversité biologique, l'utilisation durable de ses éléments et le partage juste et équitable des avantages découlant de l'exploitation des ressources génétiques, notamment grâce à un accès satisfaisant aux ressources génétiques et à un transfert approprié des techniques pertinentes, compte tenu de tous les droits sur ces ressources et aux techniques, et grâce à un financement adéquat. </w:t>
      </w:r>
    </w:p>
    <w:p w14:paraId="5500EE05" w14:textId="77777777" w:rsidR="00626545" w:rsidRPr="00001CCD" w:rsidRDefault="00626545" w:rsidP="00224664">
      <w:pPr>
        <w:autoSpaceDE w:val="0"/>
        <w:autoSpaceDN w:val="0"/>
        <w:adjustRightInd w:val="0"/>
        <w:spacing w:before="60" w:after="60"/>
        <w:jc w:val="both"/>
        <w:rPr>
          <w:rStyle w:val="BodyText2CharChar"/>
          <w:rFonts w:asciiTheme="majorHAnsi" w:eastAsia="Calibri" w:hAnsiTheme="majorHAnsi" w:cs="Times New Roman"/>
          <w:lang w:val="fr-FR"/>
        </w:rPr>
      </w:pPr>
      <w:r w:rsidRPr="00001CCD">
        <w:rPr>
          <w:rFonts w:asciiTheme="majorHAnsi" w:hAnsiTheme="majorHAnsi" w:cs="Times New Roman"/>
        </w:rPr>
        <w:t xml:space="preserve">Elle favorise le développement des </w:t>
      </w:r>
      <w:r w:rsidRPr="00001CCD">
        <w:rPr>
          <w:rStyle w:val="BodyText2CharChar"/>
          <w:rFonts w:asciiTheme="majorHAnsi" w:eastAsia="Calibri" w:hAnsiTheme="majorHAnsi" w:cs="Times New Roman"/>
          <w:lang w:val="fr-FR"/>
        </w:rPr>
        <w:t>stratégies nationales pour la conservation et l’utilisation durable de la diversité biologique.</w:t>
      </w:r>
    </w:p>
    <w:p w14:paraId="1FB8102F" w14:textId="77777777" w:rsidR="00626545" w:rsidRPr="00001CCD" w:rsidRDefault="00626545" w:rsidP="00224664">
      <w:pPr>
        <w:autoSpaceDE w:val="0"/>
        <w:autoSpaceDN w:val="0"/>
        <w:adjustRightInd w:val="0"/>
        <w:spacing w:before="60" w:after="60"/>
        <w:jc w:val="both"/>
        <w:rPr>
          <w:rFonts w:asciiTheme="majorHAnsi" w:eastAsia="Calibri" w:hAnsiTheme="majorHAnsi"/>
        </w:rPr>
      </w:pPr>
      <w:r w:rsidRPr="00001CCD">
        <w:rPr>
          <w:rFonts w:asciiTheme="majorHAnsi" w:eastAsia="Calibri" w:hAnsiTheme="majorHAnsi" w:cs="Times New Roman"/>
        </w:rPr>
        <w:t>D</w:t>
      </w:r>
      <w:r w:rsidRPr="00001CCD">
        <w:rPr>
          <w:rFonts w:asciiTheme="majorHAnsi" w:eastAsia="Calibri" w:hAnsiTheme="majorHAnsi"/>
        </w:rPr>
        <w:t xml:space="preserve">ans le cadre du projet, cette convention ratifiée par le Cameroun et qui a conduit à la mise en place des textes réglementaires sur la protection et la gestion de l’environnement permet aux </w:t>
      </w:r>
      <w:r w:rsidRPr="00001CCD">
        <w:rPr>
          <w:rFonts w:asciiTheme="majorHAnsi" w:eastAsia="Calibri" w:hAnsiTheme="majorHAnsi"/>
        </w:rPr>
        <w:lastRenderedPageBreak/>
        <w:t>parties prenantes de s’assurer que les écosystèmes permettant à certaines ressources génétiques notamment celles qui sont endémiques ne soient pas perturbés. A travers cette convention, les acteurs de mise en œuvre et de suivi des activités seront interdits de mener des activités telles que l’exploitation des sites d’emprunts et la chasse dans certains sites naturels riches en biodiversité.</w:t>
      </w:r>
    </w:p>
    <w:p w14:paraId="735190CC" w14:textId="77777777" w:rsidR="00626545" w:rsidRPr="00001CCD" w:rsidRDefault="00626545" w:rsidP="00A92802">
      <w:pPr>
        <w:pStyle w:val="Table"/>
        <w:spacing w:before="120" w:line="276" w:lineRule="auto"/>
        <w:ind w:firstLine="0"/>
        <w:rPr>
          <w:rStyle w:val="BodyText2CharChar"/>
          <w:rFonts w:asciiTheme="majorHAnsi" w:eastAsia="Calibri" w:hAnsiTheme="majorHAnsi" w:cs="Times New Roman"/>
          <w:b/>
          <w:i/>
          <w:iCs/>
          <w:lang w:val="fr-FR"/>
        </w:rPr>
      </w:pPr>
      <w:r w:rsidRPr="00001CCD">
        <w:rPr>
          <w:rStyle w:val="BodyText2CharChar"/>
          <w:rFonts w:asciiTheme="majorHAnsi" w:eastAsia="Calibri" w:hAnsiTheme="majorHAnsi" w:cs="Times New Roman"/>
          <w:b/>
          <w:i/>
          <w:iCs/>
          <w:lang w:val="fr-FR"/>
        </w:rPr>
        <w:t>Convention sur le commerce international des espèces de faune et de flore sauvages menaces d’extinction</w:t>
      </w:r>
    </w:p>
    <w:p w14:paraId="1B2CC504" w14:textId="77777777" w:rsidR="00626545" w:rsidRPr="00001CCD" w:rsidRDefault="00626545" w:rsidP="00A92802">
      <w:pPr>
        <w:spacing w:before="60" w:after="60"/>
        <w:jc w:val="both"/>
        <w:rPr>
          <w:rStyle w:val="BodyText2CharChar"/>
          <w:rFonts w:asciiTheme="majorHAnsi" w:eastAsia="Calibri" w:hAnsiTheme="majorHAnsi" w:cs="Times New Roman"/>
          <w:lang w:val="fr-FR"/>
        </w:rPr>
      </w:pPr>
      <w:r w:rsidRPr="00001CCD">
        <w:rPr>
          <w:rStyle w:val="BodyText2CharChar"/>
          <w:rFonts w:asciiTheme="majorHAnsi" w:eastAsia="Calibri" w:hAnsiTheme="majorHAnsi" w:cs="Times New Roman"/>
          <w:lang w:val="fr-FR"/>
        </w:rPr>
        <w:t>Ce texte juridique est communément appelée Convention CITES et a pour objectif est de protéger certaines espèces de la surexploitation par des permis d’import/export.</w:t>
      </w:r>
    </w:p>
    <w:p w14:paraId="1F8EFB4E" w14:textId="77777777" w:rsidR="00626545" w:rsidRPr="00001CCD" w:rsidRDefault="00626545" w:rsidP="00A92802">
      <w:pPr>
        <w:spacing w:before="60" w:after="60"/>
        <w:jc w:val="both"/>
        <w:rPr>
          <w:rStyle w:val="BodyText2CharChar"/>
          <w:rFonts w:asciiTheme="majorHAnsi" w:eastAsia="Calibri" w:hAnsiTheme="majorHAnsi" w:cs="Times New Roman"/>
          <w:lang w:val="fr-FR"/>
        </w:rPr>
      </w:pPr>
      <w:r w:rsidRPr="00001CCD">
        <w:rPr>
          <w:rStyle w:val="BodyText2CharChar"/>
          <w:rFonts w:asciiTheme="majorHAnsi" w:eastAsia="Calibri" w:hAnsiTheme="majorHAnsi" w:cs="Times New Roman"/>
          <w:lang w:val="fr-FR"/>
        </w:rPr>
        <w:t>Elle est ouverte à la signature à Washington le 3 mars 1973 et entrée en vigueur le 1er juillet 1975. Elle est amendée à Bonn le 22 juin 1979.</w:t>
      </w:r>
    </w:p>
    <w:p w14:paraId="4B4B9270" w14:textId="77777777" w:rsidR="00626545" w:rsidRPr="00001CCD" w:rsidRDefault="00626545" w:rsidP="00A92802">
      <w:pPr>
        <w:spacing w:before="60" w:after="60"/>
        <w:jc w:val="both"/>
        <w:rPr>
          <w:rFonts w:asciiTheme="majorHAnsi" w:hAnsiTheme="majorHAnsi"/>
        </w:rPr>
      </w:pPr>
      <w:r w:rsidRPr="00001CCD">
        <w:rPr>
          <w:rStyle w:val="BodyText2CharChar"/>
          <w:rFonts w:asciiTheme="majorHAnsi" w:eastAsia="Calibri" w:hAnsiTheme="majorHAnsi" w:cs="Times New Roman"/>
          <w:lang w:val="fr-FR"/>
        </w:rPr>
        <w:t xml:space="preserve">Elle présente dans son Annexe 1 </w:t>
      </w:r>
      <w:r w:rsidRPr="00001CCD">
        <w:rPr>
          <w:rFonts w:asciiTheme="majorHAnsi" w:hAnsiTheme="majorHAnsi"/>
        </w:rPr>
        <w:t>toutes les espèces menacées d'extinction qui sont ou pourraient être affectées par le commerce. Le commerce des spécimens de ces espèces doit être soumis à une réglementation particulièrement stricte afin de ne pas mettre davantage leur survie en danger, et ne doit être autorisé que dans des conditions exceptionnelles.</w:t>
      </w:r>
    </w:p>
    <w:p w14:paraId="2D3DA7E2" w14:textId="77777777" w:rsidR="00626545" w:rsidRPr="00001CCD" w:rsidRDefault="00626545" w:rsidP="00A92802">
      <w:pPr>
        <w:spacing w:before="60" w:after="60"/>
        <w:jc w:val="both"/>
        <w:rPr>
          <w:rFonts w:asciiTheme="majorHAnsi" w:hAnsiTheme="majorHAnsi"/>
        </w:rPr>
      </w:pPr>
      <w:r w:rsidRPr="00001CCD">
        <w:rPr>
          <w:rFonts w:asciiTheme="majorHAnsi" w:hAnsiTheme="majorHAnsi"/>
        </w:rPr>
        <w:t>Son Annexe II présente toutes les espèces qui, bien que n'étant pas nécessairement menacées actuellement d'extinction, pourraient le devenir si le commerce des spécimens de ces espèces n'était pas soumis à une réglementation stricte ayant pour but d'éviter une exploitation incompatible avec leur survie ; et certaines espèces qui doivent faire l'objet d'une réglementation, afin de rendre efficace le contrôle du commerce des spécimens d'espèces inscrites à l'Annexe II.</w:t>
      </w:r>
    </w:p>
    <w:p w14:paraId="315E50BC" w14:textId="77777777" w:rsidR="00626545" w:rsidRPr="00001CCD" w:rsidRDefault="00626545" w:rsidP="00A92802">
      <w:pPr>
        <w:spacing w:before="60" w:after="60"/>
        <w:jc w:val="both"/>
        <w:rPr>
          <w:rFonts w:asciiTheme="majorHAnsi" w:hAnsiTheme="majorHAnsi"/>
        </w:rPr>
      </w:pPr>
      <w:r w:rsidRPr="00001CCD">
        <w:rPr>
          <w:rFonts w:asciiTheme="majorHAnsi" w:hAnsiTheme="majorHAnsi"/>
        </w:rPr>
        <w:t xml:space="preserve">L'Annexe III comprend toutes les espèces qu'une Partie déclare soumises, dans les limites de sa compétence, à une réglementation ayant pour but d'empêcher ou de restreindre leur exploitation, et nécessitant la coopération des autres Parties pour le contrôle du commerce. </w:t>
      </w:r>
    </w:p>
    <w:p w14:paraId="0A4C08A7" w14:textId="77777777" w:rsidR="00626545" w:rsidRPr="00001CCD" w:rsidRDefault="00626545" w:rsidP="00054B42">
      <w:pPr>
        <w:spacing w:before="60" w:after="60"/>
        <w:jc w:val="both"/>
        <w:rPr>
          <w:rFonts w:asciiTheme="majorHAnsi" w:eastAsia="Calibri" w:hAnsiTheme="majorHAnsi" w:cs="Times New Roman"/>
        </w:rPr>
      </w:pPr>
      <w:r w:rsidRPr="00001CCD">
        <w:rPr>
          <w:rFonts w:asciiTheme="majorHAnsi" w:hAnsiTheme="majorHAnsi"/>
        </w:rPr>
        <w:t>A travers cette convention, les acteurs de mise en œuvre des activités du projet vont informer et sensibiliser les populations et autorités locales, les services administratifs et les acteurs de la société civile sur les espèces en voie de disparition et la lutte contre le braconnage. Les employés des entreprises chargés des travaux et tous autres acteurs seront interdits de chasser, consommer ou commercialiser la viande de brousse.</w:t>
      </w:r>
    </w:p>
    <w:p w14:paraId="21F4A5AB" w14:textId="77777777" w:rsidR="00626545" w:rsidRPr="00001CCD" w:rsidRDefault="00626545" w:rsidP="00A92802">
      <w:pPr>
        <w:spacing w:before="120" w:after="120"/>
        <w:jc w:val="both"/>
        <w:rPr>
          <w:rFonts w:asciiTheme="majorHAnsi" w:hAnsiTheme="majorHAnsi"/>
          <w:b/>
        </w:rPr>
      </w:pPr>
      <w:r w:rsidRPr="00001CCD">
        <w:rPr>
          <w:rFonts w:asciiTheme="majorHAnsi" w:eastAsia="Calibri" w:hAnsiTheme="majorHAnsi" w:cstheme="minorHAnsi"/>
          <w:b/>
        </w:rPr>
        <w:t>Convention de Stockholm sur les polluants organiques persistants</w:t>
      </w:r>
    </w:p>
    <w:p w14:paraId="41845109" w14:textId="77777777" w:rsidR="00626545" w:rsidRPr="00001CCD" w:rsidRDefault="00626545" w:rsidP="00A92802">
      <w:pPr>
        <w:spacing w:before="120"/>
        <w:jc w:val="both"/>
        <w:rPr>
          <w:rFonts w:asciiTheme="majorHAnsi" w:hAnsiTheme="majorHAnsi" w:cs="Times New Roman"/>
        </w:rPr>
      </w:pPr>
      <w:r w:rsidRPr="00001CCD">
        <w:rPr>
          <w:rFonts w:asciiTheme="majorHAnsi" w:hAnsiTheme="majorHAnsi" w:cs="Times New Roman"/>
        </w:rPr>
        <w:t xml:space="preserve">Le Cameroun a ratifié la convention en mai 2005. </w:t>
      </w:r>
      <w:r w:rsidRPr="00001CCD">
        <w:rPr>
          <w:rFonts w:asciiTheme="majorHAnsi" w:eastAsia="Calibri" w:hAnsiTheme="majorHAnsi" w:cstheme="minorHAnsi"/>
        </w:rPr>
        <w:t xml:space="preserve">L’objectif est de réduire voire, éliminer la production et les émissions de 12 de ces polluants. </w:t>
      </w:r>
      <w:r w:rsidRPr="00001CCD">
        <w:rPr>
          <w:rFonts w:asciiTheme="majorHAnsi" w:hAnsiTheme="majorHAnsi" w:cs="Times New Roman"/>
        </w:rPr>
        <w:t xml:space="preserve">Les POPS sont des substances chimiques toxiques et persistantes dans l’environnement. Ils contaminent les aliments, les eaux et s’accumulent dans la chaîne alimentaire de l’homme et des animaux. </w:t>
      </w:r>
    </w:p>
    <w:p w14:paraId="0C259DCA" w14:textId="77777777" w:rsidR="00626545" w:rsidRPr="00001CCD" w:rsidRDefault="00626545" w:rsidP="00A92802">
      <w:pPr>
        <w:spacing w:before="120"/>
        <w:jc w:val="both"/>
        <w:rPr>
          <w:rFonts w:asciiTheme="majorHAnsi" w:hAnsiTheme="majorHAnsi" w:cs="Times New Roman"/>
        </w:rPr>
      </w:pPr>
      <w:r w:rsidRPr="00001CCD">
        <w:rPr>
          <w:rFonts w:asciiTheme="majorHAnsi" w:hAnsiTheme="majorHAnsi" w:cs="Times New Roman"/>
        </w:rPr>
        <w:t>Le respect de cette convention éveillera les consciences des acteurs de mise en œuvre sur les dangers de la pollution et facilitera la mise en œuvre des mesures de gestion des déchets dans le souci de protection de l’environnement.</w:t>
      </w:r>
    </w:p>
    <w:p w14:paraId="1A2307DB" w14:textId="77777777" w:rsidR="00626545" w:rsidRPr="00001CCD" w:rsidRDefault="00626545" w:rsidP="00A92802">
      <w:pPr>
        <w:spacing w:before="120"/>
        <w:jc w:val="both"/>
        <w:rPr>
          <w:rFonts w:asciiTheme="majorHAnsi" w:hAnsiTheme="majorHAnsi" w:cs="Times New Roman"/>
        </w:rPr>
      </w:pPr>
      <w:r w:rsidRPr="00001CCD">
        <w:rPr>
          <w:rFonts w:asciiTheme="majorHAnsi" w:hAnsiTheme="majorHAnsi" w:cs="Times New Roman"/>
        </w:rPr>
        <w:t>Dans le cadre de l’installation des bases des entreprises et la circulation des engins, les dispositions seront prises pour bon gestion des déchets et la réduction de la pollution.</w:t>
      </w:r>
    </w:p>
    <w:p w14:paraId="4CF11C3F" w14:textId="77777777" w:rsidR="00626545" w:rsidRPr="00001CCD" w:rsidRDefault="00626545" w:rsidP="00A92802">
      <w:pPr>
        <w:spacing w:before="120" w:after="120"/>
        <w:jc w:val="both"/>
        <w:rPr>
          <w:rFonts w:asciiTheme="majorHAnsi" w:hAnsiTheme="majorHAnsi"/>
          <w:b/>
        </w:rPr>
      </w:pPr>
      <w:r w:rsidRPr="00001CCD">
        <w:rPr>
          <w:rFonts w:asciiTheme="majorHAnsi" w:hAnsiTheme="majorHAnsi" w:cstheme="minorHAnsi"/>
          <w:b/>
        </w:rPr>
        <w:t>Convention de Vienne sur la protection de la couche d’ozone</w:t>
      </w:r>
    </w:p>
    <w:p w14:paraId="58D585DC" w14:textId="77777777" w:rsidR="00626545" w:rsidRPr="00001CCD" w:rsidRDefault="00626545" w:rsidP="00A92802">
      <w:pPr>
        <w:tabs>
          <w:tab w:val="left" w:pos="9106"/>
        </w:tabs>
        <w:spacing w:before="60" w:after="60"/>
        <w:ind w:right="-108"/>
        <w:jc w:val="both"/>
        <w:rPr>
          <w:rFonts w:asciiTheme="majorHAnsi" w:hAnsiTheme="majorHAnsi" w:cstheme="minorHAnsi"/>
        </w:rPr>
      </w:pPr>
      <w:r w:rsidRPr="00001CCD">
        <w:rPr>
          <w:rFonts w:asciiTheme="majorHAnsi" w:hAnsiTheme="majorHAnsi" w:cstheme="minorHAnsi"/>
        </w:rPr>
        <w:t>Adoptée le 22 mars 1985 et r</w:t>
      </w:r>
      <w:r w:rsidRPr="00001CCD">
        <w:rPr>
          <w:rFonts w:asciiTheme="majorHAnsi" w:eastAsia="Calibri" w:hAnsiTheme="majorHAnsi" w:cstheme="minorHAnsi"/>
        </w:rPr>
        <w:t xml:space="preserve">atifiée par le Cameroun le 30 août 1989, cette convention </w:t>
      </w:r>
      <w:r w:rsidRPr="00001CCD">
        <w:rPr>
          <w:rFonts w:asciiTheme="majorHAnsi" w:hAnsiTheme="majorHAnsi" w:cstheme="minorHAnsi"/>
        </w:rPr>
        <w:t xml:space="preserve">reconnait la nécessité d’accroître la coopération internationale en vue de limiter les risques que les activités </w:t>
      </w:r>
      <w:r w:rsidRPr="00001CCD">
        <w:rPr>
          <w:rFonts w:asciiTheme="majorHAnsi" w:hAnsiTheme="majorHAnsi" w:cstheme="minorHAnsi"/>
        </w:rPr>
        <w:lastRenderedPageBreak/>
        <w:t>humaines pouvaient faire courir à la couche d’ozone. Cette convention ne contient aucun dispositif contraignant, mais prévoit que des protocoles spécifiques pourront lui être annexés.</w:t>
      </w:r>
    </w:p>
    <w:p w14:paraId="127D351F" w14:textId="77777777" w:rsidR="00626545" w:rsidRPr="00001CCD" w:rsidRDefault="00626545" w:rsidP="00A92802">
      <w:pPr>
        <w:spacing w:before="60" w:after="60"/>
        <w:jc w:val="both"/>
        <w:rPr>
          <w:rFonts w:asciiTheme="majorHAnsi" w:eastAsia="Calibri" w:hAnsiTheme="majorHAnsi" w:cstheme="minorHAnsi"/>
        </w:rPr>
      </w:pPr>
      <w:r w:rsidRPr="00001CCD">
        <w:rPr>
          <w:rFonts w:asciiTheme="majorHAnsi" w:eastAsia="Calibri" w:hAnsiTheme="majorHAnsi" w:cstheme="minorHAnsi"/>
        </w:rPr>
        <w:t>Elle est axée sur la nécessité d’accroître la coopération internationale en vue de limiter les risques que les activités humaines pouvaient faire courir à la couche d’ozone.</w:t>
      </w:r>
    </w:p>
    <w:p w14:paraId="686BA4D3" w14:textId="77777777" w:rsidR="00626545" w:rsidRPr="00001CCD" w:rsidRDefault="00626545" w:rsidP="00A92802">
      <w:pPr>
        <w:spacing w:before="60" w:after="60"/>
        <w:jc w:val="both"/>
        <w:rPr>
          <w:rFonts w:asciiTheme="majorHAnsi" w:eastAsia="Calibri" w:hAnsiTheme="majorHAnsi" w:cstheme="minorHAnsi"/>
        </w:rPr>
      </w:pPr>
      <w:r w:rsidRPr="00001CCD">
        <w:rPr>
          <w:rFonts w:asciiTheme="majorHAnsi" w:eastAsia="Calibri" w:hAnsiTheme="majorHAnsi" w:cstheme="minorHAnsi"/>
        </w:rPr>
        <w:t>Des engins de chantier en circulation et en entretiens vont émettre le gaz issu des produits pétroliers. Ces gaz pourront contribuer à augmenter la pollution atmosphérique. Ainsi, les questions de risques de pollution seront gérées pendant la réalisation des travaux.</w:t>
      </w:r>
    </w:p>
    <w:p w14:paraId="049F2632" w14:textId="77777777" w:rsidR="00626545" w:rsidRPr="00001CCD" w:rsidRDefault="00626545" w:rsidP="00333D3F">
      <w:pPr>
        <w:tabs>
          <w:tab w:val="num" w:pos="720"/>
        </w:tabs>
        <w:autoSpaceDE w:val="0"/>
        <w:autoSpaceDN w:val="0"/>
        <w:adjustRightInd w:val="0"/>
        <w:spacing w:before="120" w:after="120"/>
        <w:ind w:right="229"/>
        <w:jc w:val="both"/>
        <w:rPr>
          <w:rFonts w:asciiTheme="majorHAnsi" w:eastAsia="Calibri" w:hAnsiTheme="majorHAnsi" w:cstheme="minorHAnsi"/>
          <w:b/>
        </w:rPr>
      </w:pPr>
      <w:r w:rsidRPr="00001CCD">
        <w:rPr>
          <w:rFonts w:asciiTheme="majorHAnsi" w:eastAsia="Calibri" w:hAnsiTheme="majorHAnsi" w:cstheme="minorHAnsi"/>
          <w:b/>
        </w:rPr>
        <w:t xml:space="preserve">Convention de Paris du 16/12/1972 pour la protection du patrimoine mondial, culturel et naturel. </w:t>
      </w:r>
    </w:p>
    <w:p w14:paraId="68890316" w14:textId="77777777" w:rsidR="00626545" w:rsidRPr="00001CCD" w:rsidRDefault="00626545" w:rsidP="00F66DE9">
      <w:pPr>
        <w:spacing w:before="120" w:after="120"/>
        <w:jc w:val="both"/>
        <w:rPr>
          <w:rFonts w:asciiTheme="majorHAnsi" w:hAnsiTheme="majorHAnsi"/>
        </w:rPr>
      </w:pPr>
      <w:r w:rsidRPr="00001CCD">
        <w:rPr>
          <w:rFonts w:asciiTheme="majorHAnsi" w:eastAsia="Calibri" w:hAnsiTheme="majorHAnsi" w:cstheme="minorHAnsi"/>
        </w:rPr>
        <w:t>L’objectif est d’établir un système efficace de protection collective du patrimoine culturel et naturel d’une valeur universelle exceptionnelle, et ce sur une base permanente en adoptant des méthodes scientifiques modernes</w:t>
      </w:r>
      <w:r w:rsidRPr="00001CCD">
        <w:rPr>
          <w:rFonts w:asciiTheme="majorHAnsi" w:eastAsia="Calibri" w:hAnsiTheme="majorHAnsi" w:cstheme="minorHAnsi"/>
          <w:b/>
        </w:rPr>
        <w:t>.</w:t>
      </w:r>
    </w:p>
    <w:bookmarkEnd w:id="86"/>
    <w:p w14:paraId="31B6E81B" w14:textId="68242B49" w:rsidR="00A62386" w:rsidRPr="00001CCD" w:rsidRDefault="00A62386" w:rsidP="00A62386">
      <w:pPr>
        <w:spacing w:after="120"/>
        <w:jc w:val="both"/>
        <w:rPr>
          <w:rFonts w:asciiTheme="majorHAnsi" w:hAnsiTheme="majorHAnsi" w:cstheme="minorHAnsi"/>
        </w:rPr>
      </w:pPr>
      <w:r w:rsidRPr="00001CCD">
        <w:rPr>
          <w:rFonts w:asciiTheme="majorHAnsi" w:eastAsia="Calibri" w:hAnsiTheme="majorHAnsi" w:cstheme="minorHAnsi"/>
        </w:rPr>
        <w:t>Concernant la protection du milieu social, le Cameroun a ratifié tous les instruments internationaux de protection des droits de l’homme à caractère général (Déclaration universelle des droits de l’Homme de 1945, Charte des Nations unies, Pactes internationaux relatifs aux droits civiques et politiques, et aux droits économiques, sociaux et culturels, Charte africaine des droits de l’Homme et des peuples de 1991, etc.)</w:t>
      </w:r>
      <w:r w:rsidRPr="00001CCD">
        <w:rPr>
          <w:rFonts w:asciiTheme="majorHAnsi" w:hAnsiTheme="majorHAnsi" w:cstheme="minorHAnsi"/>
        </w:rPr>
        <w:t xml:space="preserve"> et à caractère spécifique.</w:t>
      </w:r>
    </w:p>
    <w:p w14:paraId="50F32AA6" w14:textId="4B91753A" w:rsidR="00427223" w:rsidRPr="00001CCD" w:rsidRDefault="00427223" w:rsidP="00A62386">
      <w:pPr>
        <w:spacing w:after="120"/>
        <w:jc w:val="both"/>
        <w:rPr>
          <w:rFonts w:asciiTheme="majorHAnsi" w:hAnsiTheme="majorHAnsi" w:cstheme="minorHAnsi"/>
        </w:rPr>
      </w:pPr>
      <w:r w:rsidRPr="00001CCD">
        <w:rPr>
          <w:rFonts w:asciiTheme="majorHAnsi" w:hAnsiTheme="majorHAnsi" w:cstheme="minorHAnsi"/>
        </w:rPr>
        <w:t xml:space="preserve">Dans le cadre du projet, les sites culturels et naturels des différentes localités dans la zone du projet devront être respectés ceci à travers </w:t>
      </w:r>
      <w:r w:rsidR="00944D36" w:rsidRPr="00001CCD">
        <w:rPr>
          <w:rFonts w:asciiTheme="majorHAnsi" w:hAnsiTheme="majorHAnsi" w:cstheme="minorHAnsi"/>
        </w:rPr>
        <w:t xml:space="preserve">des </w:t>
      </w:r>
      <w:r w:rsidRPr="00001CCD">
        <w:rPr>
          <w:rFonts w:asciiTheme="majorHAnsi" w:hAnsiTheme="majorHAnsi" w:cstheme="minorHAnsi"/>
        </w:rPr>
        <w:t>communications avec les autorités traditionnelles et religieuses</w:t>
      </w:r>
      <w:r w:rsidR="00DE7971" w:rsidRPr="00001CCD">
        <w:rPr>
          <w:rFonts w:asciiTheme="majorHAnsi" w:hAnsiTheme="majorHAnsi" w:cstheme="minorHAnsi"/>
        </w:rPr>
        <w:t>.</w:t>
      </w:r>
    </w:p>
    <w:p w14:paraId="1BB81027"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b/>
          <w:i/>
        </w:rPr>
        <w:t>La convention de 2003 sur le patrimoine immatériel</w:t>
      </w:r>
      <w:r w:rsidRPr="00001CCD">
        <w:rPr>
          <w:rFonts w:asciiTheme="majorHAnsi" w:hAnsiTheme="majorHAnsi" w:cstheme="minorHAnsi"/>
          <w:i/>
        </w:rPr>
        <w:t xml:space="preserve"> a pour </w:t>
      </w:r>
      <w:r w:rsidRPr="00001CCD">
        <w:rPr>
          <w:rFonts w:asciiTheme="majorHAnsi" w:hAnsiTheme="majorHAnsi" w:cstheme="minorHAnsi"/>
        </w:rPr>
        <w:t>but la sauvegarde et le respect du patrimoine immatériel, qui se manifeste par : la tradition et l’expression orale, y compris la langue comme vecteur du patrimoine immatériel, les arts et spectacles, les pratiques sociales, rituels et évènements festifs, les connaissances et pratiques concernant l’univers, les savoirs faires liés à l’artisanat traditionnel.</w:t>
      </w:r>
    </w:p>
    <w:p w14:paraId="7F506694"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b/>
          <w:i/>
        </w:rPr>
        <w:t>La convention de 2005 sur la diversité des expressions culturelles</w:t>
      </w:r>
      <w:r w:rsidRPr="00001CCD">
        <w:rPr>
          <w:rFonts w:asciiTheme="majorHAnsi" w:hAnsiTheme="majorHAnsi" w:cstheme="minorHAnsi"/>
        </w:rPr>
        <w:t xml:space="preserve"> entrée officiellement en vigueur le 18 mars 2007, engage chaque pays signataire à contribuer au Fonds pour la diversité culturelle prévu par la Convention pour aider au développement des industries culturelles.</w:t>
      </w:r>
    </w:p>
    <w:p w14:paraId="1CD8B677" w14:textId="264B0CBC" w:rsidR="00A62386" w:rsidRPr="00001CCD" w:rsidRDefault="009752E8" w:rsidP="00A62386">
      <w:pPr>
        <w:pStyle w:val="Titre3"/>
        <w:numPr>
          <w:ilvl w:val="0"/>
          <w:numId w:val="0"/>
        </w:numPr>
        <w:spacing w:line="276" w:lineRule="auto"/>
        <w:rPr>
          <w:rFonts w:asciiTheme="majorHAnsi" w:hAnsiTheme="majorHAnsi"/>
          <w:color w:val="auto"/>
          <w:szCs w:val="24"/>
        </w:rPr>
      </w:pPr>
      <w:bookmarkStart w:id="87" w:name="_Toc467598794"/>
      <w:bookmarkStart w:id="88" w:name="_Toc477944145"/>
      <w:bookmarkStart w:id="89" w:name="_Toc94871502"/>
      <w:bookmarkStart w:id="90" w:name="_Toc205999999"/>
      <w:bookmarkEnd w:id="84"/>
      <w:bookmarkEnd w:id="85"/>
      <w:r w:rsidRPr="00001CCD">
        <w:rPr>
          <w:rFonts w:asciiTheme="majorHAnsi" w:hAnsiTheme="majorHAnsi"/>
          <w:color w:val="auto"/>
          <w:szCs w:val="24"/>
        </w:rPr>
        <w:t>I</w:t>
      </w:r>
      <w:r w:rsidR="00A62386" w:rsidRPr="00001CCD">
        <w:rPr>
          <w:rFonts w:asciiTheme="majorHAnsi" w:hAnsiTheme="majorHAnsi"/>
          <w:color w:val="auto"/>
          <w:szCs w:val="24"/>
        </w:rPr>
        <w:t>II.</w:t>
      </w:r>
      <w:r w:rsidR="009559DB" w:rsidRPr="00001CCD">
        <w:rPr>
          <w:rFonts w:asciiTheme="majorHAnsi" w:hAnsiTheme="majorHAnsi"/>
          <w:color w:val="auto"/>
          <w:szCs w:val="24"/>
        </w:rPr>
        <w:t>2</w:t>
      </w:r>
      <w:r w:rsidR="00A62386" w:rsidRPr="00001CCD">
        <w:rPr>
          <w:rFonts w:asciiTheme="majorHAnsi" w:hAnsiTheme="majorHAnsi"/>
          <w:color w:val="auto"/>
          <w:szCs w:val="24"/>
        </w:rPr>
        <w:t>.</w:t>
      </w:r>
      <w:r w:rsidR="00E32B0A" w:rsidRPr="00001CCD">
        <w:rPr>
          <w:rFonts w:asciiTheme="majorHAnsi" w:hAnsiTheme="majorHAnsi"/>
          <w:color w:val="auto"/>
          <w:szCs w:val="24"/>
        </w:rPr>
        <w:t>2</w:t>
      </w:r>
      <w:r w:rsidR="00A62386" w:rsidRPr="00001CCD">
        <w:rPr>
          <w:rFonts w:asciiTheme="majorHAnsi" w:hAnsiTheme="majorHAnsi"/>
          <w:color w:val="auto"/>
          <w:szCs w:val="24"/>
        </w:rPr>
        <w:t>.</w:t>
      </w:r>
      <w:r w:rsidR="00A62386" w:rsidRPr="00001CCD">
        <w:rPr>
          <w:rFonts w:asciiTheme="majorHAnsi" w:hAnsiTheme="majorHAnsi"/>
          <w:color w:val="auto"/>
          <w:szCs w:val="24"/>
        </w:rPr>
        <w:tab/>
        <w:t xml:space="preserve"> </w:t>
      </w:r>
      <w:bookmarkEnd w:id="87"/>
      <w:bookmarkEnd w:id="88"/>
      <w:r w:rsidR="00A62386" w:rsidRPr="00001CCD">
        <w:rPr>
          <w:rFonts w:asciiTheme="majorHAnsi" w:hAnsiTheme="majorHAnsi"/>
          <w:color w:val="auto"/>
          <w:szCs w:val="24"/>
        </w:rPr>
        <w:t>Cadre juridique national</w:t>
      </w:r>
      <w:bookmarkEnd w:id="89"/>
      <w:bookmarkEnd w:id="90"/>
    </w:p>
    <w:p w14:paraId="40DCAB6D" w14:textId="77777777" w:rsidR="00A62386" w:rsidRPr="00001CCD" w:rsidRDefault="00A62386" w:rsidP="00A62386">
      <w:pPr>
        <w:spacing w:before="120" w:after="120"/>
        <w:jc w:val="both"/>
        <w:rPr>
          <w:rFonts w:asciiTheme="majorHAnsi" w:eastAsia="Calibri" w:hAnsiTheme="majorHAnsi" w:cstheme="minorHAnsi"/>
        </w:rPr>
      </w:pPr>
      <w:r w:rsidRPr="00001CCD">
        <w:rPr>
          <w:rFonts w:asciiTheme="majorHAnsi" w:eastAsia="Calibri" w:hAnsiTheme="majorHAnsi" w:cstheme="minorHAnsi"/>
        </w:rPr>
        <w:t>La réalisation d’une Étude d’Impact Environnemental et Social (EIES) sur le plan national est régie par un ensemble de textes législatifs et réglementaires. Ces textes présentés ci-dessous visent la protection de l’environnement et la gestion durable des ressources naturelles.</w:t>
      </w:r>
    </w:p>
    <w:p w14:paraId="6CA95747" w14:textId="4B5AD78E" w:rsidR="008B44A5" w:rsidRPr="00001CCD" w:rsidRDefault="009752E8" w:rsidP="008B44A5">
      <w:pPr>
        <w:pStyle w:val="Titre4"/>
        <w:spacing w:before="120" w:after="120"/>
        <w:ind w:left="0" w:firstLine="0"/>
        <w:rPr>
          <w:rFonts w:asciiTheme="majorHAnsi" w:hAnsiTheme="majorHAnsi"/>
          <w:i/>
          <w:sz w:val="22"/>
          <w:szCs w:val="22"/>
        </w:rPr>
      </w:pPr>
      <w:bookmarkStart w:id="91" w:name="_Toc206000000"/>
      <w:r w:rsidRPr="00001CCD">
        <w:rPr>
          <w:rFonts w:asciiTheme="majorHAnsi" w:eastAsia="Calibri" w:hAnsiTheme="majorHAnsi" w:cstheme="minorHAnsi"/>
          <w:i/>
          <w:sz w:val="22"/>
          <w:szCs w:val="22"/>
        </w:rPr>
        <w:t>I</w:t>
      </w:r>
      <w:r w:rsidR="008B44A5" w:rsidRPr="00001CCD">
        <w:rPr>
          <w:rFonts w:asciiTheme="majorHAnsi" w:eastAsia="Calibri" w:hAnsiTheme="majorHAnsi" w:cstheme="minorHAnsi"/>
          <w:i/>
          <w:sz w:val="22"/>
          <w:szCs w:val="22"/>
        </w:rPr>
        <w:t>II.</w:t>
      </w:r>
      <w:r w:rsidR="009559DB" w:rsidRPr="00001CCD">
        <w:rPr>
          <w:rFonts w:asciiTheme="majorHAnsi" w:eastAsia="Calibri" w:hAnsiTheme="majorHAnsi" w:cstheme="minorHAnsi"/>
          <w:i/>
          <w:sz w:val="22"/>
          <w:szCs w:val="22"/>
        </w:rPr>
        <w:t>2</w:t>
      </w:r>
      <w:r w:rsidR="008B44A5" w:rsidRPr="00001CCD">
        <w:rPr>
          <w:rFonts w:asciiTheme="majorHAnsi" w:eastAsia="Calibri" w:hAnsiTheme="majorHAnsi" w:cstheme="minorHAnsi"/>
          <w:i/>
          <w:sz w:val="22"/>
          <w:szCs w:val="22"/>
        </w:rPr>
        <w:t xml:space="preserve">.2.1. </w:t>
      </w:r>
      <w:bookmarkStart w:id="92" w:name="_Toc529170168"/>
      <w:r w:rsidR="008B44A5" w:rsidRPr="00001CCD">
        <w:rPr>
          <w:rFonts w:asciiTheme="majorHAnsi" w:hAnsiTheme="majorHAnsi"/>
          <w:i/>
          <w:sz w:val="22"/>
          <w:szCs w:val="22"/>
        </w:rPr>
        <w:t xml:space="preserve">Textes </w:t>
      </w:r>
      <w:r w:rsidR="005547E8" w:rsidRPr="00001CCD">
        <w:rPr>
          <w:rFonts w:asciiTheme="majorHAnsi" w:hAnsiTheme="majorHAnsi"/>
          <w:i/>
          <w:sz w:val="22"/>
          <w:szCs w:val="22"/>
        </w:rPr>
        <w:t xml:space="preserve">relatifs </w:t>
      </w:r>
      <w:r w:rsidR="005200D9" w:rsidRPr="00001CCD">
        <w:rPr>
          <w:rFonts w:asciiTheme="majorHAnsi" w:hAnsiTheme="majorHAnsi"/>
          <w:i/>
          <w:sz w:val="22"/>
          <w:szCs w:val="22"/>
        </w:rPr>
        <w:t>à la protection</w:t>
      </w:r>
      <w:r w:rsidR="008B44A5" w:rsidRPr="00001CCD">
        <w:rPr>
          <w:rFonts w:asciiTheme="majorHAnsi" w:hAnsiTheme="majorHAnsi"/>
          <w:i/>
          <w:sz w:val="22"/>
          <w:szCs w:val="22"/>
        </w:rPr>
        <w:t xml:space="preserve"> de l’environnement</w:t>
      </w:r>
      <w:bookmarkEnd w:id="91"/>
      <w:bookmarkEnd w:id="92"/>
    </w:p>
    <w:p w14:paraId="3786211A" w14:textId="77777777" w:rsidR="008B44A5" w:rsidRPr="00001CCD" w:rsidRDefault="008B44A5"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Loi N°96/06 du 18 janvier 1996 portant révision de la constitution du 2 juin 1972</w:t>
      </w:r>
    </w:p>
    <w:p w14:paraId="2FB0A1E9" w14:textId="195AEBA1" w:rsidR="008B44A5" w:rsidRPr="00001CCD" w:rsidRDefault="008B44A5" w:rsidP="00880615">
      <w:pPr>
        <w:spacing w:after="120"/>
        <w:jc w:val="both"/>
        <w:rPr>
          <w:rFonts w:asciiTheme="majorHAnsi" w:hAnsiTheme="majorHAnsi"/>
        </w:rPr>
      </w:pPr>
      <w:r w:rsidRPr="00001CCD">
        <w:rPr>
          <w:rFonts w:asciiTheme="majorHAnsi" w:hAnsiTheme="majorHAnsi"/>
        </w:rPr>
        <w:t>Cette loi portant constitution du Cameroun garantit dès son préambule le droit de tous les citoyens à un environnement saint comme suit :</w:t>
      </w:r>
      <w:r w:rsidR="00202CD6" w:rsidRPr="00001CCD">
        <w:rPr>
          <w:rFonts w:asciiTheme="majorHAnsi" w:hAnsiTheme="majorHAnsi"/>
        </w:rPr>
        <w:t xml:space="preserve"> « Toute</w:t>
      </w:r>
      <w:r w:rsidRPr="00001CCD">
        <w:rPr>
          <w:rFonts w:asciiTheme="majorHAnsi" w:hAnsiTheme="majorHAnsi"/>
        </w:rPr>
        <w:t xml:space="preserve"> personne a droit à un environnement sain. La protection de l’environnement est un devoir pour tous. L’Etat veille à la défense et à la promotion de l’environnement ».</w:t>
      </w:r>
    </w:p>
    <w:p w14:paraId="26403BB7" w14:textId="77777777" w:rsidR="008B44A5" w:rsidRPr="00001CCD" w:rsidRDefault="008B44A5"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Loi N° 96/12 du 5 août 1996 portant loi-cadre relative à la gestion de l’environnement </w:t>
      </w:r>
    </w:p>
    <w:p w14:paraId="620F87DE" w14:textId="77777777" w:rsidR="00202CD6" w:rsidRPr="00001CCD" w:rsidRDefault="008B44A5" w:rsidP="00FF5ACE">
      <w:pPr>
        <w:spacing w:before="120" w:after="120"/>
        <w:jc w:val="both"/>
        <w:rPr>
          <w:rFonts w:asciiTheme="majorHAnsi" w:eastAsia="Calibri" w:hAnsiTheme="majorHAnsi" w:cstheme="minorHAnsi"/>
        </w:rPr>
      </w:pPr>
      <w:r w:rsidRPr="00001CCD">
        <w:rPr>
          <w:rFonts w:asciiTheme="majorHAnsi" w:eastAsia="Calibri" w:hAnsiTheme="majorHAnsi" w:cstheme="minorHAnsi"/>
        </w:rPr>
        <w:t>La loi-cadre est l’instrument juridique de base en matière de protection de l’environnement au Cameroun. Dans son article 17, elle prescrit que «</w:t>
      </w:r>
      <w:r w:rsidRPr="00001CCD">
        <w:rPr>
          <w:rFonts w:asciiTheme="majorHAnsi" w:eastAsia="Calibri" w:hAnsiTheme="majorHAnsi" w:cstheme="minorHAnsi"/>
          <w:i/>
        </w:rPr>
        <w:t xml:space="preserve">tout promoteur ou maître d’ouvrage de tout projet </w:t>
      </w:r>
      <w:r w:rsidRPr="00001CCD">
        <w:rPr>
          <w:rFonts w:asciiTheme="majorHAnsi" w:eastAsia="Calibri" w:hAnsiTheme="majorHAnsi" w:cstheme="minorHAnsi"/>
          <w:i/>
        </w:rPr>
        <w:lastRenderedPageBreak/>
        <w:t>d’aménagement, d’ouvrage, d’équipement ou d’installation qui risque, en raison de sa dimension, de sa nature, de porter atteinte à l’environnement, est tenu de réaliser, selon les prescriptions du cahier des charges, une étude d’impact permettant d’évaluer les incidences directes et indirectes dudit projet sur l’équilibre écologique de la zone d’implantation ou de toute autre région, le cadre et la qualité de vie des populations et les incidences sur l’environnement en général </w:t>
      </w:r>
      <w:r w:rsidR="00B13C45" w:rsidRPr="00001CCD">
        <w:rPr>
          <w:rFonts w:asciiTheme="majorHAnsi" w:eastAsia="Calibri" w:hAnsiTheme="majorHAnsi" w:cstheme="minorHAnsi"/>
        </w:rPr>
        <w:t xml:space="preserve">». </w:t>
      </w:r>
    </w:p>
    <w:p w14:paraId="093FADAE" w14:textId="500E3270" w:rsidR="008B44A5" w:rsidRPr="00001CCD" w:rsidRDefault="00B13C45" w:rsidP="00FF5ACE">
      <w:pPr>
        <w:spacing w:before="120" w:after="120"/>
        <w:jc w:val="both"/>
        <w:rPr>
          <w:rFonts w:asciiTheme="majorHAnsi" w:eastAsia="Calibri" w:hAnsiTheme="majorHAnsi" w:cstheme="minorHAnsi"/>
          <w:b/>
          <w:bCs/>
        </w:rPr>
      </w:pPr>
      <w:r w:rsidRPr="00001CCD">
        <w:rPr>
          <w:rFonts w:asciiTheme="majorHAnsi" w:eastAsia="Calibri" w:hAnsiTheme="majorHAnsi" w:cstheme="minorHAnsi"/>
          <w:b/>
          <w:bCs/>
        </w:rPr>
        <w:t xml:space="preserve">Dans la mesure où les travaux sont </w:t>
      </w:r>
      <w:r w:rsidR="008B44A5" w:rsidRPr="00001CCD">
        <w:rPr>
          <w:rFonts w:asciiTheme="majorHAnsi" w:eastAsia="Calibri" w:hAnsiTheme="majorHAnsi" w:cstheme="minorHAnsi"/>
          <w:b/>
          <w:bCs/>
        </w:rPr>
        <w:t xml:space="preserve">susceptibles d’apporter des modifications au sein de l’écosystème des zones d’influence du </w:t>
      </w:r>
      <w:r w:rsidR="00202CD6" w:rsidRPr="00001CCD">
        <w:rPr>
          <w:rFonts w:asciiTheme="majorHAnsi" w:eastAsia="Calibri" w:hAnsiTheme="majorHAnsi" w:cstheme="minorHAnsi"/>
          <w:b/>
          <w:bCs/>
        </w:rPr>
        <w:t>projet, le</w:t>
      </w:r>
      <w:r w:rsidR="008B44A5" w:rsidRPr="00001CCD">
        <w:rPr>
          <w:rFonts w:asciiTheme="majorHAnsi" w:eastAsia="Calibri" w:hAnsiTheme="majorHAnsi" w:cstheme="minorHAnsi"/>
          <w:b/>
          <w:bCs/>
        </w:rPr>
        <w:t xml:space="preserve"> promoteur est tenu au sens de cette loi de faire réaliser une étude d’impact environnemental.</w:t>
      </w:r>
    </w:p>
    <w:p w14:paraId="6AF6A9A6" w14:textId="77777777" w:rsidR="008B44A5" w:rsidRPr="00001CCD" w:rsidRDefault="008B44A5" w:rsidP="00FF5ACE">
      <w:pPr>
        <w:spacing w:before="120" w:after="120"/>
        <w:jc w:val="both"/>
        <w:rPr>
          <w:rFonts w:asciiTheme="majorHAnsi" w:eastAsia="Calibri" w:hAnsiTheme="majorHAnsi" w:cstheme="minorHAnsi"/>
        </w:rPr>
      </w:pPr>
      <w:r w:rsidRPr="00001CCD">
        <w:rPr>
          <w:rFonts w:asciiTheme="majorHAnsi" w:eastAsia="Calibri" w:hAnsiTheme="majorHAnsi" w:cstheme="minorHAnsi"/>
        </w:rPr>
        <w:t xml:space="preserve">Par ailleurs, cette loi cadre énonce en son article 19 (2), les indications phares sur le contenu d’une étude d’impact, un contenu qui est davantage précisé par le décret n° 2013/0171/PM du 14 Février 2013 fixant les modalités de réalisation des études d’impact environnemental et social. </w:t>
      </w:r>
    </w:p>
    <w:p w14:paraId="13D74369" w14:textId="77777777" w:rsidR="008B44A5" w:rsidRPr="00001CCD" w:rsidRDefault="008B44A5" w:rsidP="00FF5ACE">
      <w:pPr>
        <w:spacing w:after="120"/>
        <w:rPr>
          <w:rFonts w:asciiTheme="majorHAnsi" w:eastAsia="Calibri" w:hAnsiTheme="majorHAnsi" w:cstheme="minorHAnsi"/>
        </w:rPr>
      </w:pPr>
      <w:r w:rsidRPr="00001CCD">
        <w:rPr>
          <w:rFonts w:asciiTheme="majorHAnsi" w:eastAsia="Calibri" w:hAnsiTheme="majorHAnsi" w:cstheme="minorHAnsi"/>
        </w:rPr>
        <w:t>La réalisation de toutes les activités du projet est faite respectivement aux articles de cette loi-cadre.</w:t>
      </w:r>
    </w:p>
    <w:p w14:paraId="4441E198" w14:textId="77777777" w:rsidR="008B44A5" w:rsidRPr="00001CCD" w:rsidRDefault="008B44A5"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Décret n° 2013/0171/PM du 14 Février 2013 fixant les modalités de réalisation des études d’impact environnemental et social</w:t>
      </w:r>
    </w:p>
    <w:p w14:paraId="2E7864E1" w14:textId="77777777" w:rsidR="008B44A5" w:rsidRPr="00001CCD" w:rsidRDefault="008B44A5" w:rsidP="00FF5ACE">
      <w:pPr>
        <w:spacing w:before="60" w:after="120"/>
        <w:jc w:val="both"/>
        <w:rPr>
          <w:rFonts w:asciiTheme="majorHAnsi" w:eastAsia="Calibri" w:hAnsiTheme="majorHAnsi" w:cstheme="minorHAnsi"/>
        </w:rPr>
      </w:pPr>
      <w:r w:rsidRPr="00001CCD">
        <w:rPr>
          <w:rFonts w:asciiTheme="majorHAnsi" w:eastAsia="Calibri" w:hAnsiTheme="majorHAnsi" w:cstheme="minorHAnsi"/>
        </w:rPr>
        <w:t>Ce décret précise le contenu de l’EIES, la procédure d’élaboration et d’approbation des études d’impacts, les modalités de surveillance et de suivi environnemental, et les types d’EIES en fonction de la nature et de l’importance du projet (EIES sommaire et EIES détaillée).</w:t>
      </w:r>
    </w:p>
    <w:p w14:paraId="5BC2CB5A" w14:textId="77777777" w:rsidR="008B44A5" w:rsidRPr="00001CCD" w:rsidRDefault="008B44A5" w:rsidP="004B2E31">
      <w:pPr>
        <w:jc w:val="both"/>
        <w:rPr>
          <w:rFonts w:asciiTheme="majorHAnsi" w:eastAsia="Calibri" w:hAnsiTheme="majorHAnsi" w:cstheme="minorHAnsi"/>
        </w:rPr>
      </w:pPr>
      <w:r w:rsidRPr="00001CCD">
        <w:rPr>
          <w:rFonts w:asciiTheme="majorHAnsi" w:eastAsia="Calibri" w:hAnsiTheme="majorHAnsi" w:cstheme="minorHAnsi"/>
        </w:rPr>
        <w:t xml:space="preserve">Ce décret prescrit à l’article 20 que la réalisation de l’étude d’impact environnemental doit être faite avec la </w:t>
      </w:r>
      <w:r w:rsidRPr="00001CCD">
        <w:rPr>
          <w:rFonts w:asciiTheme="majorHAnsi" w:hAnsiTheme="majorHAnsi" w:cstheme="minorHAnsi"/>
        </w:rPr>
        <w:t>participation</w:t>
      </w:r>
      <w:r w:rsidRPr="00001CCD">
        <w:rPr>
          <w:rFonts w:asciiTheme="majorHAnsi" w:eastAsia="Calibri" w:hAnsiTheme="majorHAnsi" w:cstheme="minorHAnsi"/>
        </w:rPr>
        <w:t xml:space="preserve"> des populations concernées à travers des consultations et audiences publiques, afin de recueillir leurs avis sur le projet.</w:t>
      </w:r>
    </w:p>
    <w:p w14:paraId="5B001DB3" w14:textId="77777777" w:rsidR="004B2E31" w:rsidRPr="00001CCD" w:rsidRDefault="004B2E3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Le Décret N° 2012/2808/PM du 26 septembre 2012 fixant les conditions d’exercice des fonctions d’inspecteur et de contrôleur de l’environnement.</w:t>
      </w:r>
    </w:p>
    <w:p w14:paraId="2E804C59" w14:textId="6C1C1EB2" w:rsidR="004B2E31" w:rsidRPr="00001CCD" w:rsidRDefault="004B2E31" w:rsidP="00FF5ACE">
      <w:pPr>
        <w:spacing w:after="120"/>
        <w:jc w:val="both"/>
        <w:rPr>
          <w:rFonts w:asciiTheme="majorHAnsi" w:hAnsiTheme="majorHAnsi" w:cstheme="minorHAnsi"/>
        </w:rPr>
      </w:pPr>
      <w:r w:rsidRPr="00001CCD">
        <w:rPr>
          <w:rFonts w:asciiTheme="majorHAnsi" w:hAnsiTheme="majorHAnsi" w:cstheme="minorHAnsi"/>
        </w:rPr>
        <w:t>Ces textes fixent les attributions et les prérogatives des inspecteurs et contrôleurs de l’environnement, et décrit le déroulement des inspections et contrôles environnementaux</w:t>
      </w:r>
      <w:r w:rsidR="00E051AF" w:rsidRPr="00001CCD">
        <w:rPr>
          <w:rFonts w:asciiTheme="majorHAnsi" w:hAnsiTheme="majorHAnsi" w:cstheme="minorHAnsi"/>
        </w:rPr>
        <w:t xml:space="preserve"> pour validation et suivi des mesures</w:t>
      </w:r>
      <w:r w:rsidRPr="00001CCD">
        <w:rPr>
          <w:rFonts w:asciiTheme="majorHAnsi" w:hAnsiTheme="majorHAnsi" w:cstheme="minorHAnsi"/>
        </w:rPr>
        <w:t>.</w:t>
      </w:r>
    </w:p>
    <w:p w14:paraId="4A98EC1F" w14:textId="430146BA" w:rsidR="00560F5D" w:rsidRPr="00001CCD" w:rsidRDefault="00560F5D" w:rsidP="00FF5ACE">
      <w:pPr>
        <w:spacing w:after="120"/>
        <w:jc w:val="both"/>
        <w:rPr>
          <w:rFonts w:asciiTheme="majorHAnsi" w:hAnsiTheme="majorHAnsi" w:cstheme="minorHAnsi"/>
        </w:rPr>
      </w:pPr>
      <w:r w:rsidRPr="00001CCD">
        <w:rPr>
          <w:rFonts w:asciiTheme="majorHAnsi" w:hAnsiTheme="majorHAnsi" w:cstheme="minorHAnsi"/>
        </w:rPr>
        <w:t>Les inspecteurs de l'environnement effectuent des inspections, contrôles, enquêtes, recherchent, constatent et poursuivent en répression les infractions dans le domaine de l'environnement et du développement durable, conformément aux lois et règlements en vigueur.</w:t>
      </w:r>
    </w:p>
    <w:p w14:paraId="4A556EEE" w14:textId="7EAD3602" w:rsidR="00560F5D" w:rsidRPr="00001CCD" w:rsidRDefault="00560F5D" w:rsidP="00FF5ACE">
      <w:pPr>
        <w:spacing w:after="120"/>
        <w:jc w:val="both"/>
        <w:rPr>
          <w:rFonts w:asciiTheme="majorHAnsi" w:hAnsiTheme="majorHAnsi" w:cstheme="minorHAnsi"/>
        </w:rPr>
      </w:pPr>
      <w:r w:rsidRPr="00001CCD">
        <w:rPr>
          <w:rFonts w:asciiTheme="majorHAnsi" w:hAnsiTheme="majorHAnsi" w:cstheme="minorHAnsi"/>
        </w:rPr>
        <w:t>Les contrôleurs de l'environnement mènent des enquêtes et s'assurent de la mise en application des recommandations formulées lors des inspections dans le domaine de l'environnement et du développement durable, conformément aux lois et règlements en vigueur.</w:t>
      </w:r>
    </w:p>
    <w:p w14:paraId="1069BE08" w14:textId="441D7CE0" w:rsidR="00560F5D" w:rsidRPr="00001CCD" w:rsidRDefault="00560F5D" w:rsidP="00FF5ACE">
      <w:pPr>
        <w:spacing w:after="120"/>
        <w:jc w:val="both"/>
        <w:rPr>
          <w:rFonts w:asciiTheme="majorHAnsi" w:hAnsiTheme="majorHAnsi" w:cstheme="minorHAnsi"/>
        </w:rPr>
      </w:pPr>
      <w:r w:rsidRPr="00001CCD">
        <w:rPr>
          <w:rFonts w:asciiTheme="majorHAnsi" w:hAnsiTheme="majorHAnsi" w:cstheme="minorHAnsi"/>
        </w:rPr>
        <w:t xml:space="preserve">Les inspecteurs et les contrôleurs veillent : au respect des conventions et protocoles internationaux signés et/ou ratifiés par le Cameroun en matière de protection de l'environnement ; à l'application de la législation et de la réglementation en matière de protection de la nature, de la conservation des ressources naturelles, de la protection de l'atmosphère, des ressources en eau et du milieu aquatique/marin des sols et sous-sols contre toutes formes de dégradation ; à la conformité en application de la législation et la réglementation en vigueur, des conditions de mise en place et d'exploitation des installations classés, des conditions de traitement, d'élimination, de rejets des déchets solides, liquides ou gazeux issus des activités humaines et des conditions de gestion d'émissions atmosphériques et des nuisances sonores et olfactives ; à la conformité, en application de la législation et la réglementation en vigueur et en </w:t>
      </w:r>
      <w:r w:rsidRPr="00001CCD">
        <w:rPr>
          <w:rFonts w:asciiTheme="majorHAnsi" w:hAnsiTheme="majorHAnsi" w:cstheme="minorHAnsi"/>
        </w:rPr>
        <w:lastRenderedPageBreak/>
        <w:t>concertation avec les services concernés, des conditions d'utilisation, d'entreposage, de stockage, de manutention et de transport des substances chimiques, des déchets dangereux et/ ou toxiques hormis ceux radioactifs ; au contrôle de toutes les sources de pollution et de nuisances</w:t>
      </w:r>
      <w:r w:rsidR="00746A76" w:rsidRPr="00001CCD">
        <w:rPr>
          <w:rFonts w:asciiTheme="majorHAnsi" w:hAnsiTheme="majorHAnsi" w:cstheme="minorHAnsi"/>
        </w:rPr>
        <w:t xml:space="preserve"> </w:t>
      </w:r>
      <w:r w:rsidRPr="00001CCD">
        <w:rPr>
          <w:rFonts w:asciiTheme="majorHAnsi" w:hAnsiTheme="majorHAnsi" w:cstheme="minorHAnsi"/>
        </w:rPr>
        <w:t>; à la réalisation des enquêtes visant à détecter les sources de pollution et de nuisances susceptibles de porter atteinte à la santé publique, aux ressources naturelles et à l'environnement</w:t>
      </w:r>
      <w:r w:rsidR="00746A76" w:rsidRPr="00001CCD">
        <w:rPr>
          <w:rFonts w:asciiTheme="majorHAnsi" w:hAnsiTheme="majorHAnsi" w:cstheme="minorHAnsi"/>
        </w:rPr>
        <w:t xml:space="preserve"> </w:t>
      </w:r>
      <w:r w:rsidRPr="00001CCD">
        <w:rPr>
          <w:rFonts w:asciiTheme="majorHAnsi" w:hAnsiTheme="majorHAnsi" w:cstheme="minorHAnsi"/>
        </w:rPr>
        <w:t>; au respect de la législation et de la réglementation en matière d'étude d'impact et d'audit sur l'environnement</w:t>
      </w:r>
      <w:r w:rsidR="00746A76" w:rsidRPr="00001CCD">
        <w:rPr>
          <w:rFonts w:asciiTheme="majorHAnsi" w:hAnsiTheme="majorHAnsi" w:cstheme="minorHAnsi"/>
        </w:rPr>
        <w:t xml:space="preserve"> </w:t>
      </w:r>
      <w:r w:rsidRPr="00001CCD">
        <w:rPr>
          <w:rFonts w:asciiTheme="majorHAnsi" w:hAnsiTheme="majorHAnsi" w:cstheme="minorHAnsi"/>
        </w:rPr>
        <w:t>;  à la remise en l'état des sites dégradés et/ou pollués</w:t>
      </w:r>
      <w:r w:rsidR="00746A76" w:rsidRPr="00001CCD">
        <w:rPr>
          <w:rFonts w:asciiTheme="majorHAnsi" w:hAnsiTheme="majorHAnsi" w:cstheme="minorHAnsi"/>
        </w:rPr>
        <w:t xml:space="preserve"> et </w:t>
      </w:r>
      <w:r w:rsidRPr="00001CCD">
        <w:rPr>
          <w:rFonts w:asciiTheme="majorHAnsi" w:hAnsiTheme="majorHAnsi" w:cstheme="minorHAnsi"/>
        </w:rPr>
        <w:t>au contrôle des organismes génétiquement modifiés, en liaison avec les Administrations ou structures créatrices.</w:t>
      </w:r>
    </w:p>
    <w:p w14:paraId="0AFDB087" w14:textId="77777777" w:rsidR="004B2E31" w:rsidRPr="00001CCD" w:rsidRDefault="004B2E3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Le Décret N°2011/2582/PM du 23 août 2011 fixant les modalités de protection de l’atmosphère</w:t>
      </w:r>
    </w:p>
    <w:p w14:paraId="4169D561" w14:textId="2C53E660" w:rsidR="004B2E31" w:rsidRPr="00001CCD" w:rsidRDefault="004B2E31" w:rsidP="00FF5ACE">
      <w:pPr>
        <w:spacing w:after="120"/>
        <w:jc w:val="both"/>
        <w:rPr>
          <w:rFonts w:asciiTheme="majorHAnsi" w:eastAsia="Calibri" w:hAnsiTheme="majorHAnsi" w:cstheme="minorHAnsi"/>
        </w:rPr>
      </w:pPr>
      <w:r w:rsidRPr="00001CCD">
        <w:rPr>
          <w:rFonts w:asciiTheme="majorHAnsi" w:eastAsia="Calibri" w:hAnsiTheme="majorHAnsi" w:cstheme="minorHAnsi"/>
        </w:rPr>
        <w:t>Ce décret présente la liste des polluants atmosphériques contrôlés et les modalités de fonctionnement des sources d’émission des polluants.</w:t>
      </w:r>
      <w:r w:rsidR="00285407" w:rsidRPr="00001CCD">
        <w:rPr>
          <w:rFonts w:asciiTheme="majorHAnsi" w:eastAsia="Calibri" w:hAnsiTheme="majorHAnsi" w:cstheme="minorHAnsi"/>
        </w:rPr>
        <w:t xml:space="preserve"> Parmi les polluants atmosphérique cités dans ce texte, il y a les polluants</w:t>
      </w:r>
      <w:r w:rsidR="00285407" w:rsidRPr="00001CCD">
        <w:rPr>
          <w:rFonts w:asciiTheme="majorHAnsi" w:eastAsia="Calibri" w:hAnsiTheme="majorHAnsi" w:cstheme="minorHAnsi"/>
          <w:b/>
          <w:bCs/>
        </w:rPr>
        <w:t xml:space="preserve"> organiques persistants (POP)</w:t>
      </w:r>
      <w:r w:rsidR="00285407" w:rsidRPr="00001CCD">
        <w:rPr>
          <w:rFonts w:asciiTheme="majorHAnsi" w:eastAsia="Calibri" w:hAnsiTheme="majorHAnsi" w:cstheme="minorHAnsi"/>
        </w:rPr>
        <w:t> qui comprennent des molécules qui résistent aux dégradations biologiques naturelles et ont des impacts nuisibles prouvés sur la santé humaine et l'environnement. Ils sont toxiques et ont des effets néfastes sur les écosystèmes, les espèces sauvages et les êtres humains. </w:t>
      </w:r>
    </w:p>
    <w:p w14:paraId="142BB5C5" w14:textId="77777777" w:rsidR="004B2E31" w:rsidRPr="00001CCD" w:rsidRDefault="004B2E3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 xml:space="preserve">Décret N° 2011/2583/PM du 23 août 2011 portant réglementation des nuisances sonores et olfactives </w:t>
      </w:r>
    </w:p>
    <w:p w14:paraId="1994278C" w14:textId="45738C84" w:rsidR="001D5AAC" w:rsidRPr="00001CCD" w:rsidRDefault="001D5AAC" w:rsidP="00FF5ACE">
      <w:pPr>
        <w:spacing w:after="120"/>
        <w:jc w:val="both"/>
        <w:rPr>
          <w:rFonts w:asciiTheme="majorHAnsi" w:hAnsiTheme="majorHAnsi" w:cstheme="minorHAnsi"/>
        </w:rPr>
      </w:pPr>
      <w:r w:rsidRPr="00001CCD">
        <w:rPr>
          <w:rFonts w:asciiTheme="majorHAnsi" w:hAnsiTheme="majorHAnsi" w:cstheme="minorHAnsi"/>
        </w:rPr>
        <w:t>Les dispositions du présent décret s’appliquent à tous types de bruits, y compris les activités ou les travaux bruyants et gênant le voisinage, les établissements classés dangereux, insalubres ou incommodes, les bruits produits à l’intérieur des mines et carrières, les chantiers de travaux publics et privés ainsi que les sources mobiles.</w:t>
      </w:r>
    </w:p>
    <w:p w14:paraId="7C125BBF" w14:textId="7A2078DB" w:rsidR="007D4556" w:rsidRPr="00001CCD" w:rsidRDefault="007D4556" w:rsidP="00FF5ACE">
      <w:pPr>
        <w:spacing w:after="120"/>
        <w:jc w:val="both"/>
        <w:rPr>
          <w:rFonts w:asciiTheme="majorHAnsi" w:hAnsiTheme="majorHAnsi" w:cstheme="minorHAnsi"/>
        </w:rPr>
      </w:pPr>
      <w:r w:rsidRPr="00001CCD">
        <w:rPr>
          <w:rFonts w:asciiTheme="majorHAnsi" w:hAnsiTheme="majorHAnsi" w:cstheme="minorHAnsi"/>
        </w:rPr>
        <w:t>Les valeurs limites exprimées en décibels des émergences ainsi que les limites des émissions odorantes sont définies par l’organisme chargé de la normalisation et de la qualité</w:t>
      </w:r>
    </w:p>
    <w:p w14:paraId="61CF077A" w14:textId="107D4E10" w:rsidR="007D4556" w:rsidRPr="00001CCD" w:rsidRDefault="007D4556" w:rsidP="00FF5ACE">
      <w:pPr>
        <w:spacing w:after="120"/>
        <w:jc w:val="both"/>
        <w:rPr>
          <w:rFonts w:asciiTheme="majorHAnsi" w:hAnsiTheme="majorHAnsi" w:cstheme="minorHAnsi"/>
        </w:rPr>
      </w:pPr>
      <w:r w:rsidRPr="00001CCD">
        <w:rPr>
          <w:rFonts w:asciiTheme="majorHAnsi" w:hAnsiTheme="majorHAnsi" w:cstheme="minorHAnsi"/>
        </w:rPr>
        <w:t>Sont interdits, les activités ou les travaux bruyants, gênant le voisinage au-delà des valeurs d’émergence et périodes prévues par l’organisme chargé de la normalisation et de la qualité. Sont interdites les émissions d’odeurs gênant le voisinage, en tout lieu, au-delà des valeurs d’émission fixées par l’organisme chargé de la normalisation et de la qualité,</w:t>
      </w:r>
      <w:r w:rsidR="005E6366" w:rsidRPr="00001CCD">
        <w:rPr>
          <w:rFonts w:asciiTheme="majorHAnsi" w:hAnsiTheme="majorHAnsi" w:cstheme="minorHAnsi"/>
        </w:rPr>
        <w:t xml:space="preserve"> </w:t>
      </w:r>
    </w:p>
    <w:p w14:paraId="6BE8FDA3" w14:textId="7CC40100" w:rsidR="004B2E31" w:rsidRPr="00001CCD" w:rsidRDefault="004B2E31" w:rsidP="00FF5ACE">
      <w:pPr>
        <w:spacing w:after="120"/>
        <w:jc w:val="both"/>
        <w:rPr>
          <w:rFonts w:asciiTheme="majorHAnsi" w:hAnsiTheme="majorHAnsi" w:cstheme="minorHAnsi"/>
        </w:rPr>
      </w:pPr>
      <w:r w:rsidRPr="00001CCD">
        <w:rPr>
          <w:rFonts w:asciiTheme="majorHAnsi" w:hAnsiTheme="majorHAnsi" w:cstheme="minorHAnsi"/>
        </w:rPr>
        <w:t xml:space="preserve">Durant la phase de mise en œuvre du projet, les </w:t>
      </w:r>
      <w:r w:rsidR="00E16E12" w:rsidRPr="00001CCD">
        <w:rPr>
          <w:rFonts w:asciiTheme="majorHAnsi" w:hAnsiTheme="majorHAnsi" w:cstheme="minorHAnsi"/>
        </w:rPr>
        <w:t>engins occasionneront</w:t>
      </w:r>
      <w:r w:rsidRPr="00001CCD">
        <w:rPr>
          <w:rFonts w:asciiTheme="majorHAnsi" w:hAnsiTheme="majorHAnsi" w:cstheme="minorHAnsi"/>
        </w:rPr>
        <w:t xml:space="preserve"> des bruits et des odeurs dont il faudrait contrôler afin de rester dans les limites admises par la présente loi.  Les travaux de nuits seront interdits pour éviter de produire des nuisances sur les populations riveraines et les espèces fauniques.</w:t>
      </w:r>
    </w:p>
    <w:p w14:paraId="64574375" w14:textId="77777777" w:rsidR="004B2E31" w:rsidRPr="00001CCD" w:rsidRDefault="004B2E3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 xml:space="preserve">Décret N° 2011/2584/PM du 23 août 2011 fixant les modalités de protection des sols et du sous-sol </w:t>
      </w:r>
    </w:p>
    <w:p w14:paraId="02C3D96B" w14:textId="77777777" w:rsidR="004B2E31" w:rsidRPr="00001CCD" w:rsidRDefault="004B2E31" w:rsidP="00FF5ACE">
      <w:pPr>
        <w:spacing w:after="120"/>
        <w:jc w:val="both"/>
        <w:rPr>
          <w:rFonts w:asciiTheme="majorHAnsi" w:hAnsiTheme="majorHAnsi" w:cstheme="minorHAnsi"/>
        </w:rPr>
      </w:pPr>
      <w:r w:rsidRPr="00001CCD">
        <w:rPr>
          <w:rFonts w:asciiTheme="majorHAnsi" w:hAnsiTheme="majorHAnsi" w:cstheme="minorHAnsi"/>
        </w:rPr>
        <w:t>Le présent décret fixe les modalités de protection des sols et du sous-sol. La gestion des déchets solides et liquides de chantier devra être faite en accord avec ce texte.</w:t>
      </w:r>
    </w:p>
    <w:p w14:paraId="14C02316" w14:textId="2C11F9C4" w:rsidR="00160518" w:rsidRPr="00001CCD" w:rsidRDefault="00EC62B9" w:rsidP="00160518">
      <w:pPr>
        <w:spacing w:after="120"/>
        <w:jc w:val="both"/>
        <w:rPr>
          <w:rFonts w:asciiTheme="majorHAnsi" w:hAnsiTheme="majorHAnsi" w:cstheme="minorHAnsi"/>
        </w:rPr>
      </w:pPr>
      <w:r w:rsidRPr="00001CCD">
        <w:rPr>
          <w:rFonts w:asciiTheme="majorHAnsi" w:hAnsiTheme="majorHAnsi" w:cstheme="minorHAnsi"/>
        </w:rPr>
        <w:t>Ce texte prescrit que t</w:t>
      </w:r>
      <w:r w:rsidR="00160518" w:rsidRPr="00001CCD">
        <w:rPr>
          <w:rFonts w:asciiTheme="majorHAnsi" w:hAnsiTheme="majorHAnsi" w:cstheme="minorHAnsi"/>
        </w:rPr>
        <w:t>oute activité relative à l’exploitation des sols s’effectue de manière à éviter au à réduire l’érosion du sol et la désertification</w:t>
      </w:r>
      <w:r w:rsidRPr="00001CCD">
        <w:rPr>
          <w:rFonts w:asciiTheme="majorHAnsi" w:hAnsiTheme="majorHAnsi" w:cstheme="minorHAnsi"/>
        </w:rPr>
        <w:t xml:space="preserve"> (Article 3)</w:t>
      </w:r>
      <w:r w:rsidR="00160518" w:rsidRPr="00001CCD">
        <w:rPr>
          <w:rFonts w:asciiTheme="majorHAnsi" w:hAnsiTheme="majorHAnsi" w:cstheme="minorHAnsi"/>
        </w:rPr>
        <w:t>.</w:t>
      </w:r>
      <w:r w:rsidRPr="00001CCD">
        <w:rPr>
          <w:rFonts w:asciiTheme="majorHAnsi" w:hAnsiTheme="majorHAnsi" w:cstheme="minorHAnsi"/>
        </w:rPr>
        <w:t xml:space="preserve"> Il </w:t>
      </w:r>
      <w:r w:rsidR="00160518" w:rsidRPr="00001CCD">
        <w:rPr>
          <w:rFonts w:asciiTheme="majorHAnsi" w:hAnsiTheme="majorHAnsi" w:cstheme="minorHAnsi"/>
        </w:rPr>
        <w:t>interdit, l’exploitation des zones à haut risque d’érosion</w:t>
      </w:r>
      <w:r w:rsidRPr="00001CCD">
        <w:rPr>
          <w:rFonts w:asciiTheme="majorHAnsi" w:hAnsiTheme="majorHAnsi" w:cstheme="minorHAnsi"/>
        </w:rPr>
        <w:t xml:space="preserve"> (Article 4, alinéa 1)</w:t>
      </w:r>
      <w:r w:rsidR="00160518" w:rsidRPr="00001CCD">
        <w:rPr>
          <w:rFonts w:asciiTheme="majorHAnsi" w:hAnsiTheme="majorHAnsi" w:cstheme="minorHAnsi"/>
        </w:rPr>
        <w:t>.</w:t>
      </w:r>
      <w:r w:rsidRPr="00001CCD">
        <w:rPr>
          <w:rFonts w:asciiTheme="majorHAnsi" w:hAnsiTheme="majorHAnsi" w:cstheme="minorHAnsi"/>
        </w:rPr>
        <w:t xml:space="preserve"> Est également interdite </w:t>
      </w:r>
      <w:r w:rsidR="00160518" w:rsidRPr="00001CCD">
        <w:rPr>
          <w:rFonts w:asciiTheme="majorHAnsi" w:hAnsiTheme="majorHAnsi" w:cstheme="minorHAnsi"/>
        </w:rPr>
        <w:t>toute activité qui dégrade ou modifie la qualité et/ou la structure des terres arables ou contribue à la perte de ces terres.</w:t>
      </w:r>
    </w:p>
    <w:p w14:paraId="2A0ECA7A" w14:textId="2CB90A6F" w:rsidR="00160518" w:rsidRPr="00001CCD" w:rsidRDefault="004E4C95" w:rsidP="00160518">
      <w:pPr>
        <w:spacing w:after="120"/>
        <w:jc w:val="both"/>
        <w:rPr>
          <w:rFonts w:asciiTheme="majorHAnsi" w:hAnsiTheme="majorHAnsi" w:cstheme="minorHAnsi"/>
        </w:rPr>
      </w:pPr>
      <w:r w:rsidRPr="00001CCD">
        <w:rPr>
          <w:rFonts w:asciiTheme="majorHAnsi" w:hAnsiTheme="majorHAnsi" w:cstheme="minorHAnsi"/>
        </w:rPr>
        <w:t>L’Article 6 stipule que :</w:t>
      </w:r>
      <w:r w:rsidR="00160518" w:rsidRPr="00001CCD">
        <w:rPr>
          <w:rFonts w:asciiTheme="majorHAnsi" w:hAnsiTheme="majorHAnsi" w:cstheme="minorHAnsi"/>
        </w:rPr>
        <w:t> Est tenue de se conformer aux normes nationales et internationales, toute personne physique ou morale qui utilise les engrais, les pesticides ou produits chimiques.</w:t>
      </w:r>
    </w:p>
    <w:p w14:paraId="46E95B6E" w14:textId="55094AFB" w:rsidR="00160518" w:rsidRPr="00001CCD" w:rsidRDefault="00160518" w:rsidP="00FF5ACE">
      <w:pPr>
        <w:spacing w:after="120"/>
        <w:jc w:val="both"/>
        <w:rPr>
          <w:rFonts w:asciiTheme="majorHAnsi" w:hAnsiTheme="majorHAnsi" w:cstheme="minorHAnsi"/>
        </w:rPr>
      </w:pPr>
      <w:r w:rsidRPr="00001CCD">
        <w:rPr>
          <w:rFonts w:asciiTheme="majorHAnsi" w:hAnsiTheme="majorHAnsi" w:cstheme="minorHAnsi"/>
        </w:rPr>
        <w:lastRenderedPageBreak/>
        <w:t>Toute personne physique ou morale, privée ou publique qui possède une exploitation agricole et pratique une utilisation intensive des engrais et/ou pesticides ou des appareil</w:t>
      </w:r>
      <w:r w:rsidR="00A4185D" w:rsidRPr="00001CCD">
        <w:rPr>
          <w:rFonts w:asciiTheme="majorHAnsi" w:hAnsiTheme="majorHAnsi" w:cstheme="minorHAnsi"/>
        </w:rPr>
        <w:t>s</w:t>
      </w:r>
      <w:r w:rsidRPr="00001CCD">
        <w:rPr>
          <w:rFonts w:asciiTheme="majorHAnsi" w:hAnsiTheme="majorHAnsi" w:cstheme="minorHAnsi"/>
        </w:rPr>
        <w:t xml:space="preserve"> de conditionnement du sol, est tenue de mener de façon régulière une évaluation de leurs impacts sur l’environnement, conformément à la réglementation en vigueur</w:t>
      </w:r>
      <w:r w:rsidR="004E4C95" w:rsidRPr="00001CCD">
        <w:rPr>
          <w:rFonts w:asciiTheme="majorHAnsi" w:hAnsiTheme="majorHAnsi" w:cstheme="minorHAnsi"/>
        </w:rPr>
        <w:t xml:space="preserve"> (Article 9)</w:t>
      </w:r>
      <w:r w:rsidRPr="00001CCD">
        <w:rPr>
          <w:rFonts w:asciiTheme="majorHAnsi" w:hAnsiTheme="majorHAnsi" w:cstheme="minorHAnsi"/>
        </w:rPr>
        <w:t>.</w:t>
      </w:r>
    </w:p>
    <w:p w14:paraId="54923E71" w14:textId="2E1CAACE" w:rsidR="00160518" w:rsidRPr="00001CCD" w:rsidRDefault="00160518" w:rsidP="00FF5ACE">
      <w:pPr>
        <w:spacing w:after="120"/>
        <w:jc w:val="both"/>
        <w:rPr>
          <w:rFonts w:asciiTheme="majorHAnsi" w:hAnsiTheme="majorHAnsi" w:cstheme="minorHAnsi"/>
        </w:rPr>
      </w:pPr>
      <w:r w:rsidRPr="00001CCD">
        <w:rPr>
          <w:rFonts w:asciiTheme="majorHAnsi" w:hAnsiTheme="majorHAnsi" w:cstheme="minorHAnsi"/>
        </w:rPr>
        <w:t>Toute personne physique ou morale désireuse de fabriquer les engrais et/ou les pesticides sur le territoire national, est tenue de réaliser une étude d’impact environnemental, conformément à la réglementation en vigueur</w:t>
      </w:r>
      <w:r w:rsidR="004E4C95" w:rsidRPr="00001CCD">
        <w:rPr>
          <w:rFonts w:asciiTheme="majorHAnsi" w:hAnsiTheme="majorHAnsi" w:cstheme="minorHAnsi"/>
        </w:rPr>
        <w:t xml:space="preserve"> (Article 10)</w:t>
      </w:r>
      <w:r w:rsidRPr="00001CCD">
        <w:rPr>
          <w:rFonts w:asciiTheme="majorHAnsi" w:hAnsiTheme="majorHAnsi" w:cstheme="minorHAnsi"/>
        </w:rPr>
        <w:t>.</w:t>
      </w:r>
    </w:p>
    <w:p w14:paraId="2E787F4A" w14:textId="77777777" w:rsidR="00CB6591" w:rsidRPr="00001CCD" w:rsidRDefault="00CB659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Décret N° 2008/064 du 04 Février 2008 fixant les modalités de gestion du Fonds National de l’Environnement et du Développement Durable</w:t>
      </w:r>
    </w:p>
    <w:p w14:paraId="5FB8142C" w14:textId="77777777" w:rsidR="00CB6591" w:rsidRPr="00001CCD" w:rsidRDefault="00CB6591" w:rsidP="00CB6591">
      <w:pPr>
        <w:spacing w:before="120" w:after="60"/>
        <w:jc w:val="both"/>
        <w:rPr>
          <w:rFonts w:asciiTheme="majorHAnsi" w:hAnsiTheme="majorHAnsi" w:cstheme="minorHAnsi"/>
        </w:rPr>
      </w:pPr>
      <w:r w:rsidRPr="00001CCD">
        <w:rPr>
          <w:rFonts w:asciiTheme="majorHAnsi" w:hAnsiTheme="majorHAnsi" w:cstheme="minorHAnsi"/>
        </w:rPr>
        <w:t>Le Fonds National de l’Environnement et du Développement Durable (FNEDD), crée par la loi-cadre relative à la gestion de l’environnement, est sous l’autorité de MINEPDED. Le décret N° 2008/064 du 04 février 2008 fixe les modalités de gestion du FNEDD. Il définit notamment les ressources et les dépenses de ce fond, crée un compte d’affectation spéciale pour l’environnement et le développement durable, un comité des programmes chargé d’assister le ministre en charge de l’environnement dans la sélection des études et projets prioritaires éligibles aux ressources du FNEDD.</w:t>
      </w:r>
    </w:p>
    <w:p w14:paraId="2B794000" w14:textId="7ADA59E9" w:rsidR="00014D18" w:rsidRPr="00001CCD" w:rsidRDefault="00CB6591" w:rsidP="00FF5ACE">
      <w:pPr>
        <w:spacing w:after="120"/>
        <w:jc w:val="both"/>
        <w:rPr>
          <w:rFonts w:asciiTheme="majorHAnsi" w:hAnsiTheme="majorHAnsi" w:cstheme="minorHAnsi"/>
        </w:rPr>
      </w:pPr>
      <w:r w:rsidRPr="00001CCD">
        <w:rPr>
          <w:rFonts w:asciiTheme="majorHAnsi" w:hAnsiTheme="majorHAnsi" w:cstheme="minorHAnsi"/>
        </w:rPr>
        <w:t>C’est au sein des structures du FNEDD que s’effectuent les versements des frais d’examen des TDR et du rapport EIES.</w:t>
      </w:r>
      <w:r w:rsidR="00014D18" w:rsidRPr="00001CCD">
        <w:rPr>
          <w:rFonts w:asciiTheme="majorHAnsi" w:hAnsiTheme="majorHAnsi" w:cstheme="minorHAnsi"/>
        </w:rPr>
        <w:t xml:space="preserve"> Le promoteur du projet qui est Maître d’Ouvrage est tenu à effectuer le paiement des frais d’examen des TDR et du rapport EIES.</w:t>
      </w:r>
    </w:p>
    <w:p w14:paraId="510B91C5" w14:textId="77777777" w:rsidR="004B2E31" w:rsidRPr="00001CCD" w:rsidRDefault="004B2E3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Décret N° 2001/718/PM du 03 Septembre 2001 portant organisation et fonctionnement du Comité Interministériel de l’Environnement et le décret modificatif subséquent</w:t>
      </w:r>
    </w:p>
    <w:p w14:paraId="43E403DD" w14:textId="77777777" w:rsidR="004B2E31" w:rsidRPr="00001CCD" w:rsidRDefault="004B2E31" w:rsidP="00FF5ACE">
      <w:pPr>
        <w:spacing w:after="120"/>
        <w:jc w:val="both"/>
        <w:rPr>
          <w:rFonts w:asciiTheme="majorHAnsi" w:eastAsia="Calibri" w:hAnsiTheme="majorHAnsi" w:cstheme="minorHAnsi"/>
        </w:rPr>
      </w:pPr>
      <w:r w:rsidRPr="00001CCD">
        <w:rPr>
          <w:rFonts w:asciiTheme="majorHAnsi" w:eastAsia="Calibri" w:hAnsiTheme="majorHAnsi" w:cstheme="minorHAnsi"/>
        </w:rPr>
        <w:t xml:space="preserve">Ce décret et le décret modificatif subséquent (le décret N° 2006/1577/PM du 11 Septembre 2006) définissent la composition, les responsabilités et les modes de fonctionnement du Comité </w:t>
      </w:r>
      <w:r w:rsidRPr="00001CCD">
        <w:rPr>
          <w:rFonts w:asciiTheme="majorHAnsi" w:hAnsiTheme="majorHAnsi" w:cstheme="minorHAnsi"/>
        </w:rPr>
        <w:t>Interministériel</w:t>
      </w:r>
      <w:r w:rsidRPr="00001CCD">
        <w:rPr>
          <w:rFonts w:asciiTheme="majorHAnsi" w:eastAsia="Calibri" w:hAnsiTheme="majorHAnsi" w:cstheme="minorHAnsi"/>
        </w:rPr>
        <w:t xml:space="preserve"> de l’Environnement (CIE). Ce comité est chargé d’assister le Gouvernement dans ses missions d’élaboration, de coordination, d’exécution et de contrôle des politiques nationales en matière de développement durable. Il joue un rôle primordial dans l’évaluation des rapports d’études d’impacts environnementaux, en donnant son avis préalable au Ministre de l’environnement qui en tient compte pour décider d’accorder ou non un certificat de conformité environnemental au projet.</w:t>
      </w:r>
    </w:p>
    <w:p w14:paraId="1D751233" w14:textId="77777777" w:rsidR="00E90A34" w:rsidRPr="00001CCD" w:rsidRDefault="00E90A34" w:rsidP="000411D6">
      <w:pPr>
        <w:pStyle w:val="Paragraphedeliste"/>
        <w:numPr>
          <w:ilvl w:val="0"/>
          <w:numId w:val="112"/>
        </w:numPr>
        <w:spacing w:before="240" w:after="120"/>
        <w:rPr>
          <w:rFonts w:asciiTheme="majorHAnsi" w:hAnsiTheme="majorHAnsi"/>
          <w:b/>
          <w:sz w:val="22"/>
          <w:szCs w:val="22"/>
        </w:rPr>
      </w:pPr>
      <w:r w:rsidRPr="00001CCD">
        <w:rPr>
          <w:rFonts w:asciiTheme="majorHAnsi" w:hAnsiTheme="majorHAnsi"/>
          <w:b/>
          <w:sz w:val="22"/>
          <w:szCs w:val="22"/>
        </w:rPr>
        <w:t>Décret N° 2001/165/PM du 08 mai 2001 précisant les modalités de protection des eaux de surface et des eaux souterraines contre la pollution</w:t>
      </w:r>
    </w:p>
    <w:p w14:paraId="6F2778CC" w14:textId="77777777" w:rsidR="00817E07" w:rsidRPr="00001CCD" w:rsidRDefault="00E90A34" w:rsidP="00E90A34">
      <w:pPr>
        <w:jc w:val="both"/>
        <w:rPr>
          <w:rFonts w:asciiTheme="majorHAnsi" w:hAnsiTheme="majorHAnsi" w:cstheme="minorHAnsi"/>
        </w:rPr>
      </w:pPr>
      <w:r w:rsidRPr="00001CCD">
        <w:rPr>
          <w:rFonts w:asciiTheme="majorHAnsi" w:hAnsiTheme="majorHAnsi" w:cstheme="minorHAnsi"/>
        </w:rPr>
        <w:t xml:space="preserve">Ce décret ressort les modalités de protection des eaux de surface et des eaux souterraines contre la pollution. Elles concernent les normes de rejet des eaux usées dans les eaux de surface, souterraines ou marines dans les limites territoriales du Cameroun et les normes de rejet de substances polluantes dans l’atmosphère. </w:t>
      </w:r>
    </w:p>
    <w:p w14:paraId="2F47EAFF" w14:textId="142BCB6B" w:rsidR="00E90A34" w:rsidRPr="00001CCD" w:rsidRDefault="00E90A34" w:rsidP="00E90A34">
      <w:pPr>
        <w:jc w:val="both"/>
        <w:rPr>
          <w:rFonts w:asciiTheme="majorHAnsi" w:eastAsia="Calibri" w:hAnsiTheme="majorHAnsi" w:cstheme="minorHAnsi"/>
        </w:rPr>
      </w:pPr>
      <w:r w:rsidRPr="00001CCD">
        <w:rPr>
          <w:rFonts w:asciiTheme="majorHAnsi" w:hAnsiTheme="majorHAnsi" w:cstheme="minorHAnsi"/>
        </w:rPr>
        <w:t>Dans le cadre de cette étude, ces normes de rejet couvrent les effluents, les gaz d’échappement, les émissions, les déchets, les interventions modifiant le bilan hydrique et la géomorphologie.</w:t>
      </w:r>
    </w:p>
    <w:p w14:paraId="750F0283" w14:textId="77777777" w:rsidR="00D056BC" w:rsidRPr="00001CCD" w:rsidRDefault="00D056BC"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Arrêté N°00001/MINEPDED du 09 février 2016 fixant les différentes catégories d’opérations dont la réalisation est soumise à une étude d’impact environnemental</w:t>
      </w:r>
    </w:p>
    <w:p w14:paraId="5BE05F8A" w14:textId="77777777" w:rsidR="00D056BC" w:rsidRPr="00001CCD" w:rsidRDefault="00D056BC" w:rsidP="00FF5ACE">
      <w:pPr>
        <w:spacing w:after="120"/>
        <w:jc w:val="both"/>
        <w:rPr>
          <w:rFonts w:asciiTheme="majorHAnsi" w:eastAsia="Calibri" w:hAnsiTheme="majorHAnsi" w:cstheme="minorHAnsi"/>
        </w:rPr>
      </w:pPr>
      <w:r w:rsidRPr="00001CCD">
        <w:rPr>
          <w:rFonts w:asciiTheme="majorHAnsi" w:hAnsiTheme="majorHAnsi" w:cstheme="minorHAnsi"/>
        </w:rPr>
        <w:t>Ce décret abroge l’arrêté N° 0070/MINEP du 22 avril 2005</w:t>
      </w:r>
      <w:r w:rsidRPr="00001CCD">
        <w:rPr>
          <w:rFonts w:asciiTheme="majorHAnsi" w:eastAsia="Calibri" w:hAnsiTheme="majorHAnsi" w:cstheme="minorHAnsi"/>
          <w:b/>
        </w:rPr>
        <w:t xml:space="preserve">. </w:t>
      </w:r>
      <w:r w:rsidRPr="00001CCD">
        <w:rPr>
          <w:rFonts w:asciiTheme="majorHAnsi" w:eastAsia="Calibri" w:hAnsiTheme="majorHAnsi" w:cstheme="minorHAnsi"/>
        </w:rPr>
        <w:t xml:space="preserve">Cet arrêté liste et classifie les différentes catégories de projets dont la réalisation est soumise à une étude d’impact environnemental. Dans le cadre de la présente étude, on retrouve le projet de construction </w:t>
      </w:r>
      <w:r w:rsidRPr="00001CCD">
        <w:rPr>
          <w:rFonts w:asciiTheme="majorHAnsi" w:eastAsia="Calibri" w:hAnsiTheme="majorHAnsi" w:cstheme="minorHAnsi"/>
        </w:rPr>
        <w:lastRenderedPageBreak/>
        <w:t>barrages collinaires dans le secteur infrastructure économique de l’Article 4. Sa mise en œuvre est conditionnée à la réalisation d’étude d’impact environnementale sociale détaillée.</w:t>
      </w:r>
    </w:p>
    <w:p w14:paraId="49BE0607" w14:textId="77777777" w:rsidR="00D056BC" w:rsidRPr="00001CCD" w:rsidRDefault="00D056BC"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Arrêté N°00004/MINEP du 03 juillet 2007 fixant les conditions d’agrément des bureaux d’études à la réalisation des études d’impact et audits environnementaux </w:t>
      </w:r>
    </w:p>
    <w:p w14:paraId="19FA0CAB" w14:textId="77777777" w:rsidR="00D056BC" w:rsidRPr="00001CCD" w:rsidRDefault="00D056BC" w:rsidP="00FF5ACE">
      <w:pPr>
        <w:spacing w:after="120"/>
        <w:jc w:val="both"/>
        <w:rPr>
          <w:rFonts w:asciiTheme="majorHAnsi" w:hAnsiTheme="majorHAnsi" w:cstheme="minorHAnsi"/>
        </w:rPr>
      </w:pPr>
      <w:r w:rsidRPr="00001CCD">
        <w:rPr>
          <w:rFonts w:asciiTheme="majorHAnsi" w:hAnsiTheme="majorHAnsi" w:cstheme="minorHAnsi"/>
        </w:rPr>
        <w:t>Cet arrêté fixe les conditions que les bureaux d’études (ingénieur conseil, consultant, association ou ONG) doivent remplir pour obtenir l’agrément du MINEP pour la réalisation des études d’impact et audits environnementaux. En son article 5, il donne la composition du dossier à fournir dans le but d’obtenir un agrément. Il précise également en son article 4 qu’un bureau étranger ne peut exercer au Cameroun dans le cadre d’une étude se rapportant à l’environnement qu’en association avec un bureau national agrée.</w:t>
      </w:r>
    </w:p>
    <w:p w14:paraId="28C4B299" w14:textId="77777777" w:rsidR="00D056BC" w:rsidRPr="00001CCD" w:rsidRDefault="00D056BC"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Arrêté N° 00001/MINEP du 03 février 2007 définissant le contenu des termes de référence des études d’impact environnemental </w:t>
      </w:r>
    </w:p>
    <w:p w14:paraId="1D044D15" w14:textId="77777777" w:rsidR="004B2E31" w:rsidRPr="00001CCD" w:rsidRDefault="00D056BC" w:rsidP="00D056BC">
      <w:pPr>
        <w:jc w:val="both"/>
        <w:rPr>
          <w:rFonts w:asciiTheme="majorHAnsi" w:hAnsiTheme="majorHAnsi" w:cstheme="minorHAnsi"/>
        </w:rPr>
      </w:pPr>
      <w:r w:rsidRPr="00001CCD">
        <w:rPr>
          <w:rFonts w:asciiTheme="majorHAnsi" w:hAnsiTheme="majorHAnsi" w:cstheme="minorHAnsi"/>
        </w:rPr>
        <w:t>Cet arrêté définit les différents éléments constitutifs des termes de références d’une étude d’impact environnemental.</w:t>
      </w:r>
    </w:p>
    <w:p w14:paraId="490DECA1" w14:textId="77777777" w:rsidR="009A02D4" w:rsidRPr="00001CCD" w:rsidRDefault="009A02D4" w:rsidP="009A02D4">
      <w:pPr>
        <w:spacing w:before="120" w:after="120"/>
        <w:jc w:val="both"/>
        <w:rPr>
          <w:rFonts w:asciiTheme="majorHAnsi" w:eastAsia="Calibri" w:hAnsiTheme="majorHAnsi" w:cstheme="minorHAnsi"/>
        </w:rPr>
      </w:pPr>
      <w:r w:rsidRPr="00001CCD">
        <w:rPr>
          <w:rFonts w:asciiTheme="majorHAnsi" w:eastAsia="Calibri" w:hAnsiTheme="majorHAnsi" w:cs="Aparajita"/>
          <w:b/>
        </w:rPr>
        <w:t>Décret N° 90/1477 du 9 novembre 1990 portant réglementation de l’exploitation des carrières</w:t>
      </w:r>
    </w:p>
    <w:p w14:paraId="363BB9B3" w14:textId="31A7F682" w:rsidR="009A02D4" w:rsidRPr="00001CCD" w:rsidRDefault="009A02D4" w:rsidP="009A02D4">
      <w:pPr>
        <w:spacing w:before="120" w:after="120"/>
        <w:jc w:val="both"/>
        <w:rPr>
          <w:rFonts w:asciiTheme="majorHAnsi" w:hAnsiTheme="majorHAnsi" w:cstheme="minorHAnsi"/>
        </w:rPr>
      </w:pPr>
      <w:r w:rsidRPr="00001CCD">
        <w:rPr>
          <w:rFonts w:asciiTheme="majorHAnsi" w:hAnsiTheme="majorHAnsi" w:cstheme="minorHAnsi"/>
        </w:rPr>
        <w:t>Cet arrêté définit les normes d’utilisation des carrières dans le territoire national.</w:t>
      </w:r>
      <w:r w:rsidR="005B7D82" w:rsidRPr="00001CCD">
        <w:rPr>
          <w:rFonts w:asciiTheme="majorHAnsi" w:hAnsiTheme="majorHAnsi" w:cstheme="minorHAnsi"/>
        </w:rPr>
        <w:t xml:space="preserve"> L’exploitation des carrières sur le domaine public ou privé de l’Etat ou sur le domaine national, est soumise à autorisation. L’exploitation des carrières appartenant à toute personne physique ou morale ou celles sur un terrain donné en bail est soumise à déclaration.</w:t>
      </w:r>
    </w:p>
    <w:p w14:paraId="4BB6DA24" w14:textId="5197D2E7" w:rsidR="005B7D82" w:rsidRPr="00001CCD" w:rsidRDefault="005B7D82" w:rsidP="009A02D4">
      <w:pPr>
        <w:spacing w:before="120" w:after="120"/>
        <w:jc w:val="both"/>
        <w:rPr>
          <w:rFonts w:asciiTheme="majorHAnsi" w:hAnsiTheme="majorHAnsi" w:cstheme="minorHAnsi"/>
        </w:rPr>
      </w:pPr>
      <w:r w:rsidRPr="00001CCD">
        <w:rPr>
          <w:rFonts w:asciiTheme="majorHAnsi" w:hAnsiTheme="majorHAnsi" w:cstheme="minorHAnsi"/>
        </w:rPr>
        <w:t>L’exploitation d’une carrière appartenant à toute personne physique ou à toute personne morale autre que l’Etat ou l’exploitation d’une carrière sur un terrain donné en bail est subordonnée au consentement du propriétaire, sauf si cette exploitation a été déclarée d’utilité publique dans les formes légales. Elle doit faire l’objet d’une déclaration dans les conditions définies au présent titre.</w:t>
      </w:r>
      <w:r w:rsidRPr="00001CCD">
        <w:rPr>
          <w:rFonts w:asciiTheme="majorHAnsi" w:hAnsiTheme="majorHAnsi" w:cstheme="minorHAnsi"/>
        </w:rPr>
        <w:br/>
        <w:t xml:space="preserve">L’exploitation d’une carrière à ciel ouvert ou souterraine, la réouverture d’une carrière abandonnée, l’exploitation d’une carrière à ciel ouvert nécessitant des travaux par galeries souterraines, l’ouverture d’un nouvel étage dans une carrière exploitée par galeries souterraines, doivent faire l’objet d’une déclaration auprès du délégué </w:t>
      </w:r>
      <w:r w:rsidR="00255403" w:rsidRPr="00001CCD">
        <w:rPr>
          <w:rFonts w:asciiTheme="majorHAnsi" w:hAnsiTheme="majorHAnsi" w:cstheme="minorHAnsi"/>
        </w:rPr>
        <w:t>régional</w:t>
      </w:r>
      <w:r w:rsidRPr="00001CCD">
        <w:rPr>
          <w:rFonts w:asciiTheme="majorHAnsi" w:hAnsiTheme="majorHAnsi" w:cstheme="minorHAnsi"/>
        </w:rPr>
        <w:t xml:space="preserve"> chargé des mines territorialement compétent</w:t>
      </w:r>
      <w:r w:rsidR="00255403" w:rsidRPr="00001CCD">
        <w:rPr>
          <w:rFonts w:asciiTheme="majorHAnsi" w:hAnsiTheme="majorHAnsi" w:cstheme="minorHAnsi"/>
        </w:rPr>
        <w:t xml:space="preserve"> (Art. 5.- (1))</w:t>
      </w:r>
      <w:r w:rsidRPr="00001CCD">
        <w:rPr>
          <w:rFonts w:asciiTheme="majorHAnsi" w:hAnsiTheme="majorHAnsi" w:cstheme="minorHAnsi"/>
        </w:rPr>
        <w:t>.</w:t>
      </w:r>
    </w:p>
    <w:p w14:paraId="2C4FE05F" w14:textId="77777777" w:rsidR="009A02D4" w:rsidRPr="00001CCD" w:rsidRDefault="009A02D4" w:rsidP="009A02D4">
      <w:pPr>
        <w:jc w:val="both"/>
        <w:rPr>
          <w:rFonts w:asciiTheme="majorHAnsi" w:hAnsiTheme="majorHAnsi" w:cstheme="minorHAnsi"/>
        </w:rPr>
      </w:pPr>
      <w:r w:rsidRPr="00001CCD">
        <w:rPr>
          <w:rFonts w:asciiTheme="majorHAnsi" w:hAnsiTheme="majorHAnsi" w:cstheme="minorHAnsi"/>
        </w:rPr>
        <w:t>Dans le cadre du projet, les sites d’emprunt seront sollicités pour la construction des barrages en terre et en enrochement.</w:t>
      </w:r>
    </w:p>
    <w:p w14:paraId="0F5F55E9" w14:textId="5C5804F9" w:rsidR="005200D9" w:rsidRPr="00001CCD" w:rsidRDefault="005200D9" w:rsidP="005200D9">
      <w:pPr>
        <w:pStyle w:val="Titre4"/>
        <w:spacing w:before="120" w:after="120"/>
        <w:ind w:left="0" w:firstLine="0"/>
        <w:rPr>
          <w:rFonts w:asciiTheme="majorHAnsi" w:hAnsiTheme="majorHAnsi"/>
          <w:i/>
        </w:rPr>
      </w:pPr>
      <w:bookmarkStart w:id="93" w:name="_Toc206000001"/>
      <w:r w:rsidRPr="00001CCD">
        <w:rPr>
          <w:rFonts w:asciiTheme="majorHAnsi" w:eastAsia="Calibri" w:hAnsiTheme="majorHAnsi" w:cstheme="minorHAnsi"/>
          <w:i/>
          <w:sz w:val="24"/>
          <w:szCs w:val="24"/>
        </w:rPr>
        <w:t>I</w:t>
      </w:r>
      <w:r w:rsidR="009752E8" w:rsidRPr="00001CCD">
        <w:rPr>
          <w:rFonts w:asciiTheme="majorHAnsi" w:eastAsia="Calibri" w:hAnsiTheme="majorHAnsi" w:cstheme="minorHAnsi"/>
          <w:i/>
          <w:sz w:val="24"/>
          <w:szCs w:val="24"/>
        </w:rPr>
        <w:t>I</w:t>
      </w:r>
      <w:r w:rsidRPr="00001CCD">
        <w:rPr>
          <w:rFonts w:asciiTheme="majorHAnsi" w:eastAsia="Calibri" w:hAnsiTheme="majorHAnsi" w:cstheme="minorHAnsi"/>
          <w:i/>
          <w:sz w:val="24"/>
          <w:szCs w:val="24"/>
        </w:rPr>
        <w:t xml:space="preserve">I.1.2.2. </w:t>
      </w:r>
      <w:r w:rsidR="00C5723C" w:rsidRPr="00001CCD">
        <w:rPr>
          <w:rFonts w:asciiTheme="majorHAnsi" w:hAnsiTheme="majorHAnsi"/>
          <w:i/>
        </w:rPr>
        <w:t>Textes</w:t>
      </w:r>
      <w:r w:rsidRPr="00001CCD">
        <w:rPr>
          <w:rFonts w:asciiTheme="majorHAnsi" w:hAnsiTheme="majorHAnsi"/>
          <w:i/>
        </w:rPr>
        <w:t xml:space="preserve"> relatifs à l’aménagement du territoire</w:t>
      </w:r>
      <w:bookmarkEnd w:id="93"/>
    </w:p>
    <w:p w14:paraId="576F845D" w14:textId="77777777" w:rsidR="005200D9" w:rsidRPr="00001CCD" w:rsidRDefault="005200D9" w:rsidP="000411D6">
      <w:pPr>
        <w:pStyle w:val="Paragraphedeliste"/>
        <w:numPr>
          <w:ilvl w:val="0"/>
          <w:numId w:val="112"/>
        </w:numPr>
        <w:spacing w:after="120"/>
        <w:rPr>
          <w:rFonts w:asciiTheme="majorHAnsi" w:hAnsiTheme="majorHAnsi"/>
          <w:b/>
        </w:rPr>
      </w:pPr>
      <w:r w:rsidRPr="00001CCD">
        <w:rPr>
          <w:rFonts w:asciiTheme="majorHAnsi" w:hAnsiTheme="majorHAnsi"/>
          <w:b/>
        </w:rPr>
        <w:t>Loi N° 2011/008 du 06 mai 2011 d’orientation pour l’aménagement et le développement durable du territoire au Cameroun</w:t>
      </w:r>
    </w:p>
    <w:p w14:paraId="6C35D0E1" w14:textId="77777777" w:rsidR="00440E97" w:rsidRPr="00001CCD" w:rsidRDefault="005200D9" w:rsidP="00440E97">
      <w:pPr>
        <w:autoSpaceDE w:val="0"/>
        <w:autoSpaceDN w:val="0"/>
        <w:adjustRightInd w:val="0"/>
        <w:spacing w:before="120" w:after="120"/>
        <w:jc w:val="both"/>
        <w:rPr>
          <w:rFonts w:asciiTheme="majorHAnsi" w:eastAsiaTheme="minorHAnsi" w:hAnsiTheme="majorHAnsi" w:cs="Georgia"/>
          <w:color w:val="333333"/>
          <w:lang w:eastAsia="en-US"/>
        </w:rPr>
      </w:pPr>
      <w:r w:rsidRPr="00001CCD">
        <w:rPr>
          <w:rFonts w:asciiTheme="majorHAnsi" w:eastAsiaTheme="minorHAnsi" w:hAnsiTheme="majorHAnsi" w:cs="Georgia"/>
          <w:color w:val="333333"/>
          <w:lang w:eastAsia="en-US"/>
        </w:rPr>
        <w:t>La présente loi porte orientation pour l'aménagement et le développement durable du territoire</w:t>
      </w:r>
      <w:r w:rsidR="00440E97" w:rsidRPr="00001CCD">
        <w:rPr>
          <w:rFonts w:asciiTheme="majorHAnsi" w:eastAsiaTheme="minorHAnsi" w:hAnsiTheme="majorHAnsi" w:cs="Georgia"/>
          <w:color w:val="333333"/>
          <w:lang w:eastAsia="en-US"/>
        </w:rPr>
        <w:t xml:space="preserve"> </w:t>
      </w:r>
      <w:r w:rsidRPr="00001CCD">
        <w:rPr>
          <w:rFonts w:asciiTheme="majorHAnsi" w:eastAsiaTheme="minorHAnsi" w:hAnsiTheme="majorHAnsi" w:cs="Georgia"/>
          <w:color w:val="333333"/>
          <w:lang w:eastAsia="en-US"/>
        </w:rPr>
        <w:t>au Cameroun</w:t>
      </w:r>
      <w:r w:rsidR="00440E97" w:rsidRPr="00001CCD">
        <w:rPr>
          <w:rFonts w:asciiTheme="majorHAnsi" w:eastAsiaTheme="minorHAnsi" w:hAnsiTheme="majorHAnsi" w:cs="Georgia"/>
          <w:color w:val="333333"/>
          <w:lang w:eastAsia="en-US"/>
        </w:rPr>
        <w:t>. Elle fixe le cadre juridique général de l'aménagement du territoire national dans une perspective de développement durable. A ce titre, elle définit : (i) les principes directeurs de la politique d'aménagement et de développement durable du territoire et (ii) les choix stratégiques d'élaboration des schémas d’aménagement et de développement durable du territoire ainsi que des schémas sectoriels.</w:t>
      </w:r>
    </w:p>
    <w:p w14:paraId="679B338F" w14:textId="77777777" w:rsidR="00440E97" w:rsidRPr="00001CCD" w:rsidRDefault="00440E97" w:rsidP="00440E97">
      <w:pPr>
        <w:autoSpaceDE w:val="0"/>
        <w:autoSpaceDN w:val="0"/>
        <w:adjustRightInd w:val="0"/>
        <w:spacing w:before="120" w:after="120"/>
        <w:jc w:val="both"/>
        <w:rPr>
          <w:rFonts w:asciiTheme="majorHAnsi" w:eastAsiaTheme="minorHAnsi" w:hAnsiTheme="majorHAnsi" w:cs="Georgia"/>
          <w:color w:val="333333"/>
          <w:lang w:eastAsia="en-US"/>
        </w:rPr>
      </w:pPr>
      <w:r w:rsidRPr="00001CCD">
        <w:rPr>
          <w:rFonts w:asciiTheme="majorHAnsi" w:eastAsiaTheme="minorHAnsi" w:hAnsiTheme="majorHAnsi" w:cs="Georgia"/>
          <w:color w:val="333333"/>
          <w:lang w:eastAsia="en-US"/>
        </w:rPr>
        <w:lastRenderedPageBreak/>
        <w:t>Elle s'applique à toutes les opérations relatives à l’occupation de l'espace, à l'affectation ou à la répartition équilibrée des activités, infrastructures, équipements et services sur le territoire national. Elle consacre l'Etat comme garant des choix des collectivités territoriales décentralisées.</w:t>
      </w:r>
    </w:p>
    <w:p w14:paraId="4815DD79" w14:textId="5C850439" w:rsidR="00440E97" w:rsidRPr="00001CCD" w:rsidRDefault="00440E97" w:rsidP="00C5723C">
      <w:pPr>
        <w:autoSpaceDE w:val="0"/>
        <w:autoSpaceDN w:val="0"/>
        <w:adjustRightInd w:val="0"/>
        <w:spacing w:before="120" w:after="120"/>
        <w:jc w:val="both"/>
        <w:rPr>
          <w:rFonts w:asciiTheme="majorHAnsi" w:eastAsiaTheme="minorHAnsi" w:hAnsiTheme="majorHAnsi" w:cs="Georgia"/>
          <w:color w:val="333333"/>
          <w:lang w:eastAsia="en-US"/>
        </w:rPr>
      </w:pPr>
      <w:r w:rsidRPr="00001CCD">
        <w:rPr>
          <w:rFonts w:asciiTheme="majorHAnsi" w:eastAsiaTheme="minorHAnsi" w:hAnsiTheme="majorHAnsi" w:cs="Georgia"/>
          <w:color w:val="333333"/>
          <w:lang w:eastAsia="en-US"/>
        </w:rPr>
        <w:t>La politique nationale d'aménagement et de développement durable du territoire concourt à l'unité de la nation, aux solidarités entre citoyens et à l'intégration des populations.</w:t>
      </w:r>
      <w:r w:rsidR="00C5723C" w:rsidRPr="00001CCD">
        <w:rPr>
          <w:rFonts w:asciiTheme="majorHAnsi" w:eastAsiaTheme="minorHAnsi" w:hAnsiTheme="majorHAnsi" w:cs="Georgia"/>
          <w:color w:val="333333"/>
          <w:lang w:eastAsia="en-US"/>
        </w:rPr>
        <w:t xml:space="preserve"> La politique nationale d'aménagement et de développement durable du territoire vise, au sein d'une nation cohérente et solidaire, un développement équilibré du territoire national alliant le progrès social, l'efficacité économique et la protection de l'environnement. Elle tend à créer les conditions favorables au développement de l'emploi et de la richesse nationale, notamment </w:t>
      </w:r>
      <w:r w:rsidR="00F4255F" w:rsidRPr="00001CCD">
        <w:rPr>
          <w:rFonts w:asciiTheme="majorHAnsi" w:eastAsiaTheme="minorHAnsi" w:hAnsiTheme="majorHAnsi" w:cs="Georgia"/>
          <w:color w:val="333333"/>
          <w:lang w:eastAsia="en-US"/>
        </w:rPr>
        <w:t>en renforçant</w:t>
      </w:r>
      <w:r w:rsidR="00C5723C" w:rsidRPr="00001CCD">
        <w:rPr>
          <w:rFonts w:asciiTheme="majorHAnsi" w:eastAsiaTheme="minorHAnsi" w:hAnsiTheme="majorHAnsi" w:cs="Georgia"/>
          <w:color w:val="333333"/>
          <w:lang w:eastAsia="en-US"/>
        </w:rPr>
        <w:t xml:space="preserve"> la solidarité des entreprises avec leur territoire d'implantation, et à réduire les inégalités territoriales tout en préservant pour les générations futures les ressources disponibles ainsi que la qualité et la diversité des milieux naturels.</w:t>
      </w:r>
    </w:p>
    <w:p w14:paraId="09DE53B6" w14:textId="77777777" w:rsidR="00062607" w:rsidRPr="00001CCD" w:rsidRDefault="00062607" w:rsidP="00C5723C">
      <w:pPr>
        <w:autoSpaceDE w:val="0"/>
        <w:autoSpaceDN w:val="0"/>
        <w:adjustRightInd w:val="0"/>
        <w:spacing w:before="120" w:after="120"/>
        <w:jc w:val="both"/>
        <w:rPr>
          <w:rFonts w:asciiTheme="majorHAnsi" w:eastAsiaTheme="minorHAnsi" w:hAnsiTheme="majorHAnsi" w:cs="Georgia"/>
          <w:color w:val="333333"/>
          <w:lang w:eastAsia="en-US"/>
        </w:rPr>
      </w:pPr>
      <w:r w:rsidRPr="00001CCD">
        <w:rPr>
          <w:rFonts w:asciiTheme="majorHAnsi" w:eastAsiaTheme="minorHAnsi" w:hAnsiTheme="majorHAnsi" w:cs="Georgia"/>
          <w:color w:val="333333"/>
          <w:lang w:eastAsia="en-US"/>
        </w:rPr>
        <w:t xml:space="preserve">Le présent texte définit outils de l’aménagement et le développement durable au Cameroun, parmi lesquels : le Plan Local d’Aménagement et de </w:t>
      </w:r>
      <w:r w:rsidR="00077F24" w:rsidRPr="00001CCD">
        <w:rPr>
          <w:rFonts w:asciiTheme="majorHAnsi" w:eastAsiaTheme="minorHAnsi" w:hAnsiTheme="majorHAnsi" w:cs="Georgia"/>
          <w:color w:val="333333"/>
          <w:lang w:eastAsia="en-US"/>
        </w:rPr>
        <w:t>Développement Durable du Territoire (PLADDT), le Schéma National d’Aménagement et du Développement Durable du Territoire (SNADDT), le Schéma Régional d’Aménagement et du Développement Durable du territoire (SRADDT) et les Schémas sectoriels.</w:t>
      </w:r>
    </w:p>
    <w:p w14:paraId="313E1E0C" w14:textId="77777777" w:rsidR="00C5723C" w:rsidRPr="00001CCD" w:rsidRDefault="00C5723C" w:rsidP="00C5723C">
      <w:pPr>
        <w:autoSpaceDE w:val="0"/>
        <w:autoSpaceDN w:val="0"/>
        <w:adjustRightInd w:val="0"/>
        <w:spacing w:before="120" w:after="120"/>
        <w:jc w:val="both"/>
        <w:rPr>
          <w:rFonts w:asciiTheme="majorHAnsi" w:eastAsiaTheme="minorHAnsi" w:hAnsiTheme="majorHAnsi" w:cs="Georgia"/>
          <w:color w:val="333333"/>
          <w:lang w:eastAsia="en-US"/>
        </w:rPr>
      </w:pPr>
      <w:r w:rsidRPr="00001CCD">
        <w:rPr>
          <w:rFonts w:asciiTheme="majorHAnsi" w:eastAsiaTheme="minorHAnsi" w:hAnsiTheme="majorHAnsi" w:cs="Georgia"/>
          <w:color w:val="333333"/>
          <w:lang w:eastAsia="en-US"/>
        </w:rPr>
        <w:t xml:space="preserve">La réalisation du présent projet dans la Région du Nord s’inscrit dans cette perspective de politique nationale d’aménagement et de développement durable. </w:t>
      </w:r>
    </w:p>
    <w:p w14:paraId="37137D4A" w14:textId="301E6FB5" w:rsidR="00CB6591" w:rsidRPr="00001CCD" w:rsidRDefault="00CB6591" w:rsidP="00CB6591">
      <w:pPr>
        <w:pStyle w:val="Titre4"/>
        <w:spacing w:before="120" w:after="120"/>
        <w:ind w:left="0" w:firstLine="0"/>
        <w:rPr>
          <w:rFonts w:asciiTheme="majorHAnsi" w:hAnsiTheme="majorHAnsi"/>
          <w:i/>
        </w:rPr>
      </w:pPr>
      <w:bookmarkStart w:id="94" w:name="_Toc206000002"/>
      <w:r w:rsidRPr="00001CCD">
        <w:rPr>
          <w:rFonts w:asciiTheme="majorHAnsi" w:eastAsia="Calibri" w:hAnsiTheme="majorHAnsi" w:cstheme="minorHAnsi"/>
          <w:i/>
          <w:sz w:val="24"/>
          <w:szCs w:val="24"/>
        </w:rPr>
        <w:t>I</w:t>
      </w:r>
      <w:r w:rsidR="009752E8" w:rsidRPr="00001CCD">
        <w:rPr>
          <w:rFonts w:asciiTheme="majorHAnsi" w:eastAsia="Calibri" w:hAnsiTheme="majorHAnsi" w:cstheme="minorHAnsi"/>
          <w:i/>
          <w:sz w:val="24"/>
          <w:szCs w:val="24"/>
        </w:rPr>
        <w:t>I</w:t>
      </w:r>
      <w:r w:rsidRPr="00001CCD">
        <w:rPr>
          <w:rFonts w:asciiTheme="majorHAnsi" w:eastAsia="Calibri" w:hAnsiTheme="majorHAnsi" w:cstheme="minorHAnsi"/>
          <w:i/>
          <w:sz w:val="24"/>
          <w:szCs w:val="24"/>
        </w:rPr>
        <w:t>I.</w:t>
      </w:r>
      <w:r w:rsidR="009559DB" w:rsidRPr="00001CCD">
        <w:rPr>
          <w:rFonts w:asciiTheme="majorHAnsi" w:eastAsia="Calibri" w:hAnsiTheme="majorHAnsi" w:cstheme="minorHAnsi"/>
          <w:i/>
          <w:sz w:val="24"/>
          <w:szCs w:val="24"/>
        </w:rPr>
        <w:t>2</w:t>
      </w:r>
      <w:r w:rsidRPr="00001CCD">
        <w:rPr>
          <w:rFonts w:asciiTheme="majorHAnsi" w:eastAsia="Calibri" w:hAnsiTheme="majorHAnsi" w:cstheme="minorHAnsi"/>
          <w:i/>
          <w:sz w:val="24"/>
          <w:szCs w:val="24"/>
        </w:rPr>
        <w:t>.2.</w:t>
      </w:r>
      <w:r w:rsidR="005200D9" w:rsidRPr="00001CCD">
        <w:rPr>
          <w:rFonts w:asciiTheme="majorHAnsi" w:eastAsia="Calibri" w:hAnsiTheme="majorHAnsi" w:cstheme="minorHAnsi"/>
          <w:i/>
          <w:sz w:val="24"/>
          <w:szCs w:val="24"/>
        </w:rPr>
        <w:t>3</w:t>
      </w:r>
      <w:r w:rsidRPr="00001CCD">
        <w:rPr>
          <w:rFonts w:asciiTheme="majorHAnsi" w:eastAsia="Calibri" w:hAnsiTheme="majorHAnsi" w:cstheme="minorHAnsi"/>
          <w:i/>
          <w:sz w:val="24"/>
          <w:szCs w:val="24"/>
        </w:rPr>
        <w:t xml:space="preserve">. </w:t>
      </w:r>
      <w:r w:rsidRPr="00001CCD">
        <w:rPr>
          <w:rFonts w:asciiTheme="majorHAnsi" w:hAnsiTheme="majorHAnsi"/>
          <w:i/>
        </w:rPr>
        <w:t xml:space="preserve">Textes relatifs à la </w:t>
      </w:r>
      <w:r w:rsidR="00B640C0" w:rsidRPr="00001CCD">
        <w:rPr>
          <w:rFonts w:asciiTheme="majorHAnsi" w:hAnsiTheme="majorHAnsi"/>
          <w:i/>
        </w:rPr>
        <w:t>gestion</w:t>
      </w:r>
      <w:r w:rsidRPr="00001CCD">
        <w:rPr>
          <w:rFonts w:asciiTheme="majorHAnsi" w:hAnsiTheme="majorHAnsi"/>
          <w:i/>
        </w:rPr>
        <w:t xml:space="preserve"> des ressources en eau</w:t>
      </w:r>
      <w:bookmarkEnd w:id="94"/>
    </w:p>
    <w:p w14:paraId="01BA4BF0" w14:textId="77777777" w:rsidR="00CB6591" w:rsidRPr="00001CCD" w:rsidRDefault="00CB6591" w:rsidP="000411D6">
      <w:pPr>
        <w:pStyle w:val="Paragraphedeliste"/>
        <w:numPr>
          <w:ilvl w:val="0"/>
          <w:numId w:val="112"/>
        </w:numPr>
        <w:spacing w:after="120"/>
        <w:rPr>
          <w:rFonts w:asciiTheme="majorHAnsi" w:hAnsiTheme="majorHAnsi"/>
          <w:b/>
        </w:rPr>
      </w:pPr>
      <w:r w:rsidRPr="00001CCD">
        <w:rPr>
          <w:rFonts w:asciiTheme="majorHAnsi" w:hAnsiTheme="majorHAnsi"/>
          <w:b/>
        </w:rPr>
        <w:t>Loi N° 98/005 du 14 avril 1998 portant régime de l’eau </w:t>
      </w:r>
    </w:p>
    <w:p w14:paraId="62FFF7AC" w14:textId="2A3C652F" w:rsidR="00CB6591" w:rsidRPr="00001CCD" w:rsidRDefault="00F4255F" w:rsidP="00CB6591">
      <w:pPr>
        <w:spacing w:before="120" w:after="120"/>
        <w:jc w:val="both"/>
        <w:rPr>
          <w:rFonts w:asciiTheme="majorHAnsi" w:hAnsiTheme="majorHAnsi" w:cstheme="minorHAnsi"/>
        </w:rPr>
      </w:pPr>
      <w:r w:rsidRPr="00001CCD">
        <w:rPr>
          <w:rFonts w:asciiTheme="majorHAnsi" w:hAnsiTheme="majorHAnsi" w:cstheme="minorHAnsi"/>
        </w:rPr>
        <w:t>Cette loi fixe</w:t>
      </w:r>
      <w:r w:rsidR="00CB6591" w:rsidRPr="00001CCD">
        <w:rPr>
          <w:rFonts w:asciiTheme="majorHAnsi" w:hAnsiTheme="majorHAnsi" w:cstheme="minorHAnsi"/>
        </w:rPr>
        <w:t xml:space="preserve"> les principes de gestion </w:t>
      </w:r>
      <w:r w:rsidRPr="00001CCD">
        <w:rPr>
          <w:rFonts w:asciiTheme="majorHAnsi" w:hAnsiTheme="majorHAnsi" w:cstheme="minorHAnsi"/>
        </w:rPr>
        <w:t>de l’environnement</w:t>
      </w:r>
      <w:r w:rsidR="00CB6591" w:rsidRPr="00001CCD">
        <w:rPr>
          <w:rFonts w:asciiTheme="majorHAnsi" w:hAnsiTheme="majorHAnsi" w:cstheme="minorHAnsi"/>
        </w:rPr>
        <w:t xml:space="preserve"> et de protection </w:t>
      </w:r>
      <w:r w:rsidRPr="00001CCD">
        <w:rPr>
          <w:rFonts w:asciiTheme="majorHAnsi" w:hAnsiTheme="majorHAnsi" w:cstheme="minorHAnsi"/>
        </w:rPr>
        <w:t>de la</w:t>
      </w:r>
      <w:r w:rsidR="00CB6591" w:rsidRPr="00001CCD">
        <w:rPr>
          <w:rFonts w:asciiTheme="majorHAnsi" w:hAnsiTheme="majorHAnsi" w:cstheme="minorHAnsi"/>
        </w:rPr>
        <w:t xml:space="preserve"> santé publique, le cadre juridique général du régime de l’eau. En son article 4, elle interdit de poser des actes susceptibles d’altérer la qualité des eaux de surface et souterraines ou de la mer, ou de porter atteinte à la santé publique ainsi qu’à la faune et la flore aquatiques ou sous-marines.  De même, l’article 6 de cette loi prévoit </w:t>
      </w:r>
      <w:r w:rsidRPr="00001CCD">
        <w:rPr>
          <w:rFonts w:asciiTheme="majorHAnsi" w:hAnsiTheme="majorHAnsi" w:cstheme="minorHAnsi"/>
        </w:rPr>
        <w:t>que toute</w:t>
      </w:r>
      <w:r w:rsidR="00CB6591" w:rsidRPr="00001CCD">
        <w:rPr>
          <w:rFonts w:asciiTheme="majorHAnsi" w:hAnsiTheme="majorHAnsi" w:cstheme="minorHAnsi"/>
        </w:rPr>
        <w:t xml:space="preserve"> personne physique ou morale propriétaire d’installation susceptible d’entraîner la pollution des eaux doit prendre les mesures pour </w:t>
      </w:r>
      <w:r w:rsidRPr="00001CCD">
        <w:rPr>
          <w:rFonts w:asciiTheme="majorHAnsi" w:hAnsiTheme="majorHAnsi" w:cstheme="minorHAnsi"/>
        </w:rPr>
        <w:t>limiter ou</w:t>
      </w:r>
      <w:r w:rsidR="00CB6591" w:rsidRPr="00001CCD">
        <w:rPr>
          <w:rFonts w:asciiTheme="majorHAnsi" w:hAnsiTheme="majorHAnsi" w:cstheme="minorHAnsi"/>
        </w:rPr>
        <w:t xml:space="preserve"> supprimer les effets. Elle prévoit en outre les sanctions civiles et pénales en cas du non-respect de cette loi.</w:t>
      </w:r>
    </w:p>
    <w:p w14:paraId="10CD7840" w14:textId="77777777" w:rsidR="00CB6591" w:rsidRPr="00001CCD" w:rsidRDefault="00CB6591" w:rsidP="00CB6591">
      <w:pPr>
        <w:spacing w:before="120" w:after="120"/>
        <w:jc w:val="both"/>
        <w:rPr>
          <w:rFonts w:asciiTheme="majorHAnsi" w:hAnsiTheme="majorHAnsi" w:cstheme="minorHAnsi"/>
        </w:rPr>
      </w:pPr>
      <w:r w:rsidRPr="00001CCD">
        <w:rPr>
          <w:rFonts w:asciiTheme="majorHAnsi" w:hAnsiTheme="majorHAnsi" w:cstheme="minorHAnsi"/>
        </w:rPr>
        <w:t>Au cours de la réalisation des activités du projet, les entreprises et le Maître d’œuvre devront veiller au respect de cette loi à travers l’information, la sensibilisation et les interdictions au personnel et aux populations riveraines.</w:t>
      </w:r>
    </w:p>
    <w:p w14:paraId="358AF5E9" w14:textId="0907C9FB" w:rsidR="00E90A34" w:rsidRPr="00001CCD" w:rsidRDefault="00E90A34" w:rsidP="00E90A34">
      <w:pPr>
        <w:pStyle w:val="Titre4"/>
        <w:spacing w:before="120" w:after="120"/>
        <w:ind w:left="0" w:firstLine="0"/>
        <w:rPr>
          <w:rFonts w:asciiTheme="majorHAnsi" w:hAnsiTheme="majorHAnsi"/>
          <w:i/>
        </w:rPr>
      </w:pPr>
      <w:bookmarkStart w:id="95" w:name="_Toc206000003"/>
      <w:r w:rsidRPr="00001CCD">
        <w:rPr>
          <w:rFonts w:asciiTheme="majorHAnsi" w:eastAsia="Calibri" w:hAnsiTheme="majorHAnsi" w:cstheme="minorHAnsi"/>
          <w:i/>
          <w:sz w:val="24"/>
          <w:szCs w:val="24"/>
        </w:rPr>
        <w:t>II</w:t>
      </w:r>
      <w:r w:rsidR="009752E8" w:rsidRPr="00001CCD">
        <w:rPr>
          <w:rFonts w:asciiTheme="majorHAnsi" w:eastAsia="Calibri" w:hAnsiTheme="majorHAnsi" w:cstheme="minorHAnsi"/>
          <w:i/>
          <w:sz w:val="24"/>
          <w:szCs w:val="24"/>
        </w:rPr>
        <w:t>I</w:t>
      </w:r>
      <w:r w:rsidRPr="00001CCD">
        <w:rPr>
          <w:rFonts w:asciiTheme="majorHAnsi" w:eastAsia="Calibri" w:hAnsiTheme="majorHAnsi" w:cstheme="minorHAnsi"/>
          <w:i/>
          <w:sz w:val="24"/>
          <w:szCs w:val="24"/>
        </w:rPr>
        <w:t>.</w:t>
      </w:r>
      <w:r w:rsidR="009559DB" w:rsidRPr="00001CCD">
        <w:rPr>
          <w:rFonts w:asciiTheme="majorHAnsi" w:eastAsia="Calibri" w:hAnsiTheme="majorHAnsi" w:cstheme="minorHAnsi"/>
          <w:i/>
          <w:sz w:val="24"/>
          <w:szCs w:val="24"/>
        </w:rPr>
        <w:t>2</w:t>
      </w:r>
      <w:r w:rsidRPr="00001CCD">
        <w:rPr>
          <w:rFonts w:asciiTheme="majorHAnsi" w:eastAsia="Calibri" w:hAnsiTheme="majorHAnsi" w:cstheme="minorHAnsi"/>
          <w:i/>
          <w:sz w:val="24"/>
          <w:szCs w:val="24"/>
        </w:rPr>
        <w:t>.2.</w:t>
      </w:r>
      <w:r w:rsidR="00E52549" w:rsidRPr="00001CCD">
        <w:rPr>
          <w:rFonts w:asciiTheme="majorHAnsi" w:eastAsia="Calibri" w:hAnsiTheme="majorHAnsi" w:cstheme="minorHAnsi"/>
          <w:i/>
          <w:sz w:val="24"/>
          <w:szCs w:val="24"/>
        </w:rPr>
        <w:t>4</w:t>
      </w:r>
      <w:r w:rsidRPr="00001CCD">
        <w:rPr>
          <w:rFonts w:asciiTheme="majorHAnsi" w:eastAsia="Calibri" w:hAnsiTheme="majorHAnsi" w:cstheme="minorHAnsi"/>
          <w:i/>
          <w:sz w:val="24"/>
          <w:szCs w:val="24"/>
        </w:rPr>
        <w:t xml:space="preserve">. </w:t>
      </w:r>
      <w:r w:rsidRPr="00001CCD">
        <w:rPr>
          <w:rFonts w:asciiTheme="majorHAnsi" w:hAnsiTheme="majorHAnsi"/>
          <w:i/>
        </w:rPr>
        <w:t>Textes relatifs à la protection sociale</w:t>
      </w:r>
      <w:r w:rsidR="001A341F" w:rsidRPr="00001CCD">
        <w:rPr>
          <w:rFonts w:asciiTheme="majorHAnsi" w:hAnsiTheme="majorHAnsi"/>
          <w:i/>
        </w:rPr>
        <w:t>, sécurité et conditions de travail</w:t>
      </w:r>
      <w:bookmarkEnd w:id="95"/>
    </w:p>
    <w:p w14:paraId="2F08AA23" w14:textId="77777777" w:rsidR="00CB6591" w:rsidRPr="00001CCD" w:rsidRDefault="00E90A34" w:rsidP="00CB6591">
      <w:pPr>
        <w:spacing w:before="120" w:after="120"/>
        <w:jc w:val="both"/>
        <w:rPr>
          <w:rFonts w:asciiTheme="majorHAnsi" w:hAnsiTheme="majorHAnsi"/>
        </w:rPr>
      </w:pPr>
      <w:r w:rsidRPr="00001CCD">
        <w:rPr>
          <w:rFonts w:asciiTheme="majorHAnsi" w:hAnsiTheme="majorHAnsi"/>
        </w:rPr>
        <w:t>Au Cameroun, le cadre normatif de la protection sociale reflète les engagements internationaux pris par le pays lors de différents sommets et conférences. Le Cameroun a mis en place un cadre normatif sous tendu par son adhésion aux conventions et traités à l’échelle internationale et régionale relatifs à la protection sociale, l’adoption des lois internes et la prise des textes réglementaires.</w:t>
      </w:r>
    </w:p>
    <w:p w14:paraId="7A73C6EB" w14:textId="77777777" w:rsidR="00E90A34" w:rsidRPr="00001CCD" w:rsidRDefault="00E90A34" w:rsidP="00CB6591">
      <w:pPr>
        <w:spacing w:before="120" w:after="120"/>
        <w:jc w:val="both"/>
        <w:rPr>
          <w:rFonts w:asciiTheme="majorHAnsi" w:hAnsiTheme="majorHAnsi"/>
        </w:rPr>
      </w:pPr>
      <w:r w:rsidRPr="00001CCD">
        <w:rPr>
          <w:rFonts w:asciiTheme="majorHAnsi" w:hAnsiTheme="majorHAnsi"/>
        </w:rPr>
        <w:t>La problématique de la protection sociale a un fondement constitutionnel. La Constitution énonce de façon explicite la défense et la préservation de l’égalité de tous ; la protection de la famille, des jeunes, des enfants, des personnes vulnérables, des minorités et des populations autochtones ; le droit à l’instruction etc.</w:t>
      </w:r>
    </w:p>
    <w:p w14:paraId="46A32D24" w14:textId="4895A65C" w:rsidR="005200D9" w:rsidRPr="00001CCD" w:rsidRDefault="00E90A34">
      <w:pPr>
        <w:jc w:val="both"/>
        <w:rPr>
          <w:rFonts w:asciiTheme="majorHAnsi" w:hAnsiTheme="majorHAnsi"/>
        </w:rPr>
      </w:pPr>
      <w:r w:rsidRPr="00001CCD">
        <w:rPr>
          <w:rFonts w:asciiTheme="majorHAnsi" w:hAnsiTheme="majorHAnsi"/>
        </w:rPr>
        <w:lastRenderedPageBreak/>
        <w:t>Conformément aux textes internationaux ratifiés, le Cameroun a adopté sur le plan national plusieurs textes pour protéger et promouvoir le développement harmonieux de sa population.</w:t>
      </w:r>
      <w:r w:rsidR="00B640C0" w:rsidRPr="00001CCD">
        <w:rPr>
          <w:rFonts w:asciiTheme="majorHAnsi" w:hAnsiTheme="majorHAnsi"/>
        </w:rPr>
        <w:t xml:space="preserve"> </w:t>
      </w:r>
    </w:p>
    <w:p w14:paraId="164D7E1E" w14:textId="4485B77C" w:rsidR="00C9089A" w:rsidRPr="00001CCD" w:rsidRDefault="00C9089A" w:rsidP="00880615">
      <w:pPr>
        <w:jc w:val="both"/>
        <w:rPr>
          <w:rFonts w:asciiTheme="majorHAnsi" w:hAnsiTheme="majorHAnsi"/>
        </w:rPr>
      </w:pPr>
      <w:r w:rsidRPr="00001CCD">
        <w:rPr>
          <w:rFonts w:asciiTheme="majorHAnsi" w:hAnsiTheme="majorHAnsi"/>
        </w:rPr>
        <w:t>La prise en compte des textes relatifs à la protection social, sécurité et conditions de travail dans le cadre du projet est justifiée par le fait que les travaux seront réalisés par des entreprises qui auront un personnel et du personnel temporaire recruté pendant la durée des travaux. Il s’agit de respecter les prescriptions de la SO5 portant sur les C</w:t>
      </w:r>
      <w:r w:rsidRPr="00001CCD">
        <w:rPr>
          <w:rFonts w:asciiTheme="majorHAnsi" w:eastAsiaTheme="minorHAnsi" w:hAnsiTheme="majorHAnsi" w:cs="HelveticaNeueLTStd-Md"/>
          <w:lang w:eastAsia="en-US"/>
        </w:rPr>
        <w:t>onditions de travail, santé et sécurité.</w:t>
      </w:r>
    </w:p>
    <w:p w14:paraId="7D079D02" w14:textId="77777777" w:rsidR="00E90A34" w:rsidRPr="00001CCD" w:rsidRDefault="00E90A34"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 xml:space="preserve">Loi N° 92/007 du 14 août 1992, portant Code du Travail </w:t>
      </w:r>
    </w:p>
    <w:p w14:paraId="281F5B40" w14:textId="77777777" w:rsidR="00E90A34" w:rsidRPr="00001CCD" w:rsidRDefault="00E90A34" w:rsidP="00E90A34">
      <w:pPr>
        <w:spacing w:before="120" w:after="120"/>
        <w:jc w:val="both"/>
        <w:rPr>
          <w:rFonts w:asciiTheme="majorHAnsi" w:hAnsiTheme="majorHAnsi" w:cstheme="minorHAnsi"/>
        </w:rPr>
      </w:pPr>
      <w:r w:rsidRPr="00001CCD">
        <w:rPr>
          <w:rFonts w:asciiTheme="majorHAnsi" w:hAnsiTheme="majorHAnsi" w:cstheme="minorHAnsi"/>
        </w:rPr>
        <w:t>Cette loi régit les rapports de travail entre les travailleurs et les employeurs ainsi qu’entre ces derniers et les apprentis placés sous leur autorité. Selon l’article 2 (1), le droit au travail est reconnu à chaque citoyen comme un droit fondamental. L’État doit tout mettre en œuvre pour faciliter l’accès à un emploi temporaire ou permanent.</w:t>
      </w:r>
    </w:p>
    <w:p w14:paraId="55FC7419" w14:textId="77777777" w:rsidR="00E90A34" w:rsidRPr="00001CCD" w:rsidRDefault="00E90A34" w:rsidP="00E90A34">
      <w:pPr>
        <w:spacing w:before="120" w:after="120"/>
        <w:jc w:val="both"/>
        <w:rPr>
          <w:rFonts w:asciiTheme="majorHAnsi" w:hAnsiTheme="majorHAnsi" w:cstheme="minorHAnsi"/>
        </w:rPr>
      </w:pPr>
      <w:r w:rsidRPr="00001CCD">
        <w:rPr>
          <w:rFonts w:asciiTheme="majorHAnsi" w:hAnsiTheme="majorHAnsi" w:cstheme="minorHAnsi"/>
        </w:rPr>
        <w:t xml:space="preserve">Ci-après une liste non exhaustive des principes inscrits dans le code du travail : </w:t>
      </w:r>
    </w:p>
    <w:p w14:paraId="50FED8B8" w14:textId="77777777" w:rsidR="00E90A34" w:rsidRPr="00001CCD" w:rsidRDefault="00E90A34" w:rsidP="000411D6">
      <w:pPr>
        <w:pStyle w:val="Paragraphedeliste"/>
        <w:numPr>
          <w:ilvl w:val="0"/>
          <w:numId w:val="113"/>
        </w:numPr>
        <w:spacing w:after="120" w:line="276" w:lineRule="auto"/>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Tout contrat de travail exécuté au Cameroun est soumis aux dispositions de la présente loi ; </w:t>
      </w:r>
    </w:p>
    <w:p w14:paraId="5BCCEB6D" w14:textId="77777777" w:rsidR="00E90A34" w:rsidRPr="00001CCD" w:rsidRDefault="00E90A34" w:rsidP="000411D6">
      <w:pPr>
        <w:pStyle w:val="Paragraphedeliste"/>
        <w:numPr>
          <w:ilvl w:val="0"/>
          <w:numId w:val="113"/>
        </w:numPr>
        <w:spacing w:after="120" w:line="276" w:lineRule="auto"/>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L’employeur est tenu d’assurer le logement de tout travailleur qu’il a déplacé pour exécuter un contrat de travail nécessitant l’installation de ce travailleur hors de sa résidence actuelle. Si l’employeur ne dispose pas de logement, il est tenu de verser au travailleur intéressé une indemnité de logement (Article 66), </w:t>
      </w:r>
    </w:p>
    <w:p w14:paraId="5F70939B" w14:textId="77777777" w:rsidR="00E90A34" w:rsidRPr="00001CCD" w:rsidRDefault="00E90A34" w:rsidP="000411D6">
      <w:pPr>
        <w:pStyle w:val="Paragraphedeliste"/>
        <w:numPr>
          <w:ilvl w:val="0"/>
          <w:numId w:val="113"/>
        </w:numPr>
        <w:spacing w:after="120" w:line="276" w:lineRule="auto"/>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Les conditions d’hygiène et de sécurité sur le lieu de travail sont définies par arrêté du ministère chargé du Travail (Arrêté n°039/MTPS /IMT du 26 novembre 1984) pris après avis de la Commission nationale de santé et de sécurité au travail (Article 95), </w:t>
      </w:r>
    </w:p>
    <w:p w14:paraId="7CDB876F" w14:textId="77777777" w:rsidR="00E90A34" w:rsidRPr="00001CCD" w:rsidRDefault="00E90A34" w:rsidP="000411D6">
      <w:pPr>
        <w:pStyle w:val="Paragraphedeliste"/>
        <w:numPr>
          <w:ilvl w:val="0"/>
          <w:numId w:val="113"/>
        </w:numPr>
        <w:spacing w:after="120" w:line="276" w:lineRule="auto"/>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Les travailleurs et les employeurs ont le droit de s’affilier à un syndicat professionnel de leur choix, </w:t>
      </w:r>
    </w:p>
    <w:p w14:paraId="0CE79D45" w14:textId="77777777" w:rsidR="005200D9" w:rsidRPr="00001CCD" w:rsidRDefault="00E90A34" w:rsidP="000411D6">
      <w:pPr>
        <w:pStyle w:val="Paragraphedeliste"/>
        <w:numPr>
          <w:ilvl w:val="0"/>
          <w:numId w:val="113"/>
        </w:numPr>
        <w:spacing w:line="276" w:lineRule="auto"/>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Les travailleurs et les employeurs ont le droit de créer librement un syndicat professionnel ayant pour but l’étude, la défense, le développement et l</w:t>
      </w:r>
      <w:r w:rsidR="005200D9" w:rsidRPr="00001CCD">
        <w:rPr>
          <w:rFonts w:asciiTheme="majorHAnsi" w:eastAsiaTheme="minorHAnsi" w:hAnsiTheme="majorHAnsi"/>
          <w:sz w:val="22"/>
          <w:szCs w:val="22"/>
          <w:lang w:eastAsia="en-US"/>
        </w:rPr>
        <w:t>a protection de leurs intérêts.</w:t>
      </w:r>
    </w:p>
    <w:p w14:paraId="2C8921EE" w14:textId="77777777" w:rsidR="009769E0" w:rsidRPr="00001CCD" w:rsidRDefault="009769E0" w:rsidP="005200D9">
      <w:pPr>
        <w:spacing w:after="0"/>
        <w:rPr>
          <w:rFonts w:asciiTheme="majorHAnsi" w:eastAsiaTheme="minorHAnsi" w:hAnsiTheme="majorHAnsi"/>
          <w:sz w:val="4"/>
          <w:szCs w:val="4"/>
          <w:lang w:eastAsia="en-US"/>
        </w:rPr>
      </w:pPr>
    </w:p>
    <w:p w14:paraId="23E77457" w14:textId="77777777" w:rsidR="009769E0" w:rsidRPr="00001CCD" w:rsidRDefault="009769E0"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Loi N°86/016 du 6 décembre 1986 portant réorganisation de la protection civile</w:t>
      </w:r>
    </w:p>
    <w:p w14:paraId="0166EF06" w14:textId="77777777" w:rsidR="00D056BC" w:rsidRPr="00001CCD" w:rsidRDefault="009769E0" w:rsidP="001A341F">
      <w:pPr>
        <w:spacing w:after="120"/>
        <w:jc w:val="both"/>
        <w:rPr>
          <w:rFonts w:asciiTheme="majorHAnsi" w:hAnsiTheme="majorHAnsi" w:cstheme="minorHAnsi"/>
        </w:rPr>
      </w:pPr>
      <w:r w:rsidRPr="00001CCD">
        <w:rPr>
          <w:rFonts w:asciiTheme="majorHAnsi" w:hAnsiTheme="majorHAnsi" w:cstheme="minorHAnsi"/>
        </w:rPr>
        <w:t>Cette loi crée le Conseil national de la protection civile (CNPC) qui est organisé par le décret n°96/054 du 12 mars 1996. Le CNPC est un organe consultatif présidé par le Secrétariat général de la Présidence de la République (ou son représentant) qui s’occupe de l’ensemble des mesures visant à protéger de manière permanente les populations, les biens et l’environnement contre les risques majeurs, les calamités de tous genre les catastrophes et leurs effets. Cette protection civile prend en compte l’intervention, la réhabilitation et la reconstruction.</w:t>
      </w:r>
    </w:p>
    <w:p w14:paraId="2B3960A2" w14:textId="4E245F9C" w:rsidR="00A22710" w:rsidRPr="00001CCD" w:rsidRDefault="00A22710" w:rsidP="001A341F">
      <w:pPr>
        <w:spacing w:after="120"/>
        <w:jc w:val="both"/>
        <w:rPr>
          <w:rFonts w:asciiTheme="majorHAnsi" w:hAnsiTheme="majorHAnsi" w:cstheme="minorHAnsi"/>
        </w:rPr>
      </w:pPr>
      <w:r w:rsidRPr="00001CCD">
        <w:rPr>
          <w:rFonts w:asciiTheme="majorHAnsi" w:hAnsiTheme="majorHAnsi" w:cstheme="minorHAnsi"/>
        </w:rPr>
        <w:t xml:space="preserve">Pendant la période de réalisation des travaux, le prélèvement de matériaux peut occasionner des accidents liés aux aléas et catastrophes tels que les glissements de rochers et terres et affecter les </w:t>
      </w:r>
      <w:r w:rsidR="00535D17" w:rsidRPr="00001CCD">
        <w:rPr>
          <w:rFonts w:asciiTheme="majorHAnsi" w:hAnsiTheme="majorHAnsi" w:cstheme="minorHAnsi"/>
        </w:rPr>
        <w:t>employés</w:t>
      </w:r>
      <w:r w:rsidRPr="00001CCD">
        <w:rPr>
          <w:rFonts w:asciiTheme="majorHAnsi" w:hAnsiTheme="majorHAnsi" w:cstheme="minorHAnsi"/>
        </w:rPr>
        <w:t xml:space="preserve"> de chantier et les populations environnantes. </w:t>
      </w:r>
      <w:r w:rsidR="00535D17" w:rsidRPr="00001CCD">
        <w:rPr>
          <w:rFonts w:asciiTheme="majorHAnsi" w:hAnsiTheme="majorHAnsi" w:cstheme="minorHAnsi"/>
        </w:rPr>
        <w:t xml:space="preserve">Les inondations qui affectent les populations et leurs activités détruisant parfois les cultures méritent une attention par rapport aux questions de prévention. Ce texte permet au service concerné par les questions de protection civile prendre en compte le projet dans leur calendrier d’activité. Pour ce faire, le </w:t>
      </w:r>
      <w:r w:rsidR="00626545" w:rsidRPr="00001CCD">
        <w:rPr>
          <w:rFonts w:asciiTheme="majorHAnsi" w:hAnsiTheme="majorHAnsi" w:cstheme="minorHAnsi"/>
        </w:rPr>
        <w:t>Maître</w:t>
      </w:r>
      <w:r w:rsidR="00535D17" w:rsidRPr="00001CCD">
        <w:rPr>
          <w:rFonts w:asciiTheme="majorHAnsi" w:hAnsiTheme="majorHAnsi" w:cstheme="minorHAnsi"/>
        </w:rPr>
        <w:t xml:space="preserve"> d’Ouvrage devrait inviter le CNPC en tant que partie prenante, à participer dans les cadres de concertation liés au projet.</w:t>
      </w:r>
    </w:p>
    <w:p w14:paraId="64EC5C3F" w14:textId="77777777" w:rsidR="009769E0" w:rsidRPr="00001CCD" w:rsidRDefault="009769E0" w:rsidP="000411D6">
      <w:pPr>
        <w:pStyle w:val="Paragraphedeliste"/>
        <w:numPr>
          <w:ilvl w:val="0"/>
          <w:numId w:val="112"/>
        </w:numPr>
        <w:tabs>
          <w:tab w:val="left" w:pos="2127"/>
        </w:tabs>
        <w:spacing w:after="120"/>
        <w:rPr>
          <w:rFonts w:asciiTheme="majorHAnsi" w:hAnsiTheme="majorHAnsi"/>
          <w:b/>
          <w:sz w:val="22"/>
          <w:szCs w:val="22"/>
        </w:rPr>
      </w:pPr>
      <w:r w:rsidRPr="00001CCD">
        <w:rPr>
          <w:rFonts w:asciiTheme="majorHAnsi" w:hAnsiTheme="majorHAnsi"/>
          <w:b/>
          <w:sz w:val="22"/>
          <w:szCs w:val="22"/>
        </w:rPr>
        <w:t>Décret N°2022/5074/PM du 04 juillet 2022 fixant les modalités d’exercice du contrôle de la conformité sociale des projets</w:t>
      </w:r>
    </w:p>
    <w:p w14:paraId="5A9BB706" w14:textId="77777777" w:rsidR="009769E0" w:rsidRPr="00001CCD" w:rsidRDefault="009769E0" w:rsidP="009769E0">
      <w:pPr>
        <w:spacing w:before="120" w:after="120"/>
        <w:jc w:val="both"/>
        <w:rPr>
          <w:rFonts w:asciiTheme="majorHAnsi" w:eastAsia="Calibri" w:hAnsiTheme="majorHAnsi" w:cs="Aparajita"/>
        </w:rPr>
      </w:pPr>
      <w:r w:rsidRPr="00001CCD">
        <w:rPr>
          <w:rFonts w:asciiTheme="majorHAnsi" w:eastAsia="Calibri" w:hAnsiTheme="majorHAnsi" w:cs="Aparajita"/>
        </w:rPr>
        <w:lastRenderedPageBreak/>
        <w:t>Ce texte ressort dans Article 4 les principes sociaux fondamentaux sur lesquels repose la conformité sociale des projets, notamment :</w:t>
      </w:r>
    </w:p>
    <w:p w14:paraId="22C95A31"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progrès social ;</w:t>
      </w:r>
    </w:p>
    <w:p w14:paraId="2195CAB1"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justice sociale ;</w:t>
      </w:r>
    </w:p>
    <w:p w14:paraId="0A8DA752"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solidarité nationale ;</w:t>
      </w:r>
    </w:p>
    <w:p w14:paraId="77589F0C"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précaution sociale ;</w:t>
      </w:r>
    </w:p>
    <w:p w14:paraId="1DDA7A49"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responsabilité sociale ;</w:t>
      </w:r>
    </w:p>
    <w:p w14:paraId="6191FDC9"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participation sociale ;</w:t>
      </w:r>
    </w:p>
    <w:p w14:paraId="38C1FBDC"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du droit à l’information ;</w:t>
      </w:r>
    </w:p>
    <w:p w14:paraId="04E7F9B9" w14:textId="77777777" w:rsidR="009769E0" w:rsidRPr="00001CCD" w:rsidRDefault="009769E0" w:rsidP="000411D6">
      <w:pPr>
        <w:pStyle w:val="Paragraphedeliste"/>
        <w:numPr>
          <w:ilvl w:val="0"/>
          <w:numId w:val="83"/>
        </w:numPr>
        <w:rPr>
          <w:rFonts w:asciiTheme="majorHAnsi" w:eastAsia="Calibri" w:hAnsiTheme="majorHAnsi" w:cs="Aparajita"/>
          <w:sz w:val="22"/>
          <w:szCs w:val="22"/>
        </w:rPr>
      </w:pPr>
      <w:r w:rsidRPr="00001CCD">
        <w:rPr>
          <w:rFonts w:asciiTheme="majorHAnsi" w:eastAsia="Calibri" w:hAnsiTheme="majorHAnsi" w:cs="Aparajita"/>
          <w:sz w:val="22"/>
          <w:szCs w:val="22"/>
        </w:rPr>
        <w:t>Le principe de subsidiarité sociale.</w:t>
      </w:r>
    </w:p>
    <w:p w14:paraId="5263D6AB" w14:textId="77777777" w:rsidR="009769E0" w:rsidRPr="00001CCD" w:rsidRDefault="009769E0" w:rsidP="001A341F">
      <w:pPr>
        <w:spacing w:before="120" w:after="120"/>
        <w:jc w:val="both"/>
        <w:rPr>
          <w:rFonts w:asciiTheme="majorHAnsi" w:eastAsia="Calibri" w:hAnsiTheme="majorHAnsi" w:cs="Aparajita"/>
        </w:rPr>
      </w:pPr>
      <w:r w:rsidRPr="00001CCD">
        <w:rPr>
          <w:rFonts w:asciiTheme="majorHAnsi" w:eastAsia="Calibri" w:hAnsiTheme="majorHAnsi" w:cs="Aparajita"/>
        </w:rPr>
        <w:t>Le contrôle de la conformité sociale des projets est opéré sur la base de la grille référentielle qui comprend : le respect des principes sociaux mentionnés à l’Article 4 ; la prise en compte, l’élimination l’atténuation ou la compensation, selon les cas, des risques humains et sociaux et l’inscription dans l’une des approches sociales de gestion des projets.</w:t>
      </w:r>
    </w:p>
    <w:p w14:paraId="5B2F3B41" w14:textId="77777777" w:rsidR="009769E0" w:rsidRPr="00001CCD" w:rsidRDefault="009769E0" w:rsidP="001A341F">
      <w:pPr>
        <w:spacing w:before="120" w:after="120"/>
        <w:jc w:val="both"/>
        <w:rPr>
          <w:rFonts w:asciiTheme="majorHAnsi" w:eastAsia="Calibri" w:hAnsiTheme="majorHAnsi" w:cs="Aparajita"/>
        </w:rPr>
      </w:pPr>
      <w:r w:rsidRPr="00001CCD">
        <w:rPr>
          <w:rFonts w:asciiTheme="majorHAnsi" w:eastAsia="Calibri" w:hAnsiTheme="majorHAnsi" w:cs="Aparajita"/>
        </w:rPr>
        <w:t>Les approches sociales de gestion des proches se déclinent en : approche handicap et vulnérable, approche genre, approche intégration sociale et approche centrée sur les droits de l’homme.</w:t>
      </w:r>
    </w:p>
    <w:p w14:paraId="3E012459" w14:textId="77777777" w:rsidR="00D056BC" w:rsidRPr="00001CCD" w:rsidRDefault="009769E0" w:rsidP="001A341F">
      <w:pPr>
        <w:spacing w:before="120" w:after="120"/>
        <w:jc w:val="both"/>
        <w:rPr>
          <w:rFonts w:asciiTheme="majorHAnsi" w:eastAsia="Calibri" w:hAnsiTheme="majorHAnsi" w:cs="Aparajita"/>
        </w:rPr>
      </w:pPr>
      <w:r w:rsidRPr="00001CCD">
        <w:rPr>
          <w:rFonts w:asciiTheme="majorHAnsi" w:eastAsia="Calibri" w:hAnsiTheme="majorHAnsi" w:cs="Aparajita"/>
        </w:rPr>
        <w:t>L’étude d’impact social est sanctionnée par un Certificat de Conformité environnementale et sociale.</w:t>
      </w:r>
    </w:p>
    <w:p w14:paraId="4CDC4E36" w14:textId="77777777" w:rsidR="00FF5ACE" w:rsidRPr="00001CCD" w:rsidRDefault="00635A82"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 xml:space="preserve">Décret N° 2016/072/ du 15 février 2016 fixant les taux de cotisations sociales et les plafonds des rémunérations applicables dans les branches des prestations familiales, d'assurance pensions vieillesse, d'invalidité et de décès, des </w:t>
      </w:r>
      <w:r w:rsidR="00FF5ACE" w:rsidRPr="00001CCD">
        <w:rPr>
          <w:rFonts w:asciiTheme="majorHAnsi" w:hAnsiTheme="majorHAnsi"/>
          <w:b/>
          <w:sz w:val="22"/>
          <w:szCs w:val="22"/>
        </w:rPr>
        <w:t>accidents du travail et des maladies professionnelles gérées par la Caisse Nationale de Prévoyance Sociale.</w:t>
      </w:r>
    </w:p>
    <w:p w14:paraId="3AB14C54" w14:textId="77777777" w:rsidR="00FF5ACE" w:rsidRPr="00001CCD" w:rsidRDefault="00FF5ACE" w:rsidP="00FF5ACE">
      <w:pPr>
        <w:spacing w:after="120"/>
        <w:jc w:val="both"/>
        <w:rPr>
          <w:rFonts w:asciiTheme="majorHAnsi" w:hAnsiTheme="majorHAnsi" w:cstheme="minorHAnsi"/>
        </w:rPr>
      </w:pPr>
      <w:r w:rsidRPr="00001CCD">
        <w:rPr>
          <w:rFonts w:asciiTheme="majorHAnsi" w:hAnsiTheme="majorHAnsi" w:cstheme="minorHAnsi"/>
        </w:rPr>
        <w:t>Ce texte fixe les taux des différentes cotisations sociales dues à la Caisse Nationale de Prévoyance Sociale (CNPS).</w:t>
      </w:r>
    </w:p>
    <w:p w14:paraId="096AA38F" w14:textId="4FAC3D54" w:rsidR="009B2353" w:rsidRPr="00001CCD" w:rsidRDefault="009B2353" w:rsidP="009B2353">
      <w:pPr>
        <w:spacing w:after="120"/>
        <w:jc w:val="both"/>
        <w:rPr>
          <w:rFonts w:asciiTheme="majorHAnsi" w:hAnsiTheme="majorHAnsi" w:cstheme="minorHAnsi"/>
        </w:rPr>
      </w:pPr>
      <w:bookmarkStart w:id="96" w:name="_Hlk191293500"/>
      <w:r w:rsidRPr="00001CCD">
        <w:rPr>
          <w:rFonts w:asciiTheme="majorHAnsi" w:hAnsiTheme="majorHAnsi" w:cstheme="minorHAnsi"/>
        </w:rPr>
        <w:t xml:space="preserve">Les trois points majeurs de la réforme du système de sécurité sociale selon les dispositions de ce décret sont : </w:t>
      </w:r>
    </w:p>
    <w:p w14:paraId="5B115234" w14:textId="5B09EC5D" w:rsidR="009B2353" w:rsidRPr="00001CCD" w:rsidRDefault="009B2353">
      <w:pPr>
        <w:pStyle w:val="Paragraphedeliste"/>
        <w:numPr>
          <w:ilvl w:val="0"/>
          <w:numId w:val="134"/>
        </w:numPr>
        <w:spacing w:after="120" w:line="276" w:lineRule="auto"/>
        <w:rPr>
          <w:rFonts w:asciiTheme="majorHAnsi" w:hAnsiTheme="majorHAnsi" w:cstheme="minorHAnsi"/>
          <w:sz w:val="22"/>
          <w:szCs w:val="22"/>
        </w:rPr>
      </w:pPr>
      <w:proofErr w:type="gramStart"/>
      <w:r w:rsidRPr="00001CCD">
        <w:rPr>
          <w:rFonts w:asciiTheme="majorHAnsi" w:hAnsiTheme="majorHAnsi" w:cstheme="minorHAnsi"/>
          <w:sz w:val="22"/>
          <w:szCs w:val="22"/>
        </w:rPr>
        <w:t>le</w:t>
      </w:r>
      <w:proofErr w:type="gramEnd"/>
      <w:r w:rsidRPr="00001CCD">
        <w:rPr>
          <w:rFonts w:asciiTheme="majorHAnsi" w:hAnsiTheme="majorHAnsi" w:cstheme="minorHAnsi"/>
          <w:sz w:val="22"/>
          <w:szCs w:val="22"/>
        </w:rPr>
        <w:t xml:space="preserve"> relèvement du plafond et du taux de cotisations sociales ; en effet, le plafond de cotisations sociales est parti de 300 000 à 750 000 FCFA pour les branches des prestations familiales (PF) et de pensions de vieillesse, d’invalidité et de décès (PVID) et le taux de cotisations sociales (PVID) de 7% à 8,4% reparti de façon équitable entre l’employeur et le travailleur à hauteur de 4,2% ;</w:t>
      </w:r>
    </w:p>
    <w:p w14:paraId="428B8A01" w14:textId="3D8CEE2A" w:rsidR="009B2353" w:rsidRPr="00001CCD" w:rsidRDefault="009B2353">
      <w:pPr>
        <w:pStyle w:val="Paragraphedeliste"/>
        <w:numPr>
          <w:ilvl w:val="0"/>
          <w:numId w:val="134"/>
        </w:numPr>
        <w:spacing w:after="120" w:line="276" w:lineRule="auto"/>
        <w:rPr>
          <w:rFonts w:asciiTheme="majorHAnsi" w:hAnsiTheme="majorHAnsi" w:cstheme="minorHAnsi"/>
          <w:sz w:val="22"/>
          <w:szCs w:val="22"/>
        </w:rPr>
      </w:pPr>
      <w:proofErr w:type="gramStart"/>
      <w:r w:rsidRPr="00001CCD">
        <w:rPr>
          <w:rFonts w:asciiTheme="majorHAnsi" w:hAnsiTheme="majorHAnsi" w:cstheme="minorHAnsi"/>
          <w:sz w:val="22"/>
          <w:szCs w:val="22"/>
        </w:rPr>
        <w:t>la</w:t>
      </w:r>
      <w:proofErr w:type="gramEnd"/>
      <w:r w:rsidRPr="00001CCD">
        <w:rPr>
          <w:rFonts w:asciiTheme="majorHAnsi" w:hAnsiTheme="majorHAnsi" w:cstheme="minorHAnsi"/>
          <w:sz w:val="22"/>
          <w:szCs w:val="22"/>
        </w:rPr>
        <w:t xml:space="preserve"> revalorisation du niveau de pensions à toutes les catégories et couches de travailleurs (que l’on gagne peu ou beaucoup) relevant du secteur privé géré par la CNPS ; ainsi par exemple, suivant les paramètres du système de sécurité sociale géré par la CNPS, les pensions vieillesse, d’invalidité et de décès passeront pour une période de 30 ans d’activité, de 150 000 FCFA à 375 000 FCFA. </w:t>
      </w:r>
    </w:p>
    <w:p w14:paraId="07291CA9" w14:textId="2844560C" w:rsidR="00B35630" w:rsidRPr="00001CCD" w:rsidRDefault="009B2353">
      <w:pPr>
        <w:pStyle w:val="Paragraphedeliste"/>
        <w:numPr>
          <w:ilvl w:val="0"/>
          <w:numId w:val="134"/>
        </w:numPr>
        <w:spacing w:after="120" w:line="276" w:lineRule="auto"/>
        <w:rPr>
          <w:rFonts w:asciiTheme="majorHAnsi" w:hAnsiTheme="majorHAnsi" w:cstheme="minorHAnsi"/>
          <w:sz w:val="22"/>
          <w:szCs w:val="22"/>
        </w:rPr>
      </w:pPr>
      <w:proofErr w:type="gramStart"/>
      <w:r w:rsidRPr="00001CCD">
        <w:rPr>
          <w:rFonts w:asciiTheme="majorHAnsi" w:hAnsiTheme="majorHAnsi" w:cstheme="minorHAnsi"/>
          <w:sz w:val="22"/>
          <w:szCs w:val="22"/>
        </w:rPr>
        <w:t>la</w:t>
      </w:r>
      <w:proofErr w:type="gramEnd"/>
      <w:r w:rsidRPr="00001CCD">
        <w:rPr>
          <w:rFonts w:asciiTheme="majorHAnsi" w:hAnsiTheme="majorHAnsi" w:cstheme="minorHAnsi"/>
          <w:sz w:val="22"/>
          <w:szCs w:val="22"/>
        </w:rPr>
        <w:t xml:space="preserve"> reconstitution des groupes de risques professionnels (tel que réparti dans l’annexe) ; il est question de classer les entreprises dans les groupes de risques professionnelles conformément aux activités réelles qu’elles exercent.</w:t>
      </w:r>
    </w:p>
    <w:p w14:paraId="56083785" w14:textId="77777777" w:rsidR="00B35630" w:rsidRPr="00001CCD" w:rsidRDefault="00B35630" w:rsidP="00B35630">
      <w:pPr>
        <w:pStyle w:val="Paragraphedeliste"/>
        <w:spacing w:after="120" w:line="276" w:lineRule="auto"/>
        <w:rPr>
          <w:rFonts w:asciiTheme="majorHAnsi" w:hAnsiTheme="majorHAnsi" w:cstheme="minorHAnsi"/>
          <w:sz w:val="22"/>
          <w:szCs w:val="22"/>
        </w:rPr>
      </w:pPr>
    </w:p>
    <w:p w14:paraId="3EC9FCC5" w14:textId="77777777" w:rsidR="001A341F" w:rsidRPr="00001CCD" w:rsidRDefault="001A341F" w:rsidP="000411D6">
      <w:pPr>
        <w:pStyle w:val="Paragraphedeliste"/>
        <w:numPr>
          <w:ilvl w:val="0"/>
          <w:numId w:val="112"/>
        </w:numPr>
        <w:spacing w:after="120"/>
        <w:rPr>
          <w:rFonts w:asciiTheme="majorHAnsi" w:hAnsiTheme="majorHAnsi"/>
          <w:b/>
          <w:sz w:val="22"/>
          <w:szCs w:val="22"/>
        </w:rPr>
      </w:pPr>
      <w:bookmarkStart w:id="97" w:name="_Hlk191293480"/>
      <w:bookmarkEnd w:id="96"/>
      <w:r w:rsidRPr="00001CCD">
        <w:rPr>
          <w:rFonts w:asciiTheme="majorHAnsi" w:hAnsiTheme="majorHAnsi"/>
          <w:b/>
          <w:sz w:val="22"/>
          <w:szCs w:val="22"/>
        </w:rPr>
        <w:t xml:space="preserve">Décret N°2014/2217/PM du 24 juillet 2014 portant revalorisation du Salaire Minimum Interprofessionnel Garanti (SMIG). </w:t>
      </w:r>
    </w:p>
    <w:bookmarkEnd w:id="97"/>
    <w:p w14:paraId="65F2EBA1" w14:textId="77777777" w:rsidR="001A341F" w:rsidRPr="00001CCD" w:rsidRDefault="001A341F" w:rsidP="00FF5ACE">
      <w:pPr>
        <w:spacing w:after="120"/>
        <w:jc w:val="both"/>
        <w:rPr>
          <w:rFonts w:asciiTheme="majorHAnsi" w:hAnsiTheme="majorHAnsi" w:cstheme="minorHAnsi"/>
        </w:rPr>
      </w:pPr>
      <w:r w:rsidRPr="00001CCD">
        <w:rPr>
          <w:rFonts w:asciiTheme="majorHAnsi" w:hAnsiTheme="majorHAnsi" w:cstheme="minorHAnsi"/>
        </w:rPr>
        <w:t>Le décret fixe le salaire minimum garanti à 36 270 FCFA par mois sur toute l’étendue du territoire nationale quel que soit la branche d’activité.</w:t>
      </w:r>
    </w:p>
    <w:p w14:paraId="33466611" w14:textId="77777777" w:rsidR="009A02D4" w:rsidRPr="00001CCD" w:rsidRDefault="009A02D4"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lastRenderedPageBreak/>
        <w:t>Décret N° 2003/418/PM du 25 février 2003 fixant les tarifs des indemnités à allouer aux propriétaires pour cause d’utilité publique des cultures et arbres cultivés</w:t>
      </w:r>
    </w:p>
    <w:p w14:paraId="2EC66734" w14:textId="77777777" w:rsidR="009A02D4" w:rsidRPr="00001CCD" w:rsidRDefault="009A02D4" w:rsidP="00FF5ACE">
      <w:pPr>
        <w:spacing w:after="120"/>
        <w:jc w:val="both"/>
        <w:rPr>
          <w:rFonts w:asciiTheme="majorHAnsi" w:hAnsiTheme="majorHAnsi" w:cstheme="minorHAnsi"/>
        </w:rPr>
      </w:pPr>
      <w:r w:rsidRPr="00001CCD">
        <w:rPr>
          <w:rFonts w:asciiTheme="majorHAnsi" w:hAnsiTheme="majorHAnsi" w:cstheme="minorHAnsi"/>
        </w:rPr>
        <w:t>Ce décret permet de disposer des bases d’estimations des indemnités à allouer aux personnes dont des propriétés notamment les cultures et les arbres se trouvant dans l’emprise du projet sont à détruire. Ce texte sera appliqué dans l’élaboration du PAR.</w:t>
      </w:r>
    </w:p>
    <w:p w14:paraId="0C72053E" w14:textId="77777777" w:rsidR="007727C1" w:rsidRPr="00001CCD" w:rsidRDefault="007727C1"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 xml:space="preserve">Arrêté N° 039/MTPS du 26 Novembre 1984 fixant les mesures générales d’hygiène et de sécurité sur les lieux de travail </w:t>
      </w:r>
    </w:p>
    <w:p w14:paraId="0D3FDCB7" w14:textId="77777777" w:rsidR="001A341F" w:rsidRPr="00001CCD" w:rsidRDefault="007727C1" w:rsidP="00C83D67">
      <w:pPr>
        <w:spacing w:after="120"/>
        <w:jc w:val="both"/>
        <w:rPr>
          <w:rFonts w:asciiTheme="majorHAnsi" w:hAnsiTheme="majorHAnsi" w:cstheme="minorHAnsi"/>
        </w:rPr>
      </w:pPr>
      <w:r w:rsidRPr="00001CCD">
        <w:rPr>
          <w:rFonts w:asciiTheme="majorHAnsi" w:hAnsiTheme="majorHAnsi" w:cstheme="minorHAnsi"/>
        </w:rPr>
        <w:t>L’arrêté N° 039/MTPS/IMT fixant les mesures générales d’hygiène et de sécurité sur les lieux de travail définit les règles générales de base en matière de sécurité au travail en vue d’une protection efficace possible de la santé des travailleurs</w:t>
      </w:r>
      <w:r w:rsidR="001A341F" w:rsidRPr="00001CCD">
        <w:rPr>
          <w:rFonts w:asciiTheme="majorHAnsi" w:hAnsiTheme="majorHAnsi" w:cstheme="minorHAnsi"/>
        </w:rPr>
        <w:t>.</w:t>
      </w:r>
    </w:p>
    <w:p w14:paraId="66030D01" w14:textId="77777777" w:rsidR="001A341F" w:rsidRPr="00001CCD" w:rsidRDefault="001A341F" w:rsidP="00C83D67">
      <w:pPr>
        <w:spacing w:after="120"/>
        <w:jc w:val="both"/>
        <w:rPr>
          <w:rFonts w:asciiTheme="majorHAnsi" w:hAnsiTheme="majorHAnsi" w:cstheme="minorHAnsi"/>
        </w:rPr>
      </w:pPr>
      <w:r w:rsidRPr="00001CCD">
        <w:rPr>
          <w:rFonts w:asciiTheme="majorHAnsi" w:hAnsiTheme="majorHAnsi" w:cstheme="minorHAnsi"/>
        </w:rPr>
        <w:t xml:space="preserve">Cet arrêté détaille les obligations de l’employeur afin d’assurer aux travailleurs une protection adéquate contre les accidents du travail et tout dommage à la santé (évaluation des risques et protection individuelle et collective). Il précise également les aménagements des locaux à mettre en place afin d’assurer les conditions d’hygiène et de sécurité satisfaisantes. L’obligation de mettre en place des comités d’hygiène et de sécurité du travail est précisé. Les contrôles effectués par les Inspecteurs du Travail et les Médecins-Inspecteurs du Travail sont expliqués. </w:t>
      </w:r>
    </w:p>
    <w:p w14:paraId="1E16C5DE" w14:textId="77777777" w:rsidR="00C83D67" w:rsidRPr="00001CCD" w:rsidRDefault="00C83D67"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 xml:space="preserve">Arrêté N°018/MTPS/SG/CJ du 26 mai 1993 fixe les conditions auxquelles doit répondre le logement fourni aux travailleurs, le taux minimum et les modalités d’attribution de l’indemnité compensatrice de logement. </w:t>
      </w:r>
    </w:p>
    <w:p w14:paraId="6AB19BB4" w14:textId="77777777" w:rsidR="00C83D67" w:rsidRPr="00001CCD" w:rsidRDefault="00C83D67" w:rsidP="00FF5ACE">
      <w:pPr>
        <w:spacing w:after="120"/>
        <w:jc w:val="both"/>
        <w:rPr>
          <w:rFonts w:asciiTheme="majorHAnsi" w:hAnsiTheme="majorHAnsi" w:cstheme="minorHAnsi"/>
        </w:rPr>
      </w:pPr>
      <w:r w:rsidRPr="00001CCD">
        <w:rPr>
          <w:rFonts w:asciiTheme="majorHAnsi" w:hAnsiTheme="majorHAnsi" w:cstheme="minorHAnsi"/>
        </w:rPr>
        <w:t xml:space="preserve">L’employeur doit assurer un logement aux employés qu’il a déplacé pour exécuter le contrat de travail dans une zone où le travailleur ne peut retourner dans sa résidence habituelle. Les règles de logement ainsi que les conditions d’une telle mesure sont décrites dans cet arrêté. </w:t>
      </w:r>
    </w:p>
    <w:p w14:paraId="3AAF423A" w14:textId="77777777" w:rsidR="009A02D4" w:rsidRPr="00001CCD" w:rsidRDefault="009A02D4"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Arrêté N°0082/ y. 15.1/MINUH/D du 20 novembre 1987 fixant les bases de calcul de la valeur vénale des constructions frappées d’expropriation pour cause d’utilité publique</w:t>
      </w:r>
    </w:p>
    <w:p w14:paraId="708C6BE1" w14:textId="77777777" w:rsidR="00C83D67" w:rsidRPr="00001CCD" w:rsidRDefault="009A02D4" w:rsidP="005200D9">
      <w:pPr>
        <w:spacing w:after="120"/>
        <w:jc w:val="both"/>
        <w:rPr>
          <w:rFonts w:asciiTheme="majorHAnsi" w:hAnsiTheme="majorHAnsi" w:cstheme="minorHAnsi"/>
        </w:rPr>
      </w:pPr>
      <w:r w:rsidRPr="00001CCD">
        <w:rPr>
          <w:rFonts w:asciiTheme="majorHAnsi" w:hAnsiTheme="majorHAnsi" w:cstheme="minorHAnsi"/>
        </w:rPr>
        <w:t>Arrêté qui facilite l’estimation des valeurs des constructions à démolir se trouvant dans l’emprise du projet.</w:t>
      </w:r>
    </w:p>
    <w:p w14:paraId="56139B83" w14:textId="77777777" w:rsidR="009A02D4" w:rsidRPr="00001CCD" w:rsidRDefault="009A02D4" w:rsidP="000411D6">
      <w:pPr>
        <w:pStyle w:val="Paragraphedeliste"/>
        <w:numPr>
          <w:ilvl w:val="0"/>
          <w:numId w:val="112"/>
        </w:numPr>
        <w:spacing w:after="120"/>
        <w:rPr>
          <w:rFonts w:asciiTheme="majorHAnsi" w:hAnsiTheme="majorHAnsi"/>
          <w:b/>
          <w:sz w:val="22"/>
          <w:szCs w:val="22"/>
        </w:rPr>
      </w:pPr>
      <w:r w:rsidRPr="00001CCD">
        <w:rPr>
          <w:rFonts w:asciiTheme="majorHAnsi" w:hAnsiTheme="majorHAnsi"/>
          <w:b/>
          <w:sz w:val="22"/>
          <w:szCs w:val="22"/>
        </w:rPr>
        <w:t>Instruction N° 000005/I/Y.2.</w:t>
      </w:r>
      <w:proofErr w:type="gramStart"/>
      <w:r w:rsidRPr="00001CCD">
        <w:rPr>
          <w:rFonts w:asciiTheme="majorHAnsi" w:hAnsiTheme="majorHAnsi"/>
          <w:b/>
          <w:sz w:val="22"/>
          <w:szCs w:val="22"/>
        </w:rPr>
        <w:t>5./</w:t>
      </w:r>
      <w:proofErr w:type="gramEnd"/>
      <w:r w:rsidRPr="00001CCD">
        <w:rPr>
          <w:rFonts w:asciiTheme="majorHAnsi" w:hAnsiTheme="majorHAnsi"/>
          <w:b/>
          <w:sz w:val="22"/>
          <w:szCs w:val="22"/>
        </w:rPr>
        <w:t>MINDAF/D220 du 29 décembre 2005 portant rappel des règles de base sur la mise en œuvre du régime de l’expropriation pour cause d’utilité publique</w:t>
      </w:r>
    </w:p>
    <w:p w14:paraId="4941C555" w14:textId="6D371795" w:rsidR="009A02D4" w:rsidRPr="00001CCD" w:rsidRDefault="009A02D4" w:rsidP="005200D9">
      <w:pPr>
        <w:spacing w:after="120"/>
        <w:jc w:val="both"/>
        <w:rPr>
          <w:rFonts w:asciiTheme="majorHAnsi" w:eastAsia="Calibri" w:hAnsiTheme="majorHAnsi" w:cs="Aparajita"/>
        </w:rPr>
      </w:pPr>
      <w:r w:rsidRPr="00001CCD">
        <w:rPr>
          <w:rFonts w:asciiTheme="majorHAnsi" w:hAnsiTheme="majorHAnsi" w:cstheme="minorHAnsi"/>
        </w:rPr>
        <w:t xml:space="preserve">Cette instruction vise le respect de l’application des règles de base dans le cadre d’expropriation en vue de constituer la D.U.P. dans le cadre de la réalisation des projets d’infrastructures tels que </w:t>
      </w:r>
      <w:r w:rsidR="00F4255F" w:rsidRPr="00001CCD">
        <w:rPr>
          <w:rFonts w:asciiTheme="majorHAnsi" w:hAnsiTheme="majorHAnsi" w:cstheme="minorHAnsi"/>
        </w:rPr>
        <w:t>le présent projet</w:t>
      </w:r>
      <w:r w:rsidRPr="00001CCD">
        <w:rPr>
          <w:rFonts w:asciiTheme="majorHAnsi" w:hAnsiTheme="majorHAnsi" w:cstheme="minorHAnsi"/>
        </w:rPr>
        <w:t>.</w:t>
      </w:r>
    </w:p>
    <w:p w14:paraId="7B3C386C" w14:textId="69AB6719" w:rsidR="00E32B0A" w:rsidRPr="00001CCD" w:rsidRDefault="00E32B0A" w:rsidP="00E32B0A">
      <w:pPr>
        <w:pStyle w:val="Titre3"/>
        <w:numPr>
          <w:ilvl w:val="0"/>
          <w:numId w:val="0"/>
        </w:numPr>
        <w:spacing w:line="276" w:lineRule="auto"/>
        <w:rPr>
          <w:rFonts w:asciiTheme="majorHAnsi" w:hAnsiTheme="majorHAnsi"/>
          <w:color w:val="auto"/>
          <w:szCs w:val="24"/>
        </w:rPr>
      </w:pPr>
      <w:bookmarkStart w:id="98" w:name="_Toc94871503"/>
      <w:bookmarkStart w:id="99" w:name="_Toc206000004"/>
      <w:r w:rsidRPr="00001CCD">
        <w:rPr>
          <w:rFonts w:asciiTheme="majorHAnsi" w:hAnsiTheme="majorHAnsi"/>
          <w:color w:val="auto"/>
          <w:szCs w:val="24"/>
        </w:rPr>
        <w:t>I</w:t>
      </w:r>
      <w:r w:rsidR="009752E8" w:rsidRPr="00001CCD">
        <w:rPr>
          <w:rFonts w:asciiTheme="majorHAnsi" w:hAnsiTheme="majorHAnsi"/>
          <w:color w:val="auto"/>
          <w:szCs w:val="24"/>
        </w:rPr>
        <w:t>I</w:t>
      </w:r>
      <w:r w:rsidRPr="00001CCD">
        <w:rPr>
          <w:rFonts w:asciiTheme="majorHAnsi" w:hAnsiTheme="majorHAnsi"/>
          <w:color w:val="auto"/>
          <w:szCs w:val="24"/>
        </w:rPr>
        <w:t>I.</w:t>
      </w:r>
      <w:r w:rsidR="009559DB" w:rsidRPr="00001CCD">
        <w:rPr>
          <w:rFonts w:asciiTheme="majorHAnsi" w:hAnsiTheme="majorHAnsi"/>
          <w:color w:val="auto"/>
          <w:szCs w:val="24"/>
        </w:rPr>
        <w:t>2</w:t>
      </w:r>
      <w:r w:rsidRPr="00001CCD">
        <w:rPr>
          <w:rFonts w:asciiTheme="majorHAnsi" w:hAnsiTheme="majorHAnsi"/>
          <w:color w:val="auto"/>
          <w:szCs w:val="24"/>
        </w:rPr>
        <w:t xml:space="preserve">.3. </w:t>
      </w:r>
      <w:r w:rsidR="00E81406" w:rsidRPr="00C3770C">
        <w:rPr>
          <w:rFonts w:asciiTheme="majorHAnsi" w:hAnsiTheme="majorHAnsi"/>
          <w:color w:val="auto"/>
          <w:sz w:val="26"/>
          <w:szCs w:val="26"/>
        </w:rPr>
        <w:t>Système de Sauvegardes Intégré (SSI) de la BAD</w:t>
      </w:r>
      <w:bookmarkEnd w:id="98"/>
      <w:bookmarkEnd w:id="99"/>
    </w:p>
    <w:p w14:paraId="22773ABD" w14:textId="77777777" w:rsidR="00E81406" w:rsidRPr="00C3770C" w:rsidRDefault="00E81406" w:rsidP="00E81406">
      <w:pPr>
        <w:autoSpaceDE w:val="0"/>
        <w:autoSpaceDN w:val="0"/>
        <w:adjustRightInd w:val="0"/>
        <w:spacing w:before="120" w:after="120"/>
        <w:jc w:val="both"/>
        <w:rPr>
          <w:rFonts w:asciiTheme="majorHAnsi" w:eastAsiaTheme="minorHAnsi" w:hAnsiTheme="majorHAnsi" w:cs="HelveticaNeueLTStd-Lt"/>
          <w:lang w:eastAsia="en-US"/>
        </w:rPr>
      </w:pPr>
      <w:r w:rsidRPr="00C3770C">
        <w:rPr>
          <w:rFonts w:asciiTheme="majorHAnsi" w:eastAsiaTheme="minorHAnsi" w:hAnsiTheme="majorHAnsi" w:cs="HelveticaNeueLTStd-Lt"/>
          <w:lang w:eastAsia="en-US"/>
        </w:rPr>
        <w:t>Le système de sauvegarde intégré (SSI) de la Banque africaine de développement constitue</w:t>
      </w:r>
      <w:r w:rsidRPr="00C3770C">
        <w:rPr>
          <w:rFonts w:asciiTheme="majorHAnsi" w:eastAsiaTheme="minorHAnsi" w:hAnsiTheme="majorHAnsi" w:cs="HelveticaNeueLTStd-Lt"/>
          <w:sz w:val="18"/>
          <w:szCs w:val="18"/>
          <w:lang w:eastAsia="en-US"/>
        </w:rPr>
        <w:t xml:space="preserve"> </w:t>
      </w:r>
      <w:r w:rsidRPr="00C3770C">
        <w:rPr>
          <w:rFonts w:asciiTheme="majorHAnsi" w:eastAsiaTheme="minorHAnsi" w:hAnsiTheme="majorHAnsi" w:cs="HelveticaNeueLTStd-Lt"/>
          <w:lang w:eastAsia="en-US"/>
        </w:rPr>
        <w:t>la pierre angulaire de son soutien pour la croissance économique inclusive et la durabilité environnementale en Afrique.</w:t>
      </w:r>
    </w:p>
    <w:p w14:paraId="5315398E" w14:textId="77777777" w:rsidR="00E81406" w:rsidRPr="00C3770C" w:rsidRDefault="00E81406" w:rsidP="00E81406">
      <w:pPr>
        <w:autoSpaceDE w:val="0"/>
        <w:autoSpaceDN w:val="0"/>
        <w:adjustRightInd w:val="0"/>
        <w:spacing w:before="120" w:after="120"/>
        <w:jc w:val="both"/>
        <w:rPr>
          <w:rFonts w:asciiTheme="majorHAnsi" w:eastAsiaTheme="minorHAnsi" w:hAnsiTheme="majorHAnsi" w:cs="HelveticaNeueLTStd-Lt"/>
          <w:lang w:eastAsia="en-US"/>
        </w:rPr>
      </w:pPr>
      <w:r w:rsidRPr="00C3770C">
        <w:rPr>
          <w:rFonts w:asciiTheme="majorHAnsi" w:eastAsiaTheme="minorHAnsi" w:hAnsiTheme="majorHAnsi" w:cs="HelveticaNeueLTStd-Lt"/>
          <w:lang w:eastAsia="en-US"/>
        </w:rPr>
        <w:t>Le SSI a été mis à jour en 2023 et comprend : la Vision du Groupe de la BAD sur le développement durable ; la Politique environnementale et sociale (PES) ; 10 sauvegardes opérationnelles (SO) environnementales et sociales (E&amp;S) et des notes techniques E&amp;S (notes techniques du SSI), qui servent à offrir des conseils techniques à la Banque et à ses emprunteurs sur des approches méthodologiques spécifiques.</w:t>
      </w:r>
    </w:p>
    <w:p w14:paraId="704DCEB4" w14:textId="77777777" w:rsidR="00E81406" w:rsidRPr="00C3770C" w:rsidRDefault="00E81406" w:rsidP="00E81406">
      <w:pPr>
        <w:autoSpaceDE w:val="0"/>
        <w:autoSpaceDN w:val="0"/>
        <w:adjustRightInd w:val="0"/>
        <w:spacing w:before="120" w:after="120"/>
        <w:jc w:val="both"/>
        <w:rPr>
          <w:rFonts w:asciiTheme="majorHAnsi" w:eastAsiaTheme="minorHAnsi" w:hAnsiTheme="majorHAnsi" w:cs="HelveticaNeueLTStd-Lt"/>
          <w:lang w:eastAsia="en-US"/>
        </w:rPr>
      </w:pPr>
      <w:r w:rsidRPr="00C3770C">
        <w:rPr>
          <w:rFonts w:asciiTheme="majorHAnsi" w:eastAsiaTheme="minorHAnsi" w:hAnsiTheme="majorHAnsi" w:cs="HelveticaNeueLTStd-Lt"/>
          <w:lang w:eastAsia="en-US"/>
        </w:rPr>
        <w:lastRenderedPageBreak/>
        <w:t>Le Groupe de la BAD s’est fixée dans ce cadre une vision africaine de développement durable dans le cadre d’une action collective plus forte pour soutenir l’atténuation et l’adaptation liées au changement climatique.</w:t>
      </w:r>
    </w:p>
    <w:p w14:paraId="73FFD296" w14:textId="77777777" w:rsidR="00E81406" w:rsidRPr="00C3770C" w:rsidRDefault="00E81406" w:rsidP="00E81406">
      <w:pPr>
        <w:autoSpaceDE w:val="0"/>
        <w:autoSpaceDN w:val="0"/>
        <w:adjustRightInd w:val="0"/>
        <w:spacing w:before="120" w:after="120"/>
        <w:jc w:val="both"/>
        <w:rPr>
          <w:rFonts w:asciiTheme="majorHAnsi" w:eastAsiaTheme="minorHAnsi" w:hAnsiTheme="majorHAnsi" w:cs="HelveticaNeueLTStd-Lt"/>
          <w:lang w:eastAsia="en-US"/>
        </w:rPr>
      </w:pPr>
      <w:r w:rsidRPr="00C3770C">
        <w:rPr>
          <w:rFonts w:asciiTheme="majorHAnsi" w:eastAsiaTheme="minorHAnsi" w:hAnsiTheme="majorHAnsi" w:cs="HelveticaNeueLTStd-Lt"/>
          <w:lang w:eastAsia="en-US"/>
        </w:rPr>
        <w:t xml:space="preserve">La politique environnementale et sociale de la BAD est consciente de la nécessité de développer une approche stratégique à long terme en faveur d’une croissance inclusive et verte. Elle s’engage à travers ses opérations, à soutenir les emprunteurs dans l’élaboration et la mise en œuvre de projets, d’activités et d’autres initiatives durables sur le plan environnemental et social. En outre, la Banque s’engage, dans les pays bénéficiaires des emprunteurs, à renforcer la capacité des cadres E&amp;S à évaluer et à gérer les risques et impacts E&amp;S de leurs projets. À cette fin, la Banque a défini des sauvegardes opérationnelles (SO) E&amp;S spécifiques, conçues pour maximiser les impacts positifs et éviter, réduire au minimum, limiter, atténuer ou compenser les risques et impacts environnementaux et sociaux négatifs des projets, y compris ceux liés au changement climatique. </w:t>
      </w:r>
    </w:p>
    <w:p w14:paraId="383EC6CB" w14:textId="77777777" w:rsidR="00E81406" w:rsidRPr="00C3770C" w:rsidRDefault="00E81406" w:rsidP="00E81406">
      <w:pPr>
        <w:autoSpaceDE w:val="0"/>
        <w:autoSpaceDN w:val="0"/>
        <w:adjustRightInd w:val="0"/>
        <w:spacing w:after="120"/>
        <w:jc w:val="both"/>
        <w:rPr>
          <w:rFonts w:asciiTheme="majorHAnsi" w:eastAsiaTheme="minorHAnsi" w:hAnsiTheme="majorHAnsi" w:cs="HelveticaNeueLTStd-Lt"/>
          <w:lang w:eastAsia="en-US"/>
        </w:rPr>
      </w:pPr>
      <w:r w:rsidRPr="00C3770C">
        <w:rPr>
          <w:rFonts w:asciiTheme="majorHAnsi" w:eastAsiaTheme="minorHAnsi" w:hAnsiTheme="majorHAnsi" w:cs="HelveticaNeueLTStd-Lt"/>
          <w:lang w:eastAsia="en-US"/>
        </w:rPr>
        <w:t>Les 10 sauvegardes opérationnelles E&amp;S établissent les normes que les emprunteurs devront respecter, le cas échéant, dans les projets, les activités et les initiatives financés par la Banque tout au long de leur cycle de vie des opérations. Les 10 sauvegardes sont :</w:t>
      </w:r>
    </w:p>
    <w:p w14:paraId="5B5D2ECA"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1 (SO1) : Evaluation et gestion des risques et impacts environnementaux et sociaux </w:t>
      </w:r>
    </w:p>
    <w:p w14:paraId="20D8DB71"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2 (SO2) : Conditions d’emploi et de travail </w:t>
      </w:r>
    </w:p>
    <w:p w14:paraId="3A6752A5"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3 (SO3) : Utilisation efficience des ressources et prévention et gestion de la pollution </w:t>
      </w:r>
    </w:p>
    <w:p w14:paraId="28DA608E"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4 (SO4) : Santé, sûreté et sécurité des populations </w:t>
      </w:r>
    </w:p>
    <w:p w14:paraId="5CB6EE8B"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Sauvegarde opérationnelle E&amp;S 5 (SO5) : Acquisition de terres, restrictions à l’accès et à l’utilisation des terres, et réinstallation involontaire</w:t>
      </w:r>
    </w:p>
    <w:p w14:paraId="70EA24DB"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6 (SO6) : Conservation des habitats et de la biodiversité et gestion durable des ressources naturelles vivantes </w:t>
      </w:r>
    </w:p>
    <w:p w14:paraId="6194E802"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7 (SO7) : Groupes vulnérables </w:t>
      </w:r>
    </w:p>
    <w:p w14:paraId="289577B5"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8 (SO8) : Patrimoine culturel </w:t>
      </w:r>
    </w:p>
    <w:p w14:paraId="091E3293"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 xml:space="preserve">Sauvegarde opérationnelle E&amp;S 9 (SO9) : Intermédiaires financiers </w:t>
      </w:r>
    </w:p>
    <w:p w14:paraId="6686E061" w14:textId="77777777" w:rsidR="00E81406" w:rsidRPr="00C3770C" w:rsidRDefault="00E81406" w:rsidP="00E81406">
      <w:pPr>
        <w:pStyle w:val="Paragraphedeliste"/>
        <w:numPr>
          <w:ilvl w:val="0"/>
          <w:numId w:val="141"/>
        </w:numPr>
        <w:autoSpaceDE w:val="0"/>
        <w:autoSpaceDN w:val="0"/>
        <w:adjustRightInd w:val="0"/>
        <w:rPr>
          <w:rFonts w:asciiTheme="majorHAnsi" w:eastAsiaTheme="minorHAnsi" w:hAnsiTheme="majorHAnsi" w:cs="HelveticaNeueLTStd-Lt"/>
          <w:sz w:val="22"/>
          <w:szCs w:val="22"/>
          <w:lang w:eastAsia="en-US"/>
        </w:rPr>
      </w:pPr>
      <w:r w:rsidRPr="00C3770C">
        <w:rPr>
          <w:rFonts w:asciiTheme="majorHAnsi" w:eastAsiaTheme="minorHAnsi" w:hAnsiTheme="majorHAnsi" w:cs="HelveticaNeueLTStd-Lt"/>
          <w:sz w:val="22"/>
          <w:szCs w:val="22"/>
          <w:lang w:eastAsia="en-US"/>
        </w:rPr>
        <w:t>Sauvegarde opérationnelle E&amp;S 10 (SO10) : Engagement des parties prenantes et diffusion de l’information</w:t>
      </w:r>
    </w:p>
    <w:p w14:paraId="21D6E505" w14:textId="29AB5237" w:rsidR="00A62386" w:rsidRPr="00001CCD" w:rsidRDefault="000F77F0" w:rsidP="00077F24">
      <w:pPr>
        <w:pStyle w:val="Titre2"/>
        <w:numPr>
          <w:ilvl w:val="0"/>
          <w:numId w:val="0"/>
        </w:numPr>
        <w:spacing w:before="360" w:line="276" w:lineRule="auto"/>
        <w:rPr>
          <w:rFonts w:asciiTheme="majorHAnsi" w:hAnsiTheme="majorHAnsi" w:cs="Calibri"/>
          <w:color w:val="auto"/>
        </w:rPr>
      </w:pPr>
      <w:bookmarkStart w:id="100" w:name="_Toc467598795"/>
      <w:bookmarkStart w:id="101" w:name="_Toc477944146"/>
      <w:bookmarkStart w:id="102" w:name="_Toc94871504"/>
      <w:bookmarkStart w:id="103" w:name="_Toc206000005"/>
      <w:r w:rsidRPr="00001CCD">
        <w:rPr>
          <w:rFonts w:asciiTheme="majorHAnsi" w:hAnsiTheme="majorHAnsi" w:cs="Calibri"/>
          <w:color w:val="auto"/>
        </w:rPr>
        <w:t>I</w:t>
      </w:r>
      <w:r w:rsidR="00A62386" w:rsidRPr="00001CCD">
        <w:rPr>
          <w:rFonts w:asciiTheme="majorHAnsi" w:hAnsiTheme="majorHAnsi" w:cs="Calibri"/>
          <w:color w:val="auto"/>
        </w:rPr>
        <w:t>II.</w:t>
      </w:r>
      <w:r w:rsidR="009559DB" w:rsidRPr="00001CCD">
        <w:rPr>
          <w:rFonts w:asciiTheme="majorHAnsi" w:hAnsiTheme="majorHAnsi" w:cs="Calibri"/>
          <w:color w:val="auto"/>
        </w:rPr>
        <w:t>3</w:t>
      </w:r>
      <w:r w:rsidR="00A62386" w:rsidRPr="00001CCD">
        <w:rPr>
          <w:rFonts w:asciiTheme="majorHAnsi" w:hAnsiTheme="majorHAnsi" w:cs="Calibri"/>
          <w:color w:val="auto"/>
        </w:rPr>
        <w:t>.</w:t>
      </w:r>
      <w:r w:rsidR="00A62386" w:rsidRPr="00001CCD">
        <w:rPr>
          <w:rFonts w:asciiTheme="majorHAnsi" w:hAnsiTheme="majorHAnsi" w:cs="Calibri"/>
          <w:color w:val="auto"/>
        </w:rPr>
        <w:tab/>
        <w:t>CONTEXTE INSTITUTIONNEL</w:t>
      </w:r>
      <w:bookmarkEnd w:id="100"/>
      <w:bookmarkEnd w:id="101"/>
      <w:bookmarkEnd w:id="102"/>
      <w:bookmarkEnd w:id="103"/>
    </w:p>
    <w:p w14:paraId="4C1CC017" w14:textId="77777777" w:rsidR="00A62386" w:rsidRPr="00001CCD" w:rsidRDefault="00A62386" w:rsidP="00A62386">
      <w:pPr>
        <w:spacing w:before="120" w:after="120"/>
        <w:jc w:val="both"/>
        <w:rPr>
          <w:rFonts w:asciiTheme="majorHAnsi" w:eastAsia="Calibri" w:hAnsiTheme="majorHAnsi" w:cs="Times New Roman"/>
        </w:rPr>
      </w:pPr>
      <w:bookmarkStart w:id="104" w:name="_Toc223516540"/>
      <w:bookmarkStart w:id="105" w:name="_Toc223754709"/>
      <w:bookmarkStart w:id="106" w:name="_Toc230430878"/>
      <w:bookmarkStart w:id="107" w:name="_Toc311920858"/>
      <w:r w:rsidRPr="00001CCD">
        <w:rPr>
          <w:rFonts w:asciiTheme="majorHAnsi" w:eastAsia="Calibri" w:hAnsiTheme="majorHAnsi" w:cs="Times New Roman"/>
        </w:rPr>
        <w:t xml:space="preserve">Différents départements ministériels et institutions sont concernés par le projet et notamment des questions de protection et de gestion de l’environnement dans le cadre de la réalisation des EIES. Parmi ces acteurs, les principaux par rapport au projet sont : </w:t>
      </w:r>
    </w:p>
    <w:p w14:paraId="060212F1" w14:textId="77777777" w:rsidR="002548C7" w:rsidRPr="00001CCD" w:rsidRDefault="002548C7" w:rsidP="002548C7">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Ministère de l’Eau et de l’Énergie (MINEE)</w:t>
      </w:r>
    </w:p>
    <w:p w14:paraId="189D6033" w14:textId="77777777" w:rsidR="002548C7" w:rsidRPr="00001CCD" w:rsidRDefault="002548C7"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Le Ministre de l’Eau et de l’Energie est responsable de l’élaboration et de la mise en œuvre de la politique du Gouvernement en matière de production, de transport, de distribution de l’eau et de l’énergie.</w:t>
      </w:r>
    </w:p>
    <w:p w14:paraId="6880444A" w14:textId="77777777" w:rsidR="002548C7" w:rsidRPr="00001CCD" w:rsidRDefault="002548C7"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 xml:space="preserve">A ce titre, il est chargé : de l’élaboration des stratégies et des plans gouvernementaux en matière d’alimentation en eau et en énergie ; de la prospection, de la recherche et de l’exploitation des eaux en milieu urbain et rural ; de l’amélioration quantitative et qualitative de la production d’eau et d’énergie ; de la promotion des investissements dans les secteurs de l’eau et de l’énergie, en liaison avec le Ministère de l’Economie, de la Planification et de l’Aménagement du Territoire et les Administrations concernées ; de la promotion des énergies nouvelles, en liaison avec le </w:t>
      </w:r>
      <w:r w:rsidRPr="00001CCD">
        <w:rPr>
          <w:rFonts w:asciiTheme="majorHAnsi" w:eastAsia="Calibri" w:hAnsiTheme="majorHAnsi" w:cs="Times New Roman"/>
        </w:rPr>
        <w:lastRenderedPageBreak/>
        <w:t>Ministère de la Recherches Scientifique et de l’Innovation ; de la régulation de l’utilisation de l’eau dans les activités agricoles, industrielles et sanitaires, en liaison avec les Administrations concernées ; du suivi de la gestion des bassins d’eau ; du suivi de la gestion des nappes phréatiques ; du suivi du secteur pétrolier et gazier aval et du suivi des entreprises de régulation dans les secteurs de l’eau et de l’énergie.</w:t>
      </w:r>
    </w:p>
    <w:p w14:paraId="0AFA4861" w14:textId="2A7E7D31" w:rsidR="006B2BA9" w:rsidRPr="00001CCD" w:rsidRDefault="006B2BA9"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Dans le cadre du projet, le MINEE est le promoteur du projet et assure le rôle de maître d’ouvrage. Il assure la coordination pour s’assurer que activités sont mise en œuvre conformément à la politique gouvernementale en ce qui concerne la mobilisation et la valorisation des ressources en eaux.</w:t>
      </w:r>
      <w:r w:rsidR="000B6A38" w:rsidRPr="00001CCD">
        <w:rPr>
          <w:rFonts w:asciiTheme="majorHAnsi" w:eastAsia="Calibri" w:hAnsiTheme="majorHAnsi" w:cs="Times New Roman"/>
        </w:rPr>
        <w:t xml:space="preserve"> </w:t>
      </w:r>
      <w:r w:rsidR="000B6A38" w:rsidRPr="0071783B">
        <w:rPr>
          <w:rFonts w:asciiTheme="majorHAnsi" w:eastAsia="Calibri" w:hAnsiTheme="majorHAnsi" w:cs="Times New Roman"/>
        </w:rPr>
        <w:t>La création d’une unité ou cellule environnementale et sociale au sein du MINEE</w:t>
      </w:r>
      <w:r w:rsidR="00A96B40">
        <w:rPr>
          <w:rFonts w:asciiTheme="majorHAnsi" w:eastAsia="Calibri" w:hAnsiTheme="majorHAnsi" w:cs="Times New Roman"/>
        </w:rPr>
        <w:t>, composée d’experts en sauvegarde environnementale et en sauvegarde sociale</w:t>
      </w:r>
      <w:r w:rsidR="000B6A38" w:rsidRPr="0071783B">
        <w:rPr>
          <w:rFonts w:asciiTheme="majorHAnsi" w:eastAsia="Calibri" w:hAnsiTheme="majorHAnsi" w:cs="Times New Roman"/>
        </w:rPr>
        <w:t xml:space="preserve"> permettra de mieux assurer la prise en compte des questions de sauvegardes dans du présent projet.</w:t>
      </w:r>
    </w:p>
    <w:p w14:paraId="1BC8BAD4" w14:textId="77777777" w:rsidR="002548C7" w:rsidRPr="00001CCD" w:rsidRDefault="002548C7" w:rsidP="002548C7">
      <w:pPr>
        <w:spacing w:after="120"/>
        <w:rPr>
          <w:rFonts w:asciiTheme="majorHAnsi" w:hAnsiTheme="majorHAnsi"/>
          <w:b/>
          <w:bCs/>
          <w:i/>
          <w:iCs/>
        </w:rPr>
      </w:pPr>
      <w:r w:rsidRPr="00001CCD">
        <w:rPr>
          <w:rFonts w:asciiTheme="majorHAnsi" w:hAnsiTheme="majorHAnsi"/>
          <w:b/>
          <w:bCs/>
          <w:i/>
          <w:iCs/>
        </w:rPr>
        <w:t>Le Ministère de l’Agriculture et du Développement Rural (MINADER)</w:t>
      </w:r>
    </w:p>
    <w:p w14:paraId="7EB418B9" w14:textId="77777777" w:rsidR="002548C7" w:rsidRPr="00001CCD" w:rsidRDefault="002548C7" w:rsidP="002548C7">
      <w:pPr>
        <w:spacing w:after="120"/>
        <w:jc w:val="both"/>
        <w:rPr>
          <w:rFonts w:asciiTheme="majorHAnsi" w:hAnsiTheme="majorHAnsi"/>
        </w:rPr>
      </w:pPr>
      <w:r w:rsidRPr="00001CCD">
        <w:rPr>
          <w:rFonts w:asciiTheme="majorHAnsi" w:hAnsiTheme="majorHAnsi"/>
        </w:rPr>
        <w:t>Ce ministère est organisé par le Décret N° 2005/118 du 15 avril 2005. Le Ministre de l'Agriculture et du Développement Rural est chargé de l'élaboration, de la mise en œuvre et de l'évaluation de la politique du Gouvernement dans les domaines de l'agriculture et du développement rural.</w:t>
      </w:r>
    </w:p>
    <w:p w14:paraId="5E257CDF" w14:textId="77777777" w:rsidR="002548C7" w:rsidRPr="00001CCD" w:rsidRDefault="002548C7" w:rsidP="002548C7">
      <w:pPr>
        <w:spacing w:after="120"/>
        <w:rPr>
          <w:rFonts w:asciiTheme="majorHAnsi" w:hAnsiTheme="majorHAnsi"/>
        </w:rPr>
      </w:pPr>
      <w:r w:rsidRPr="00001CCD">
        <w:rPr>
          <w:rFonts w:asciiTheme="majorHAnsi" w:hAnsiTheme="majorHAnsi"/>
        </w:rPr>
        <w:t>A ce titre, il est responsable :</w:t>
      </w:r>
    </w:p>
    <w:p w14:paraId="5F346707" w14:textId="77777777" w:rsidR="002548C7" w:rsidRPr="00001CCD" w:rsidRDefault="002548C7" w:rsidP="002548C7">
      <w:pPr>
        <w:spacing w:after="120"/>
        <w:rPr>
          <w:rFonts w:asciiTheme="majorHAnsi" w:hAnsiTheme="majorHAnsi"/>
          <w:bCs/>
        </w:rPr>
      </w:pPr>
      <w:r w:rsidRPr="00001CCD">
        <w:rPr>
          <w:rFonts w:asciiTheme="majorHAnsi" w:hAnsiTheme="majorHAnsi"/>
          <w:bCs/>
        </w:rPr>
        <w:t>a) en matière agricole :</w:t>
      </w:r>
    </w:p>
    <w:p w14:paraId="78616695" w14:textId="374E0255"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l'élaboration, de la planification et de la réalisation des programmes gouvernementaux relatifs à l'agriculture et au développement rural ;</w:t>
      </w:r>
    </w:p>
    <w:p w14:paraId="4BA969AC" w14:textId="4126B7E1"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l'élaboration de la réglementation et des normes, ainsi que du contrôle de leur application ;</w:t>
      </w:r>
    </w:p>
    <w:p w14:paraId="3D47DBF4" w14:textId="28D269EC"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 xml:space="preserve">Du </w:t>
      </w:r>
      <w:r w:rsidR="002548C7" w:rsidRPr="00001CCD">
        <w:rPr>
          <w:rFonts w:asciiTheme="majorHAnsi" w:hAnsiTheme="majorHAnsi"/>
          <w:sz w:val="22"/>
          <w:szCs w:val="22"/>
        </w:rPr>
        <w:t>suivi et de la protection des différentes filières agricoles ;</w:t>
      </w:r>
    </w:p>
    <w:p w14:paraId="08CDEBC5" w14:textId="5FA703C8"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protection phytosanitaire des végétaux ;</w:t>
      </w:r>
    </w:p>
    <w:p w14:paraId="5EDAAD05" w14:textId="78B4047F"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conception des stratégies et des modalités pour garantir la sécurité et l'autosuffisance alimentaires ainsi que du suivi de leur mise en œuvre ;</w:t>
      </w:r>
    </w:p>
    <w:p w14:paraId="062C8B76" w14:textId="5D943A3B"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l'identification et de la promotion de nouvelles productions agricoles pour l'exportation ;</w:t>
      </w:r>
    </w:p>
    <w:p w14:paraId="75EEDDE5" w14:textId="5D5A4D96"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collecte, de la production et de l'analyse des statistiques agricoles ;</w:t>
      </w:r>
    </w:p>
    <w:p w14:paraId="67C38496" w14:textId="1F68A494"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diffusion de l'information et des conseils agricoles auprès des producteurs ;</w:t>
      </w:r>
    </w:p>
    <w:p w14:paraId="52C26BFF" w14:textId="6D613ACB"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coordination de la gestion des situations de crise en matière agricole ;</w:t>
      </w:r>
    </w:p>
    <w:p w14:paraId="07B5F8FF" w14:textId="57A34BD2"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Du suivi des organisations professionnelles agricoles ;</w:t>
      </w:r>
    </w:p>
    <w:p w14:paraId="6B1DFC91" w14:textId="6333F668"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promotion des investissements, des moyennes et grandes exploitations dans le secteur agricole ;</w:t>
      </w:r>
    </w:p>
    <w:p w14:paraId="786F2DC6" w14:textId="78687267"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l'enseignement agricole et coopératif et du contrôle de l'enseignement agricole et coopératif et du contrôle de l'enseignement agricole privé, en liaison avec le ministère chargé de la formation professionnelle.</w:t>
      </w:r>
    </w:p>
    <w:p w14:paraId="5C3C02BC" w14:textId="77777777" w:rsidR="002548C7" w:rsidRPr="00001CCD" w:rsidRDefault="002548C7" w:rsidP="002548C7">
      <w:pPr>
        <w:spacing w:after="120"/>
        <w:rPr>
          <w:rFonts w:asciiTheme="majorHAnsi" w:hAnsiTheme="majorHAnsi"/>
          <w:bCs/>
        </w:rPr>
      </w:pPr>
      <w:r w:rsidRPr="00001CCD">
        <w:rPr>
          <w:rFonts w:asciiTheme="majorHAnsi" w:hAnsiTheme="majorHAnsi"/>
          <w:bCs/>
        </w:rPr>
        <w:t>b) en matière de développement rural :</w:t>
      </w:r>
    </w:p>
    <w:p w14:paraId="0541BF3E" w14:textId="611B9AB6"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 xml:space="preserve">De </w:t>
      </w:r>
      <w:r w:rsidR="002548C7" w:rsidRPr="00001CCD">
        <w:rPr>
          <w:rFonts w:asciiTheme="majorHAnsi" w:hAnsiTheme="majorHAnsi"/>
          <w:sz w:val="22"/>
          <w:szCs w:val="22"/>
        </w:rPr>
        <w:t>l'encadrement des paysans et de la vulgarisation agricole ;</w:t>
      </w:r>
    </w:p>
    <w:p w14:paraId="465251F0" w14:textId="75603748"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participation à la planification des programmes d'amélioration du cadre de vie en milieu rural, en liaison avec les ministères compétents ;</w:t>
      </w:r>
    </w:p>
    <w:p w14:paraId="5F1E48AA" w14:textId="336B7CFB"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Du suivi de la réalisation des programmes d'amélioration du cadre de vie en milieu rural ;</w:t>
      </w:r>
    </w:p>
    <w:p w14:paraId="27D691DA" w14:textId="38C3A5EE" w:rsidR="002548C7" w:rsidRPr="00001CCD" w:rsidRDefault="00E06EF5" w:rsidP="000411D6">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De la promotion du développement communautaire ;</w:t>
      </w:r>
    </w:p>
    <w:p w14:paraId="373D17C8" w14:textId="4A4E18B5" w:rsidR="00053F97" w:rsidRPr="00001CCD" w:rsidRDefault="00E06EF5" w:rsidP="00053F97">
      <w:pPr>
        <w:pStyle w:val="Paragraphedeliste"/>
        <w:numPr>
          <w:ilvl w:val="0"/>
          <w:numId w:val="57"/>
        </w:numPr>
        <w:spacing w:before="0" w:after="120" w:line="276" w:lineRule="auto"/>
        <w:rPr>
          <w:rFonts w:asciiTheme="majorHAnsi" w:hAnsiTheme="majorHAnsi"/>
          <w:sz w:val="22"/>
          <w:szCs w:val="22"/>
        </w:rPr>
      </w:pPr>
      <w:r w:rsidRPr="00001CCD">
        <w:rPr>
          <w:rFonts w:asciiTheme="majorHAnsi" w:hAnsiTheme="majorHAnsi"/>
          <w:sz w:val="22"/>
          <w:szCs w:val="22"/>
        </w:rPr>
        <w:t>Du génie rural.</w:t>
      </w:r>
    </w:p>
    <w:p w14:paraId="3AA84EA0" w14:textId="77777777" w:rsidR="00053F97" w:rsidRPr="00001CCD" w:rsidRDefault="00053F97" w:rsidP="00880615">
      <w:pPr>
        <w:pStyle w:val="Paragraphedeliste"/>
        <w:spacing w:before="0" w:after="120" w:line="276" w:lineRule="auto"/>
        <w:rPr>
          <w:rFonts w:asciiTheme="majorHAnsi" w:hAnsiTheme="majorHAnsi"/>
          <w:sz w:val="22"/>
          <w:szCs w:val="22"/>
        </w:rPr>
      </w:pPr>
    </w:p>
    <w:p w14:paraId="491C609C" w14:textId="33C089EE" w:rsidR="00A33C2B" w:rsidRPr="00001CCD" w:rsidRDefault="00A33C2B" w:rsidP="00626545">
      <w:pPr>
        <w:spacing w:after="120"/>
        <w:jc w:val="both"/>
        <w:rPr>
          <w:rFonts w:asciiTheme="majorHAnsi" w:hAnsiTheme="majorHAnsi"/>
        </w:rPr>
      </w:pPr>
      <w:r w:rsidRPr="00001CCD">
        <w:rPr>
          <w:rFonts w:asciiTheme="majorHAnsi" w:hAnsiTheme="majorHAnsi"/>
        </w:rPr>
        <w:t xml:space="preserve">Dans le cadre du projet, le MINADER intervient dans le cadre de la gestion des périmètres irrigués pour </w:t>
      </w:r>
      <w:r w:rsidR="00EA17B6" w:rsidRPr="00001CCD">
        <w:rPr>
          <w:rFonts w:asciiTheme="majorHAnsi" w:hAnsiTheme="majorHAnsi"/>
        </w:rPr>
        <w:t>la production agricole et assure l’accompagnement technique des producteurs.</w:t>
      </w:r>
      <w:r w:rsidR="001A3700" w:rsidRPr="00001CCD">
        <w:rPr>
          <w:rFonts w:asciiTheme="majorHAnsi" w:hAnsiTheme="majorHAnsi"/>
        </w:rPr>
        <w:t xml:space="preserve"> Les services du MINADER </w:t>
      </w:r>
      <w:r w:rsidR="001A3700" w:rsidRPr="0071783B">
        <w:rPr>
          <w:rFonts w:asciiTheme="majorHAnsi" w:hAnsiTheme="majorHAnsi"/>
        </w:rPr>
        <w:t>qui pourront être concernés sont : la Sous-Direction de la Coopération, la Cellule des Analyses Prospectives et des Politiques Agricoles, la Cellule des Projets et Programmes ; la Cellule de Promotion des Investissements, des Moyennes et Grandes Exploitations dans le Secteur Agricole de la Direction des études, des programmes et de la coopération.</w:t>
      </w:r>
      <w:r w:rsidR="000B6A38" w:rsidRPr="0071783B">
        <w:rPr>
          <w:rFonts w:asciiTheme="majorHAnsi" w:hAnsiTheme="majorHAnsi"/>
        </w:rPr>
        <w:t xml:space="preserve"> Le MINADER pourrait désigner un responsable des questions env</w:t>
      </w:r>
      <w:r w:rsidR="00E27035" w:rsidRPr="0071783B">
        <w:rPr>
          <w:rFonts w:asciiTheme="majorHAnsi" w:hAnsiTheme="majorHAnsi"/>
        </w:rPr>
        <w:t>ir</w:t>
      </w:r>
      <w:r w:rsidR="000B6A38" w:rsidRPr="0071783B">
        <w:rPr>
          <w:rFonts w:asciiTheme="majorHAnsi" w:hAnsiTheme="majorHAnsi"/>
        </w:rPr>
        <w:t>o</w:t>
      </w:r>
      <w:r w:rsidR="00E27035" w:rsidRPr="0071783B">
        <w:rPr>
          <w:rFonts w:asciiTheme="majorHAnsi" w:hAnsiTheme="majorHAnsi"/>
        </w:rPr>
        <w:t>nn</w:t>
      </w:r>
      <w:r w:rsidR="000B6A38" w:rsidRPr="0071783B">
        <w:rPr>
          <w:rFonts w:asciiTheme="majorHAnsi" w:hAnsiTheme="majorHAnsi"/>
        </w:rPr>
        <w:t>ementales et sociales dans le cadre des actions agricoles qui s’inscrive</w:t>
      </w:r>
      <w:r w:rsidR="00E27035" w:rsidRPr="0071783B">
        <w:rPr>
          <w:rFonts w:asciiTheme="majorHAnsi" w:hAnsiTheme="majorHAnsi"/>
        </w:rPr>
        <w:t>nt</w:t>
      </w:r>
      <w:r w:rsidR="000B6A38" w:rsidRPr="0071783B">
        <w:rPr>
          <w:rFonts w:asciiTheme="majorHAnsi" w:hAnsiTheme="majorHAnsi"/>
        </w:rPr>
        <w:t xml:space="preserve"> dans le cadre du projet</w:t>
      </w:r>
    </w:p>
    <w:p w14:paraId="1A536688" w14:textId="77777777" w:rsidR="002548C7" w:rsidRPr="00001CCD" w:rsidRDefault="002548C7" w:rsidP="002548C7">
      <w:pPr>
        <w:spacing w:after="120"/>
        <w:rPr>
          <w:rFonts w:asciiTheme="majorHAnsi" w:hAnsiTheme="majorHAnsi"/>
          <w:b/>
          <w:bCs/>
          <w:i/>
          <w:iCs/>
        </w:rPr>
      </w:pPr>
      <w:r w:rsidRPr="00001CCD">
        <w:rPr>
          <w:rFonts w:asciiTheme="majorHAnsi" w:hAnsiTheme="majorHAnsi"/>
          <w:b/>
          <w:bCs/>
          <w:i/>
          <w:iCs/>
        </w:rPr>
        <w:t>Le Ministère de l’Élevage, des Pêches et des Industries Animales (MINEPIA)</w:t>
      </w:r>
    </w:p>
    <w:p w14:paraId="0C9139F7" w14:textId="77777777" w:rsidR="002548C7" w:rsidRPr="00001CCD" w:rsidRDefault="002548C7" w:rsidP="002548C7">
      <w:pPr>
        <w:spacing w:after="120"/>
        <w:jc w:val="both"/>
        <w:rPr>
          <w:rFonts w:asciiTheme="majorHAnsi" w:hAnsiTheme="majorHAnsi"/>
        </w:rPr>
      </w:pPr>
      <w:r w:rsidRPr="00001CCD">
        <w:rPr>
          <w:rFonts w:asciiTheme="majorHAnsi" w:hAnsiTheme="majorHAnsi"/>
        </w:rPr>
        <w:t xml:space="preserve">Le MINEPIA a pour responsabilité, selon le </w:t>
      </w:r>
      <w:r w:rsidRPr="00001CCD">
        <w:rPr>
          <w:rFonts w:asciiTheme="majorHAnsi" w:hAnsiTheme="majorHAnsi"/>
          <w:bCs/>
        </w:rPr>
        <w:t>Décret N° 2012/382 du 14 décembre 2012</w:t>
      </w:r>
      <w:r w:rsidRPr="00001CCD">
        <w:rPr>
          <w:rFonts w:asciiTheme="majorHAnsi" w:hAnsiTheme="majorHAnsi"/>
        </w:rPr>
        <w:t xml:space="preserve"> sur organisation, de l’élaboration et de la mise en œuvre de la politique du Gouvernement en matière d’élevage, des pêches et des Industries animales et halieutiques.</w:t>
      </w:r>
    </w:p>
    <w:p w14:paraId="3A6961F1" w14:textId="77777777" w:rsidR="002548C7" w:rsidRPr="00001CCD" w:rsidRDefault="002548C7" w:rsidP="002548C7">
      <w:pPr>
        <w:spacing w:after="120"/>
        <w:rPr>
          <w:rFonts w:asciiTheme="majorHAnsi" w:hAnsiTheme="majorHAnsi"/>
        </w:rPr>
      </w:pPr>
      <w:r w:rsidRPr="00001CCD">
        <w:rPr>
          <w:rFonts w:asciiTheme="majorHAnsi" w:hAnsiTheme="majorHAnsi"/>
        </w:rPr>
        <w:t>A ce titre, il est chargé entre autres :</w:t>
      </w:r>
    </w:p>
    <w:p w14:paraId="77DF30A4" w14:textId="505FB21A"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De l’élaboration, de la planification et de la réalisation des programmes gouvernementaux en matière d’élevage, des pêches et du développement des industries animales et halieutiques ;</w:t>
      </w:r>
    </w:p>
    <w:p w14:paraId="4859F877" w14:textId="7F416297"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 xml:space="preserve">De l’élaboration de </w:t>
      </w:r>
      <w:r w:rsidR="002548C7" w:rsidRPr="00001CCD">
        <w:rPr>
          <w:rFonts w:asciiTheme="majorHAnsi" w:hAnsiTheme="majorHAnsi"/>
          <w:bCs/>
          <w:sz w:val="22"/>
          <w:szCs w:val="22"/>
        </w:rPr>
        <w:t>la règlementation et du suivi des normes</w:t>
      </w:r>
      <w:r w:rsidR="002548C7" w:rsidRPr="00001CCD">
        <w:rPr>
          <w:rFonts w:asciiTheme="majorHAnsi" w:hAnsiTheme="majorHAnsi"/>
          <w:sz w:val="22"/>
          <w:szCs w:val="22"/>
        </w:rPr>
        <w:t>, ainsi que de leur application en matière d’élevage, des pêches et des industries animales et halieutiques ;</w:t>
      </w:r>
    </w:p>
    <w:p w14:paraId="3E9DD4DB" w14:textId="0C38127D"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Des études et recherche en vue du renouvellement des ressources animales, halieutiques et piscicoles, en liaison avec le ministère de la recherche scientifique et de l’innovation ;</w:t>
      </w:r>
    </w:p>
    <w:p w14:paraId="47FBB76A" w14:textId="0EB06670"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 xml:space="preserve">De </w:t>
      </w:r>
      <w:r w:rsidR="002548C7" w:rsidRPr="00001CCD">
        <w:rPr>
          <w:rFonts w:asciiTheme="majorHAnsi" w:hAnsiTheme="majorHAnsi"/>
          <w:bCs/>
          <w:sz w:val="22"/>
          <w:szCs w:val="22"/>
        </w:rPr>
        <w:t>l’amélioration quantitative et qualitative de la production</w:t>
      </w:r>
      <w:r w:rsidR="002548C7" w:rsidRPr="00001CCD">
        <w:rPr>
          <w:rFonts w:asciiTheme="majorHAnsi" w:hAnsiTheme="majorHAnsi"/>
          <w:b/>
          <w:bCs/>
          <w:sz w:val="22"/>
          <w:szCs w:val="22"/>
        </w:rPr>
        <w:t xml:space="preserve"> </w:t>
      </w:r>
      <w:r w:rsidR="002548C7" w:rsidRPr="00001CCD">
        <w:rPr>
          <w:rFonts w:asciiTheme="majorHAnsi" w:hAnsiTheme="majorHAnsi"/>
          <w:sz w:val="22"/>
          <w:szCs w:val="22"/>
        </w:rPr>
        <w:t>et des rendements dans les secteurs de l’élevage et des pêches ;</w:t>
      </w:r>
    </w:p>
    <w:p w14:paraId="1EB83FE4" w14:textId="29C753AE"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De la promotion des investissements dans les domaines de l’élevage et des pêches, en liaison avec le ministère de l’économie, de la planification et de l’aménagement du territoire (</w:t>
      </w:r>
      <w:r w:rsidR="00626545" w:rsidRPr="00001CCD">
        <w:rPr>
          <w:rFonts w:asciiTheme="majorHAnsi" w:hAnsiTheme="majorHAnsi"/>
          <w:sz w:val="22"/>
          <w:szCs w:val="22"/>
        </w:rPr>
        <w:t>MINEPAT</w:t>
      </w:r>
      <w:r w:rsidRPr="00001CCD">
        <w:rPr>
          <w:rFonts w:asciiTheme="majorHAnsi" w:hAnsiTheme="majorHAnsi"/>
          <w:sz w:val="22"/>
          <w:szCs w:val="22"/>
        </w:rPr>
        <w:t>) et le ministère des mines, de l’industries et du développement technologique (</w:t>
      </w:r>
      <w:r w:rsidR="00626545" w:rsidRPr="00001CCD">
        <w:rPr>
          <w:rFonts w:asciiTheme="majorHAnsi" w:hAnsiTheme="majorHAnsi"/>
          <w:sz w:val="22"/>
          <w:szCs w:val="22"/>
        </w:rPr>
        <w:t>MINMIDT</w:t>
      </w:r>
      <w:proofErr w:type="gramStart"/>
      <w:r w:rsidRPr="00001CCD">
        <w:rPr>
          <w:rFonts w:asciiTheme="majorHAnsi" w:hAnsiTheme="majorHAnsi"/>
          <w:sz w:val="22"/>
          <w:szCs w:val="22"/>
        </w:rPr>
        <w:t>);</w:t>
      </w:r>
      <w:proofErr w:type="gramEnd"/>
    </w:p>
    <w:p w14:paraId="1D77D443" w14:textId="42674C29"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 xml:space="preserve">De </w:t>
      </w:r>
      <w:r w:rsidR="002548C7" w:rsidRPr="00001CCD">
        <w:rPr>
          <w:rFonts w:asciiTheme="majorHAnsi" w:hAnsiTheme="majorHAnsi"/>
          <w:bCs/>
          <w:sz w:val="22"/>
          <w:szCs w:val="22"/>
        </w:rPr>
        <w:t xml:space="preserve">l’amélioration du contrôle sanitaire </w:t>
      </w:r>
      <w:r w:rsidR="002548C7" w:rsidRPr="00001CCD">
        <w:rPr>
          <w:rFonts w:asciiTheme="majorHAnsi" w:hAnsiTheme="majorHAnsi"/>
          <w:sz w:val="22"/>
          <w:szCs w:val="22"/>
        </w:rPr>
        <w:t xml:space="preserve">en matière de pêche maritime, fluviale et </w:t>
      </w:r>
      <w:r w:rsidR="001A3700" w:rsidRPr="0071783B">
        <w:rPr>
          <w:rFonts w:asciiTheme="majorHAnsi" w:hAnsiTheme="majorHAnsi"/>
          <w:sz w:val="22"/>
          <w:szCs w:val="22"/>
        </w:rPr>
        <w:t>piscicole ;</w:t>
      </w:r>
    </w:p>
    <w:p w14:paraId="1916DE4B" w14:textId="7BFAD977"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De la salubrité des denrées d’origine animale, halieutique et piscicole ;</w:t>
      </w:r>
    </w:p>
    <w:p w14:paraId="1D5A8F75" w14:textId="7701B98F"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De la protection des ressources maritimes et fluviales ;</w:t>
      </w:r>
    </w:p>
    <w:p w14:paraId="363E356D" w14:textId="4D232028"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De l’encadrement technique dans les domaines concernés ;</w:t>
      </w:r>
    </w:p>
    <w:p w14:paraId="0B9459BD" w14:textId="1D993647"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 xml:space="preserve">De </w:t>
      </w:r>
      <w:r w:rsidR="002548C7" w:rsidRPr="00001CCD">
        <w:rPr>
          <w:rFonts w:asciiTheme="majorHAnsi" w:hAnsiTheme="majorHAnsi"/>
          <w:bCs/>
          <w:sz w:val="22"/>
          <w:szCs w:val="22"/>
        </w:rPr>
        <w:t>l’application des mesures visant à la conservation, au développement et à l’exploitation des animaux</w:t>
      </w:r>
      <w:r w:rsidR="002548C7" w:rsidRPr="00001CCD">
        <w:rPr>
          <w:rFonts w:asciiTheme="majorHAnsi" w:hAnsiTheme="majorHAnsi"/>
          <w:b/>
          <w:bCs/>
          <w:sz w:val="22"/>
          <w:szCs w:val="22"/>
        </w:rPr>
        <w:t xml:space="preserve"> </w:t>
      </w:r>
      <w:r w:rsidR="002548C7" w:rsidRPr="00001CCD">
        <w:rPr>
          <w:rFonts w:asciiTheme="majorHAnsi" w:hAnsiTheme="majorHAnsi"/>
          <w:sz w:val="22"/>
          <w:szCs w:val="22"/>
        </w:rPr>
        <w:t>d’élevage et des produits de la pêche ;</w:t>
      </w:r>
    </w:p>
    <w:p w14:paraId="5543518B" w14:textId="121A5666"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 xml:space="preserve">De la </w:t>
      </w:r>
      <w:r w:rsidR="002548C7" w:rsidRPr="00001CCD">
        <w:rPr>
          <w:rFonts w:asciiTheme="majorHAnsi" w:hAnsiTheme="majorHAnsi"/>
          <w:bCs/>
          <w:sz w:val="22"/>
          <w:szCs w:val="22"/>
        </w:rPr>
        <w:t>collecte, de la production et de l’analyse des statistiques</w:t>
      </w:r>
      <w:r w:rsidR="002548C7" w:rsidRPr="00001CCD">
        <w:rPr>
          <w:rFonts w:asciiTheme="majorHAnsi" w:hAnsiTheme="majorHAnsi"/>
          <w:b/>
          <w:bCs/>
          <w:sz w:val="22"/>
          <w:szCs w:val="22"/>
        </w:rPr>
        <w:t xml:space="preserve"> </w:t>
      </w:r>
      <w:r w:rsidR="002548C7" w:rsidRPr="00001CCD">
        <w:rPr>
          <w:rFonts w:asciiTheme="majorHAnsi" w:hAnsiTheme="majorHAnsi"/>
          <w:sz w:val="22"/>
          <w:szCs w:val="22"/>
        </w:rPr>
        <w:t>dans les domaines de l’élevage, de la pêche, des industries animales et halieutiques ;</w:t>
      </w:r>
    </w:p>
    <w:p w14:paraId="129C2FF2" w14:textId="6FD64E72"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Du suivi des organisations professionnelles exerçant dans les domaines de l’élevage et de la pêche ;</w:t>
      </w:r>
    </w:p>
    <w:p w14:paraId="0CE8005A" w14:textId="206073BE"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Du suivi de la formation des ressources humaines dans les domaines concernés en relation avec les autres administrations intéressées ;</w:t>
      </w:r>
    </w:p>
    <w:p w14:paraId="3B624155" w14:textId="0682C18B" w:rsidR="002548C7" w:rsidRPr="00001CCD" w:rsidRDefault="00E06EF5" w:rsidP="000411D6">
      <w:pPr>
        <w:pStyle w:val="Paragraphedeliste"/>
        <w:numPr>
          <w:ilvl w:val="0"/>
          <w:numId w:val="58"/>
        </w:numPr>
        <w:spacing w:before="0" w:after="120" w:line="276" w:lineRule="auto"/>
        <w:rPr>
          <w:rFonts w:asciiTheme="majorHAnsi" w:hAnsiTheme="majorHAnsi"/>
          <w:sz w:val="22"/>
          <w:szCs w:val="22"/>
        </w:rPr>
      </w:pPr>
      <w:r w:rsidRPr="00001CCD">
        <w:rPr>
          <w:rFonts w:asciiTheme="majorHAnsi" w:hAnsiTheme="majorHAnsi"/>
          <w:sz w:val="22"/>
          <w:szCs w:val="22"/>
        </w:rPr>
        <w:t xml:space="preserve">Du suivi des écoles et centre de formation des personnels en médecine </w:t>
      </w:r>
      <w:r w:rsidR="002548C7" w:rsidRPr="00001CCD">
        <w:rPr>
          <w:rFonts w:asciiTheme="majorHAnsi" w:hAnsiTheme="majorHAnsi"/>
          <w:sz w:val="22"/>
          <w:szCs w:val="22"/>
        </w:rPr>
        <w:t>vétérinaire et dans les métiers concernés, à l’exclusion des établissements relevant des ministères chargés des questions de l’enseignement.</w:t>
      </w:r>
    </w:p>
    <w:p w14:paraId="3A562EAB" w14:textId="771AB449" w:rsidR="00E27035" w:rsidRPr="0071783B" w:rsidRDefault="00EA17B6" w:rsidP="00E27035">
      <w:pPr>
        <w:spacing w:after="120"/>
        <w:ind w:left="360"/>
        <w:jc w:val="both"/>
        <w:rPr>
          <w:rFonts w:asciiTheme="majorHAnsi" w:hAnsiTheme="majorHAnsi"/>
        </w:rPr>
      </w:pPr>
      <w:r w:rsidRPr="00001CCD">
        <w:rPr>
          <w:rFonts w:asciiTheme="majorHAnsi" w:hAnsiTheme="majorHAnsi"/>
        </w:rPr>
        <w:t xml:space="preserve">Le MINEPIA dans le cadre du projet va être impliqué dans les activités qui favorisent l’abreuvement du bétail, la promotion de la pisciculture et l’accompagnement technique des </w:t>
      </w:r>
      <w:r w:rsidRPr="00001CCD">
        <w:rPr>
          <w:rFonts w:asciiTheme="majorHAnsi" w:hAnsiTheme="majorHAnsi"/>
        </w:rPr>
        <w:lastRenderedPageBreak/>
        <w:t>producteurs.</w:t>
      </w:r>
      <w:r w:rsidR="00E27035" w:rsidRPr="00001CCD">
        <w:rPr>
          <w:rFonts w:asciiTheme="majorHAnsi" w:hAnsiTheme="majorHAnsi"/>
        </w:rPr>
        <w:t xml:space="preserve"> </w:t>
      </w:r>
      <w:r w:rsidR="00E27035" w:rsidRPr="0071783B">
        <w:rPr>
          <w:rFonts w:asciiTheme="majorHAnsi" w:hAnsiTheme="majorHAnsi"/>
        </w:rPr>
        <w:t>Le MINEPIA pourrait désigner un responsable des questions environnementales et sociales dans le cadre des actions pastorales qui s’inscrivent dans le cadre du projet</w:t>
      </w:r>
    </w:p>
    <w:p w14:paraId="62847A42" w14:textId="17493941" w:rsidR="00EA17B6" w:rsidRPr="00001CCD" w:rsidRDefault="00EA17B6" w:rsidP="00880615">
      <w:pPr>
        <w:spacing w:after="120"/>
        <w:jc w:val="both"/>
        <w:rPr>
          <w:rFonts w:asciiTheme="majorHAnsi" w:hAnsiTheme="majorHAnsi"/>
        </w:rPr>
      </w:pPr>
    </w:p>
    <w:p w14:paraId="43711C0A" w14:textId="3D5E7A29" w:rsidR="002548C7" w:rsidRPr="00001CCD" w:rsidRDefault="002548C7" w:rsidP="00880615">
      <w:pPr>
        <w:spacing w:after="120"/>
        <w:jc w:val="both"/>
        <w:rPr>
          <w:rFonts w:asciiTheme="majorHAnsi" w:hAnsiTheme="majorHAnsi"/>
          <w:b/>
          <w:bCs/>
          <w:i/>
          <w:iCs/>
        </w:rPr>
      </w:pPr>
      <w:r w:rsidRPr="00001CCD">
        <w:rPr>
          <w:rFonts w:asciiTheme="majorHAnsi" w:hAnsiTheme="majorHAnsi"/>
          <w:b/>
          <w:bCs/>
          <w:i/>
          <w:iCs/>
        </w:rPr>
        <w:t xml:space="preserve">Le Ministère de l’Économie, de la Planification et de l’Aménagement du </w:t>
      </w:r>
      <w:r w:rsidR="00A75983" w:rsidRPr="00001CCD">
        <w:rPr>
          <w:rFonts w:asciiTheme="majorHAnsi" w:hAnsiTheme="majorHAnsi"/>
          <w:b/>
          <w:bCs/>
          <w:i/>
          <w:iCs/>
        </w:rPr>
        <w:t>Territoire (</w:t>
      </w:r>
      <w:r w:rsidRPr="00001CCD">
        <w:rPr>
          <w:rFonts w:asciiTheme="majorHAnsi" w:hAnsiTheme="majorHAnsi"/>
          <w:b/>
          <w:bCs/>
          <w:i/>
          <w:iCs/>
        </w:rPr>
        <w:t>MINEPAT)</w:t>
      </w:r>
    </w:p>
    <w:p w14:paraId="654D9461" w14:textId="77777777" w:rsidR="002548C7" w:rsidRPr="00001CCD" w:rsidRDefault="002548C7"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Le ministre de l’Economie, de la Planification et de l’aménagement du territoire est chargé de l’élaboration et de la mise en œuvre de la politique économique de la nation ainsi que de l’aménagement du territoire.</w:t>
      </w:r>
      <w:r w:rsidRPr="00001CCD">
        <w:rPr>
          <w:rFonts w:asciiTheme="majorHAnsi" w:eastAsiaTheme="minorHAnsi" w:hAnsiTheme="majorHAnsi" w:cs="Times New Roman"/>
          <w:lang w:eastAsia="en-US"/>
        </w:rPr>
        <w:t xml:space="preserve"> </w:t>
      </w:r>
      <w:r w:rsidRPr="00001CCD">
        <w:rPr>
          <w:rFonts w:asciiTheme="majorHAnsi" w:eastAsia="Calibri" w:hAnsiTheme="majorHAnsi" w:cs="Times New Roman"/>
        </w:rPr>
        <w:t>Il est organisé suivant le décret N° 2008/220 du 4 juillet 2008.</w:t>
      </w:r>
    </w:p>
    <w:p w14:paraId="6C424AE4" w14:textId="6C813F7F" w:rsidR="002548C7" w:rsidRPr="00001CCD" w:rsidRDefault="002548C7"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 xml:space="preserve">Il est également responsable de l’aménagement du territoire, de la coordination et de la réalisation des études d’aménagement du territoire, tant que niveau national que régional. Il est aussi chargé de l’élaboration des normes et des règles d’aménagement du </w:t>
      </w:r>
      <w:r w:rsidR="00A75983" w:rsidRPr="00001CCD">
        <w:rPr>
          <w:rFonts w:asciiTheme="majorHAnsi" w:eastAsia="Calibri" w:hAnsiTheme="majorHAnsi" w:cs="Times New Roman"/>
        </w:rPr>
        <w:t>territoire et</w:t>
      </w:r>
      <w:r w:rsidRPr="00001CCD">
        <w:rPr>
          <w:rFonts w:asciiTheme="majorHAnsi" w:eastAsia="Calibri" w:hAnsiTheme="majorHAnsi" w:cs="Times New Roman"/>
        </w:rPr>
        <w:t xml:space="preserve"> du contrôle de leur application ainsi que du suivi de la mise en œuvre des plans et programmes d’aménagement du territoire.</w:t>
      </w:r>
    </w:p>
    <w:p w14:paraId="463FFE1F" w14:textId="356DEBB7" w:rsidR="002548C7" w:rsidRPr="00001CCD" w:rsidRDefault="002548C7" w:rsidP="002548C7">
      <w:pPr>
        <w:autoSpaceDE w:val="0"/>
        <w:autoSpaceDN w:val="0"/>
        <w:adjustRightInd w:val="0"/>
        <w:spacing w:before="120" w:after="120" w:line="240" w:lineRule="auto"/>
        <w:jc w:val="both"/>
        <w:rPr>
          <w:rFonts w:asciiTheme="majorHAnsi" w:eastAsiaTheme="minorHAnsi" w:hAnsiTheme="majorHAnsi" w:cs="Times New Roman"/>
          <w:lang w:eastAsia="en-US"/>
        </w:rPr>
      </w:pPr>
      <w:r w:rsidRPr="00001CCD">
        <w:rPr>
          <w:rFonts w:asciiTheme="majorHAnsi" w:eastAsiaTheme="minorHAnsi" w:hAnsiTheme="majorHAnsi" w:cs="Times New Roman"/>
          <w:lang w:eastAsia="en-US"/>
        </w:rPr>
        <w:t xml:space="preserve">A ce titre, le MINEPAT est </w:t>
      </w:r>
      <w:r w:rsidR="00A75983" w:rsidRPr="00001CCD">
        <w:rPr>
          <w:rFonts w:asciiTheme="majorHAnsi" w:eastAsiaTheme="minorHAnsi" w:hAnsiTheme="majorHAnsi" w:cs="Times New Roman"/>
          <w:lang w:eastAsia="en-US"/>
        </w:rPr>
        <w:t>responsable :</w:t>
      </w:r>
    </w:p>
    <w:p w14:paraId="2004B751" w14:textId="77777777" w:rsidR="002548C7" w:rsidRPr="00001CCD" w:rsidRDefault="002548C7" w:rsidP="002548C7">
      <w:pPr>
        <w:autoSpaceDE w:val="0"/>
        <w:autoSpaceDN w:val="0"/>
        <w:adjustRightInd w:val="0"/>
        <w:spacing w:before="120" w:after="120" w:line="240" w:lineRule="auto"/>
        <w:jc w:val="both"/>
        <w:rPr>
          <w:rFonts w:asciiTheme="majorHAnsi" w:eastAsiaTheme="minorHAnsi" w:hAnsiTheme="majorHAnsi" w:cs="Times New Roman"/>
          <w:lang w:eastAsia="en-US"/>
        </w:rPr>
      </w:pPr>
      <w:r w:rsidRPr="00001CCD">
        <w:rPr>
          <w:rFonts w:asciiTheme="majorHAnsi" w:eastAsiaTheme="minorHAnsi" w:hAnsiTheme="majorHAnsi" w:cs="Times New Roman"/>
          <w:lang w:eastAsia="en-US"/>
        </w:rPr>
        <w:t>En matière économique :</w:t>
      </w:r>
    </w:p>
    <w:p w14:paraId="6FF95FE9" w14:textId="1301281C"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De la cohérence et de la coordination des actions engagées, avec les divers partenaires </w:t>
      </w:r>
      <w:r w:rsidR="002548C7" w:rsidRPr="00001CCD">
        <w:rPr>
          <w:rFonts w:asciiTheme="majorHAnsi" w:eastAsiaTheme="minorHAnsi" w:hAnsiTheme="majorHAnsi"/>
          <w:sz w:val="22"/>
          <w:szCs w:val="22"/>
          <w:lang w:eastAsia="en-US"/>
        </w:rPr>
        <w:t>internationaux et bilatéraux, du cadre du programme de redressement et de la relance économiques ;</w:t>
      </w:r>
    </w:p>
    <w:p w14:paraId="4CE16468" w14:textId="10417048"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Du suivi des affaires de la banque mondiale, de l’union européenne, de la banque</w:t>
      </w:r>
    </w:p>
    <w:p w14:paraId="7DD5BFDF" w14:textId="148E3788"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Africaine de développement et de la banque islamique de développement ;</w:t>
      </w:r>
    </w:p>
    <w:p w14:paraId="0C2EC2E7" w14:textId="0CB6A886"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prospection, de la négociation, de la finalisation et du suivi de l’exécution des accords et conventions de prêts ;</w:t>
      </w:r>
    </w:p>
    <w:p w14:paraId="78F7D92D" w14:textId="0FE19950"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l’élaboration du programme d’investissement pluriannuel de l’</w:t>
      </w:r>
      <w:r w:rsidR="00E81406" w:rsidRPr="0071783B">
        <w:rPr>
          <w:rFonts w:asciiTheme="majorHAnsi" w:eastAsiaTheme="minorHAnsi" w:hAnsiTheme="majorHAnsi"/>
          <w:sz w:val="22"/>
          <w:szCs w:val="22"/>
          <w:lang w:eastAsia="en-US"/>
        </w:rPr>
        <w:t>Etat</w:t>
      </w:r>
      <w:r w:rsidRPr="00001CCD">
        <w:rPr>
          <w:rFonts w:asciiTheme="majorHAnsi" w:eastAsiaTheme="minorHAnsi" w:hAnsiTheme="majorHAnsi"/>
          <w:sz w:val="22"/>
          <w:szCs w:val="22"/>
          <w:lang w:eastAsia="en-US"/>
        </w:rPr>
        <w:t xml:space="preserve"> ;</w:t>
      </w:r>
    </w:p>
    <w:p w14:paraId="57539B91" w14:textId="6498AF3D"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centralisation des projets et de la gestion de la banque des projets ;</w:t>
      </w:r>
    </w:p>
    <w:p w14:paraId="3D83EC35" w14:textId="7FD1D0A1"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préparation des cadres de dépenses à moyen terme et du budget d’investissement public ;</w:t>
      </w:r>
    </w:p>
    <w:p w14:paraId="090981A0" w14:textId="6B3A98DC"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Du suivi et du contrôle des programmes et projets d’investissement, en liaison avec les ministères sectoriels et le ministère chargé des finances.</w:t>
      </w:r>
    </w:p>
    <w:p w14:paraId="4CBE9ED5" w14:textId="77777777" w:rsidR="002548C7" w:rsidRPr="00001CCD" w:rsidRDefault="002548C7" w:rsidP="002548C7">
      <w:pPr>
        <w:autoSpaceDE w:val="0"/>
        <w:autoSpaceDN w:val="0"/>
        <w:adjustRightInd w:val="0"/>
        <w:spacing w:before="120" w:after="120" w:line="240" w:lineRule="auto"/>
        <w:rPr>
          <w:rFonts w:asciiTheme="majorHAnsi" w:eastAsiaTheme="minorHAnsi" w:hAnsiTheme="majorHAnsi" w:cs="Times New Roman"/>
          <w:lang w:eastAsia="en-US"/>
        </w:rPr>
      </w:pPr>
      <w:r w:rsidRPr="00001CCD">
        <w:rPr>
          <w:rFonts w:asciiTheme="majorHAnsi" w:eastAsiaTheme="minorHAnsi" w:hAnsiTheme="majorHAnsi" w:cs="Times New Roman"/>
          <w:lang w:eastAsia="en-US"/>
        </w:rPr>
        <w:t>En matière de planification :</w:t>
      </w:r>
    </w:p>
    <w:p w14:paraId="47E024B3" w14:textId="23D4A697"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cohérence des stratégies sectorielles de développement du pays ;</w:t>
      </w:r>
    </w:p>
    <w:p w14:paraId="7CECC043" w14:textId="333B6267"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coordination et du suivi de la mise en œuvre de la stratégie de réduction de la pauvreté ;</w:t>
      </w:r>
    </w:p>
    <w:p w14:paraId="2198D75B" w14:textId="52253B13"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coordination et de la centralisation des études sur les projets d’intérêt économique national et du suivi de leur réalisation ;</w:t>
      </w:r>
    </w:p>
    <w:p w14:paraId="7F8A9233" w14:textId="77777777" w:rsidR="002548C7" w:rsidRPr="00001CCD" w:rsidRDefault="002548C7"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Etc.</w:t>
      </w:r>
    </w:p>
    <w:p w14:paraId="0217AE0F" w14:textId="77777777" w:rsidR="002548C7" w:rsidRPr="00001CCD" w:rsidRDefault="002548C7" w:rsidP="002548C7">
      <w:pPr>
        <w:autoSpaceDE w:val="0"/>
        <w:autoSpaceDN w:val="0"/>
        <w:adjustRightInd w:val="0"/>
        <w:spacing w:before="120" w:after="120" w:line="240" w:lineRule="auto"/>
        <w:rPr>
          <w:rFonts w:asciiTheme="majorHAnsi" w:eastAsiaTheme="minorHAnsi" w:hAnsiTheme="majorHAnsi" w:cs="Times New Roman"/>
          <w:lang w:eastAsia="en-US"/>
        </w:rPr>
      </w:pPr>
      <w:r w:rsidRPr="00001CCD">
        <w:rPr>
          <w:rFonts w:asciiTheme="majorHAnsi" w:eastAsiaTheme="minorHAnsi" w:hAnsiTheme="majorHAnsi" w:cs="Times New Roman"/>
          <w:lang w:eastAsia="en-US"/>
        </w:rPr>
        <w:t>En matière d’aménagement du territoire :</w:t>
      </w:r>
    </w:p>
    <w:p w14:paraId="617D2EEB" w14:textId="4840C319"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la coordination et de la réalisation des études d’aménagement du territoire, tant au niveau national que régional ;</w:t>
      </w:r>
    </w:p>
    <w:p w14:paraId="1A7DD36E" w14:textId="6C3BDD90"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De l’élaboration des normes et règles d’aménagement du territoire et du contrôle de leur application ;</w:t>
      </w:r>
    </w:p>
    <w:p w14:paraId="6824D636" w14:textId="263700B5" w:rsidR="002548C7" w:rsidRPr="00001CCD" w:rsidRDefault="00E06EF5" w:rsidP="000411D6">
      <w:pPr>
        <w:pStyle w:val="Paragraphedeliste"/>
        <w:numPr>
          <w:ilvl w:val="0"/>
          <w:numId w:val="58"/>
        </w:numPr>
        <w:spacing w:before="0" w:after="120" w:line="276" w:lineRule="auto"/>
        <w:ind w:left="714" w:hanging="357"/>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Du suivi et du contrôle de la mise en œuvre des programmes nationaux, régionaux ou locaux d’aménagement du territoire ;</w:t>
      </w:r>
    </w:p>
    <w:p w14:paraId="683AB8BF" w14:textId="7E956A06" w:rsidR="002548C7" w:rsidRPr="00001CCD" w:rsidRDefault="00E06EF5" w:rsidP="000411D6">
      <w:pPr>
        <w:pStyle w:val="Paragraphedeliste"/>
        <w:numPr>
          <w:ilvl w:val="0"/>
          <w:numId w:val="58"/>
        </w:numPr>
        <w:spacing w:before="0" w:after="120" w:line="276" w:lineRule="auto"/>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Du suivi des organisations sous-régionales s’occupant de l’aménagement ou de la préservation de l’écosystème sous-régional.</w:t>
      </w:r>
    </w:p>
    <w:p w14:paraId="2790C4AE" w14:textId="4B295A42" w:rsidR="007560D2" w:rsidRPr="00C3770C" w:rsidRDefault="007560D2" w:rsidP="00C3770C">
      <w:pPr>
        <w:spacing w:after="120"/>
        <w:jc w:val="both"/>
        <w:rPr>
          <w:rFonts w:asciiTheme="majorHAnsi" w:eastAsiaTheme="minorHAnsi" w:hAnsiTheme="majorHAnsi"/>
          <w:lang w:eastAsia="en-US"/>
        </w:rPr>
      </w:pPr>
      <w:r w:rsidRPr="0071783B">
        <w:rPr>
          <w:rFonts w:asciiTheme="majorHAnsi" w:eastAsiaTheme="minorHAnsi" w:hAnsiTheme="majorHAnsi"/>
          <w:lang w:eastAsia="en-US"/>
        </w:rPr>
        <w:lastRenderedPageBreak/>
        <w:t>Les services du MINEPAT qui seront concernés seront : la Cellule de Planification du développement rural</w:t>
      </w:r>
      <w:r w:rsidR="00950C46" w:rsidRPr="0071783B">
        <w:rPr>
          <w:rFonts w:asciiTheme="majorHAnsi" w:eastAsiaTheme="minorHAnsi" w:hAnsiTheme="majorHAnsi"/>
          <w:lang w:eastAsia="en-US"/>
        </w:rPr>
        <w:t xml:space="preserve"> et</w:t>
      </w:r>
      <w:r w:rsidRPr="0071783B">
        <w:rPr>
          <w:rFonts w:asciiTheme="majorHAnsi" w:eastAsiaTheme="minorHAnsi" w:hAnsiTheme="majorHAnsi"/>
          <w:lang w:eastAsia="en-US"/>
        </w:rPr>
        <w:t xml:space="preserve"> la Cellule de planification de l’industrie et des services, la cellule des études et de l’évaluation du développement régional et social</w:t>
      </w:r>
    </w:p>
    <w:p w14:paraId="2FCE5D24"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Ministère de l’Environnement, de la Protection de la nature et du Développement Durable (MINEPDED)</w:t>
      </w:r>
    </w:p>
    <w:p w14:paraId="1AD7FB2F" w14:textId="77777777" w:rsidR="00A62386" w:rsidRPr="00001CCD" w:rsidRDefault="00A62386" w:rsidP="00A62386">
      <w:pPr>
        <w:spacing w:before="120" w:after="60"/>
        <w:jc w:val="both"/>
        <w:rPr>
          <w:rFonts w:asciiTheme="majorHAnsi" w:eastAsia="Calibri" w:hAnsiTheme="majorHAnsi" w:cs="Times New Roman"/>
        </w:rPr>
      </w:pPr>
      <w:r w:rsidRPr="00001CCD">
        <w:rPr>
          <w:rFonts w:asciiTheme="majorHAnsi" w:eastAsia="Calibri" w:hAnsiTheme="majorHAnsi" w:cs="Times New Roman"/>
        </w:rPr>
        <w:t>Le MINEPDED créé par Décret N° 2004/320 du 8 décembre 2004 est chargé de l’élaboration, de la coordination et du suivi de l’exécution de la politique nationale d’environnement. Il est responsable de :</w:t>
      </w:r>
    </w:p>
    <w:p w14:paraId="6ACBEA07" w14:textId="77777777" w:rsidR="00A62386" w:rsidRPr="00001CCD" w:rsidRDefault="00A62386" w:rsidP="00A62386">
      <w:pPr>
        <w:numPr>
          <w:ilvl w:val="0"/>
          <w:numId w:val="3"/>
        </w:numPr>
        <w:autoSpaceDE w:val="0"/>
        <w:autoSpaceDN w:val="0"/>
        <w:adjustRightInd w:val="0"/>
        <w:spacing w:after="0"/>
        <w:ind w:hanging="294"/>
        <w:jc w:val="both"/>
        <w:rPr>
          <w:rFonts w:asciiTheme="majorHAnsi" w:eastAsia="Calibri" w:hAnsiTheme="majorHAnsi" w:cs="Times New Roman"/>
        </w:rPr>
      </w:pPr>
      <w:r w:rsidRPr="00001CCD">
        <w:rPr>
          <w:rFonts w:asciiTheme="majorHAnsi" w:eastAsia="Calibri" w:hAnsiTheme="majorHAnsi" w:cs="Times New Roman"/>
        </w:rPr>
        <w:t>La coordination et du suivi des interventions des organismes de coopération régionale ou internationale en matière d’environnement ;</w:t>
      </w:r>
    </w:p>
    <w:p w14:paraId="2BDDF1F9" w14:textId="77777777" w:rsidR="00A62386" w:rsidRPr="00001CCD" w:rsidRDefault="00A62386" w:rsidP="00A62386">
      <w:pPr>
        <w:numPr>
          <w:ilvl w:val="0"/>
          <w:numId w:val="3"/>
        </w:numPr>
        <w:autoSpaceDE w:val="0"/>
        <w:autoSpaceDN w:val="0"/>
        <w:adjustRightInd w:val="0"/>
        <w:spacing w:after="0"/>
        <w:ind w:hanging="294"/>
        <w:jc w:val="both"/>
        <w:rPr>
          <w:rFonts w:asciiTheme="majorHAnsi" w:eastAsia="Calibri" w:hAnsiTheme="majorHAnsi" w:cs="Times New Roman"/>
        </w:rPr>
      </w:pPr>
      <w:r w:rsidRPr="00001CCD">
        <w:rPr>
          <w:rFonts w:asciiTheme="majorHAnsi" w:eastAsia="Calibri" w:hAnsiTheme="majorHAnsi" w:cs="Times New Roman"/>
        </w:rPr>
        <w:t>La définition des mesures de gestion rationnelle des ressources naturelles en liaison avec les ministères et organismes spécialisés concernés ;</w:t>
      </w:r>
    </w:p>
    <w:p w14:paraId="7C98B8CB" w14:textId="77777777" w:rsidR="00A62386" w:rsidRPr="00001CCD" w:rsidRDefault="00A62386" w:rsidP="00A62386">
      <w:pPr>
        <w:numPr>
          <w:ilvl w:val="0"/>
          <w:numId w:val="3"/>
        </w:numPr>
        <w:autoSpaceDE w:val="0"/>
        <w:autoSpaceDN w:val="0"/>
        <w:adjustRightInd w:val="0"/>
        <w:spacing w:after="0"/>
        <w:ind w:hanging="294"/>
        <w:jc w:val="both"/>
        <w:rPr>
          <w:rFonts w:asciiTheme="majorHAnsi" w:eastAsia="Calibri" w:hAnsiTheme="majorHAnsi" w:cs="Times New Roman"/>
        </w:rPr>
      </w:pPr>
      <w:r w:rsidRPr="00001CCD">
        <w:rPr>
          <w:rFonts w:asciiTheme="majorHAnsi" w:eastAsia="Calibri" w:hAnsiTheme="majorHAnsi" w:cs="Times New Roman"/>
        </w:rPr>
        <w:t>L’information du public en vue de susciter sa participation à la gestion, à la protection et à la restauration de l’environnement ;</w:t>
      </w:r>
    </w:p>
    <w:p w14:paraId="09F62DB3" w14:textId="77777777" w:rsidR="00A62386" w:rsidRPr="00001CCD" w:rsidRDefault="00A62386" w:rsidP="00A62386">
      <w:pPr>
        <w:numPr>
          <w:ilvl w:val="0"/>
          <w:numId w:val="3"/>
        </w:numPr>
        <w:autoSpaceDE w:val="0"/>
        <w:autoSpaceDN w:val="0"/>
        <w:adjustRightInd w:val="0"/>
        <w:spacing w:after="0"/>
        <w:ind w:hanging="294"/>
        <w:jc w:val="both"/>
        <w:rPr>
          <w:rFonts w:asciiTheme="majorHAnsi" w:eastAsia="Calibri" w:hAnsiTheme="majorHAnsi" w:cs="Times New Roman"/>
        </w:rPr>
      </w:pPr>
      <w:r w:rsidRPr="00001CCD">
        <w:rPr>
          <w:rFonts w:asciiTheme="majorHAnsi" w:eastAsia="Calibri" w:hAnsiTheme="majorHAnsi" w:cs="Times New Roman"/>
        </w:rPr>
        <w:t>L’élaboration des plans directeurs sectoriels de protection de l’environnement en liaison avec les départements ministériels intéressés,</w:t>
      </w:r>
    </w:p>
    <w:p w14:paraId="4443D982" w14:textId="77777777" w:rsidR="00A62386" w:rsidRPr="00001CCD" w:rsidRDefault="00A62386" w:rsidP="00A62386">
      <w:pPr>
        <w:numPr>
          <w:ilvl w:val="0"/>
          <w:numId w:val="3"/>
        </w:numPr>
        <w:autoSpaceDE w:val="0"/>
        <w:autoSpaceDN w:val="0"/>
        <w:adjustRightInd w:val="0"/>
        <w:spacing w:after="0"/>
        <w:ind w:hanging="294"/>
        <w:jc w:val="both"/>
        <w:rPr>
          <w:rFonts w:asciiTheme="majorHAnsi" w:eastAsia="Calibri" w:hAnsiTheme="majorHAnsi" w:cs="Times New Roman"/>
        </w:rPr>
      </w:pPr>
      <w:r w:rsidRPr="00001CCD">
        <w:rPr>
          <w:rFonts w:asciiTheme="majorHAnsi" w:eastAsia="Calibri" w:hAnsiTheme="majorHAnsi" w:cs="Times New Roman"/>
        </w:rPr>
        <w:t xml:space="preserve">La négociation des accords et conventions internationaux relatifs à la protection de l’environnement et de leur mise en œuvre. </w:t>
      </w:r>
    </w:p>
    <w:p w14:paraId="79FC33E1" w14:textId="77777777" w:rsidR="00A62386" w:rsidRPr="00001CCD" w:rsidRDefault="00A62386" w:rsidP="00A62386">
      <w:pPr>
        <w:spacing w:after="120"/>
        <w:jc w:val="both"/>
        <w:rPr>
          <w:rFonts w:asciiTheme="majorHAnsi" w:eastAsia="Calibri" w:hAnsiTheme="majorHAnsi" w:cs="Times New Roman"/>
        </w:rPr>
      </w:pPr>
      <w:r w:rsidRPr="00001CCD">
        <w:rPr>
          <w:rFonts w:asciiTheme="majorHAnsi" w:eastAsia="Calibri" w:hAnsiTheme="majorHAnsi" w:cs="Times New Roman"/>
        </w:rPr>
        <w:t xml:space="preserve">C’est le département ministériel qui coordonne l’approbation des études d’impacts environnemental et social au Cameroun. </w:t>
      </w:r>
    </w:p>
    <w:p w14:paraId="5B5F2EE8" w14:textId="77777777" w:rsidR="00A62386" w:rsidRPr="00001CCD" w:rsidRDefault="00A62386" w:rsidP="00A62386">
      <w:pPr>
        <w:spacing w:before="60" w:after="60"/>
        <w:jc w:val="both"/>
        <w:rPr>
          <w:rFonts w:asciiTheme="majorHAnsi" w:eastAsia="Calibri" w:hAnsiTheme="majorHAnsi" w:cs="Times New Roman"/>
        </w:rPr>
      </w:pPr>
      <w:r w:rsidRPr="00001CCD">
        <w:rPr>
          <w:rFonts w:asciiTheme="majorHAnsi" w:eastAsia="Calibri" w:hAnsiTheme="majorHAnsi" w:cs="Times New Roman"/>
        </w:rPr>
        <w:t>Par le décret n° 2012/431 du 01</w:t>
      </w:r>
      <w:r w:rsidRPr="00001CCD">
        <w:rPr>
          <w:rFonts w:asciiTheme="majorHAnsi" w:eastAsia="Calibri" w:hAnsiTheme="majorHAnsi" w:cs="Times New Roman"/>
          <w:vertAlign w:val="superscript"/>
        </w:rPr>
        <w:t>er</w:t>
      </w:r>
      <w:r w:rsidRPr="00001CCD">
        <w:rPr>
          <w:rFonts w:asciiTheme="majorHAnsi" w:eastAsia="Calibri" w:hAnsiTheme="majorHAnsi" w:cs="Times New Roman"/>
        </w:rPr>
        <w:t xml:space="preserve"> octobre 2012 portant organisation du MINEPDED, est créé au sein de la Direction de la promotion du développement durable, entre autres Sous-directions, une Sous-direction des Évaluations Environnementales comprenant un Service des Études d’Impact Environnemental et Social et un Service des Audits Environnementaux et Sociaux ainsi qu’une Sous-direction des Plans de Gestion Environnementale.</w:t>
      </w:r>
    </w:p>
    <w:p w14:paraId="6D9750F9" w14:textId="77777777" w:rsidR="00A62386" w:rsidRPr="00001CCD" w:rsidRDefault="00A62386" w:rsidP="00A62386">
      <w:pPr>
        <w:spacing w:before="60" w:after="60"/>
        <w:jc w:val="both"/>
        <w:rPr>
          <w:rFonts w:asciiTheme="majorHAnsi" w:eastAsia="Calibri" w:hAnsiTheme="majorHAnsi" w:cs="Times New Roman"/>
        </w:rPr>
      </w:pPr>
      <w:r w:rsidRPr="00001CCD">
        <w:rPr>
          <w:rFonts w:asciiTheme="majorHAnsi" w:eastAsia="Calibri" w:hAnsiTheme="majorHAnsi" w:cs="Times New Roman"/>
        </w:rPr>
        <w:t>Afin d’assister le MINEPDED dans ses missions d’élaboration, de coordination, d’exécution et de contrôle en matière d’environnement et de développement durable, d’autres départements ministériels interviennent à différents niveaux dans leurs secteurs de compétence et au sein du Comité Interministériel de l’Environnement (CIE).</w:t>
      </w:r>
    </w:p>
    <w:p w14:paraId="66C6D23D" w14:textId="0672ED87" w:rsidR="00EA17B6" w:rsidRPr="00001CCD" w:rsidRDefault="001B61F6" w:rsidP="00A62386">
      <w:pPr>
        <w:spacing w:before="60" w:after="60"/>
        <w:jc w:val="both"/>
        <w:rPr>
          <w:rFonts w:asciiTheme="majorHAnsi" w:eastAsia="Calibri" w:hAnsiTheme="majorHAnsi" w:cs="Times New Roman"/>
        </w:rPr>
      </w:pPr>
      <w:r w:rsidRPr="00001CCD">
        <w:rPr>
          <w:rFonts w:asciiTheme="majorHAnsi" w:eastAsia="Calibri" w:hAnsiTheme="majorHAnsi" w:cs="Times New Roman"/>
        </w:rPr>
        <w:t>La participation</w:t>
      </w:r>
      <w:r w:rsidR="00EA17B6" w:rsidRPr="00001CCD">
        <w:rPr>
          <w:rFonts w:asciiTheme="majorHAnsi" w:eastAsia="Calibri" w:hAnsiTheme="majorHAnsi" w:cs="Times New Roman"/>
        </w:rPr>
        <w:t xml:space="preserve"> du MINEPDED consistera à s’assurer du respect de la politique de protection de l’environnement, la validation des résultats études environnementales, la lutte contre les changements climatiques et la promotion du développement durable pendant toutes les phases du projet.</w:t>
      </w:r>
      <w:r w:rsidR="00E81406" w:rsidRPr="00001CCD">
        <w:rPr>
          <w:rFonts w:asciiTheme="majorHAnsi" w:eastAsia="Calibri" w:hAnsiTheme="majorHAnsi" w:cs="Times New Roman"/>
        </w:rPr>
        <w:t xml:space="preserve"> </w:t>
      </w:r>
      <w:r w:rsidR="00E81406" w:rsidRPr="0071783B">
        <w:rPr>
          <w:rFonts w:asciiTheme="majorHAnsi" w:eastAsia="Calibri" w:hAnsiTheme="majorHAnsi" w:cs="Times New Roman"/>
        </w:rPr>
        <w:t xml:space="preserve"> Pendant la réalisation du projet, ce ministère participera dans le suivi de la mise en œuvre des </w:t>
      </w:r>
      <w:r w:rsidR="00B15271" w:rsidRPr="0071783B">
        <w:rPr>
          <w:rFonts w:asciiTheme="majorHAnsi" w:eastAsia="Calibri" w:hAnsiTheme="majorHAnsi" w:cs="Times New Roman"/>
        </w:rPr>
        <w:t>mesures environnementales et sociales. Ainsi, elle pourra apprécier et orienter la gestion environnementale et social du chantier dans le sens de prévention et protection environnementale pour le développement durable en conformité avec le cadre réglementaire national et international. Cet objectif sera poursuivi pe</w:t>
      </w:r>
      <w:r w:rsidR="00E81406" w:rsidRPr="0071783B">
        <w:rPr>
          <w:rFonts w:asciiTheme="majorHAnsi" w:eastAsia="Calibri" w:hAnsiTheme="majorHAnsi" w:cs="Times New Roman"/>
        </w:rPr>
        <w:t xml:space="preserve">ndant la phase d’exploitation, </w:t>
      </w:r>
      <w:r w:rsidR="00B15271" w:rsidRPr="0071783B">
        <w:rPr>
          <w:rFonts w:asciiTheme="majorHAnsi" w:eastAsia="Calibri" w:hAnsiTheme="majorHAnsi" w:cs="Times New Roman"/>
        </w:rPr>
        <w:t>où le</w:t>
      </w:r>
      <w:r w:rsidR="00E81406" w:rsidRPr="0071783B">
        <w:rPr>
          <w:rFonts w:asciiTheme="majorHAnsi" w:eastAsia="Calibri" w:hAnsiTheme="majorHAnsi" w:cs="Times New Roman"/>
        </w:rPr>
        <w:t xml:space="preserve"> MINEPDED étant parties prenantes du projet</w:t>
      </w:r>
      <w:r w:rsidR="00B15271" w:rsidRPr="0071783B">
        <w:rPr>
          <w:rFonts w:asciiTheme="majorHAnsi" w:eastAsia="Calibri" w:hAnsiTheme="majorHAnsi" w:cs="Times New Roman"/>
        </w:rPr>
        <w:t xml:space="preserve"> en collaboration avec l’UGP et le MINEE réalisera les activités de suivi de la gestion des impacts liés au fonctionnement et l’exploitation du barrage et de l’eau.</w:t>
      </w:r>
      <w:r w:rsidR="00E81406" w:rsidRPr="0071783B">
        <w:rPr>
          <w:rFonts w:asciiTheme="majorHAnsi" w:eastAsia="Calibri" w:hAnsiTheme="majorHAnsi" w:cs="Times New Roman"/>
        </w:rPr>
        <w:t xml:space="preserve"> </w:t>
      </w:r>
      <w:r w:rsidR="00B15271" w:rsidRPr="0071783B">
        <w:rPr>
          <w:rFonts w:asciiTheme="majorHAnsi" w:eastAsia="Calibri" w:hAnsiTheme="majorHAnsi" w:cs="Times New Roman"/>
        </w:rPr>
        <w:t>L’UGP et le MINEE élaboreront un programme de suivi en concertation avec le MINEPDED pour assurer le suivi effectif des mesures environnementales et sociales.</w:t>
      </w:r>
    </w:p>
    <w:p w14:paraId="610A405D" w14:textId="77777777" w:rsidR="002548C7" w:rsidRPr="00001CCD" w:rsidRDefault="002548C7" w:rsidP="002548C7">
      <w:pPr>
        <w:spacing w:before="120" w:after="0"/>
        <w:contextualSpacing/>
        <w:rPr>
          <w:rFonts w:asciiTheme="majorHAnsi" w:eastAsia="Calibri" w:hAnsiTheme="majorHAnsi" w:cs="Times New Roman"/>
          <w:b/>
          <w:i/>
        </w:rPr>
      </w:pPr>
      <w:r w:rsidRPr="00001CCD">
        <w:rPr>
          <w:rFonts w:asciiTheme="majorHAnsi" w:eastAsia="Calibri" w:hAnsiTheme="majorHAnsi" w:cs="Times New Roman"/>
          <w:b/>
          <w:i/>
        </w:rPr>
        <w:t>Le Ministère des Travaux publics (MINTP)</w:t>
      </w:r>
    </w:p>
    <w:p w14:paraId="61541CCE" w14:textId="77777777" w:rsidR="002548C7" w:rsidRPr="00001CCD" w:rsidRDefault="002548C7" w:rsidP="002548C7">
      <w:pPr>
        <w:pStyle w:val="NormalWeb"/>
        <w:shd w:val="clear" w:color="auto" w:fill="FFFFFF"/>
        <w:spacing w:before="0" w:beforeAutospacing="0" w:after="0" w:afterAutospacing="0" w:line="276" w:lineRule="auto"/>
        <w:jc w:val="both"/>
        <w:textAlignment w:val="baseline"/>
        <w:rPr>
          <w:rFonts w:asciiTheme="majorHAnsi" w:hAnsiTheme="majorHAnsi"/>
          <w:sz w:val="22"/>
          <w:szCs w:val="22"/>
        </w:rPr>
      </w:pPr>
      <w:r w:rsidRPr="00001CCD">
        <w:rPr>
          <w:rFonts w:asciiTheme="majorHAnsi" w:hAnsiTheme="majorHAnsi"/>
          <w:sz w:val="22"/>
          <w:szCs w:val="22"/>
        </w:rPr>
        <w:t>Le Ministère des Travaux Publics est responsable de la supervision et du contrôle technique de la construction des infrastructures et des bâtiments publics ainsi que de l’entretien et de la protection du patrimoine routier national. A ce titre, il est chargé :</w:t>
      </w:r>
    </w:p>
    <w:p w14:paraId="72E1EFB0" w14:textId="342AEE4C" w:rsidR="002548C7" w:rsidRPr="00001CCD" w:rsidRDefault="00E06EF5" w:rsidP="002548C7">
      <w:pPr>
        <w:numPr>
          <w:ilvl w:val="0"/>
          <w:numId w:val="9"/>
        </w:numPr>
        <w:spacing w:after="0"/>
        <w:ind w:left="714" w:hanging="357"/>
        <w:jc w:val="both"/>
        <w:textAlignment w:val="baseline"/>
        <w:rPr>
          <w:rFonts w:asciiTheme="majorHAnsi" w:hAnsiTheme="majorHAnsi" w:cs="Times New Roman"/>
        </w:rPr>
      </w:pPr>
      <w:r w:rsidRPr="00001CCD">
        <w:rPr>
          <w:rFonts w:asciiTheme="majorHAnsi" w:hAnsiTheme="majorHAnsi" w:cs="Times New Roman"/>
        </w:rPr>
        <w:lastRenderedPageBreak/>
        <w:t>De l’élaboration de la politique de construction, de maintenance et d’entretien des infrastructures, bâtiments publics et des routes ;</w:t>
      </w:r>
    </w:p>
    <w:p w14:paraId="60B51F82" w14:textId="2DBF70A5" w:rsidR="002548C7" w:rsidRPr="00001CCD" w:rsidRDefault="00E06EF5" w:rsidP="002548C7">
      <w:pPr>
        <w:numPr>
          <w:ilvl w:val="0"/>
          <w:numId w:val="9"/>
        </w:numPr>
        <w:spacing w:after="0"/>
        <w:ind w:left="714" w:hanging="357"/>
        <w:jc w:val="both"/>
        <w:textAlignment w:val="baseline"/>
        <w:rPr>
          <w:rFonts w:asciiTheme="majorHAnsi" w:hAnsiTheme="majorHAnsi" w:cs="Times New Roman"/>
        </w:rPr>
      </w:pPr>
      <w:r w:rsidRPr="00001CCD">
        <w:rPr>
          <w:rFonts w:asciiTheme="majorHAnsi" w:hAnsiTheme="majorHAnsi" w:cs="Times New Roman"/>
        </w:rPr>
        <w:t xml:space="preserve">D’effectuer toutes études nécessaires à l’adaptation aux écosystèmes locaux de ces infrastructures en liaison avec le ministère chargé de la recherche scientifique, les institutions de recherche ou d’enseignement et de tout autre organisme </w:t>
      </w:r>
      <w:proofErr w:type="gramStart"/>
      <w:r w:rsidRPr="00001CCD">
        <w:rPr>
          <w:rFonts w:asciiTheme="majorHAnsi" w:hAnsiTheme="majorHAnsi" w:cs="Times New Roman"/>
        </w:rPr>
        <w:t>compétent;</w:t>
      </w:r>
      <w:proofErr w:type="gramEnd"/>
    </w:p>
    <w:p w14:paraId="1F869FB6" w14:textId="5A68FAEF" w:rsidR="002548C7" w:rsidRPr="00001CCD" w:rsidRDefault="00E06EF5" w:rsidP="002548C7">
      <w:pPr>
        <w:numPr>
          <w:ilvl w:val="0"/>
          <w:numId w:val="9"/>
        </w:numPr>
        <w:spacing w:after="0"/>
        <w:ind w:left="714" w:hanging="357"/>
        <w:jc w:val="both"/>
        <w:textAlignment w:val="baseline"/>
        <w:rPr>
          <w:rFonts w:asciiTheme="majorHAnsi" w:hAnsiTheme="majorHAnsi" w:cs="Times New Roman"/>
        </w:rPr>
      </w:pPr>
      <w:r w:rsidRPr="00001CCD">
        <w:rPr>
          <w:rFonts w:asciiTheme="majorHAnsi" w:hAnsiTheme="majorHAnsi" w:cs="Times New Roman"/>
        </w:rPr>
        <w:t>D’assurer la promotion des infrastructures, des bâtiments publics et des routes en liaison avec le ministère de l’économie, de la planification et de l’aménagement du territoire ;</w:t>
      </w:r>
    </w:p>
    <w:p w14:paraId="0AA9C8A9" w14:textId="3989C65C" w:rsidR="002548C7" w:rsidRPr="00001CCD" w:rsidRDefault="00E06EF5" w:rsidP="002548C7">
      <w:pPr>
        <w:numPr>
          <w:ilvl w:val="0"/>
          <w:numId w:val="9"/>
        </w:numPr>
        <w:spacing w:after="0"/>
        <w:ind w:left="714" w:hanging="357"/>
        <w:jc w:val="both"/>
        <w:textAlignment w:val="baseline"/>
        <w:rPr>
          <w:rFonts w:asciiTheme="majorHAnsi" w:hAnsiTheme="majorHAnsi" w:cs="Times New Roman"/>
        </w:rPr>
      </w:pPr>
      <w:r w:rsidRPr="00001CCD">
        <w:rPr>
          <w:rFonts w:asciiTheme="majorHAnsi" w:hAnsiTheme="majorHAnsi" w:cs="Times New Roman"/>
        </w:rPr>
        <w:t>Du contrôle de l’exécution des travaux de construction des infrastructures et des bâtiments publics conformément aux normes établies ;</w:t>
      </w:r>
    </w:p>
    <w:p w14:paraId="2E83B012" w14:textId="0536D5B1" w:rsidR="002548C7" w:rsidRPr="00001CCD" w:rsidRDefault="00E06EF5" w:rsidP="002548C7">
      <w:pPr>
        <w:numPr>
          <w:ilvl w:val="0"/>
          <w:numId w:val="9"/>
        </w:numPr>
        <w:spacing w:after="0"/>
        <w:ind w:left="714" w:hanging="357"/>
        <w:jc w:val="both"/>
        <w:textAlignment w:val="baseline"/>
        <w:rPr>
          <w:rFonts w:asciiTheme="majorHAnsi" w:hAnsiTheme="majorHAnsi" w:cs="Times New Roman"/>
        </w:rPr>
      </w:pPr>
      <w:r w:rsidRPr="00001CCD">
        <w:rPr>
          <w:rFonts w:asciiTheme="majorHAnsi" w:hAnsiTheme="majorHAnsi" w:cs="Times New Roman"/>
        </w:rPr>
        <w:t>D’apporter son concours à la construction et à l’entretien des routes, y compris les voiries urbaines, en liaison avec les départements ministériels et organismes compétents ;</w:t>
      </w:r>
    </w:p>
    <w:p w14:paraId="0D06709E" w14:textId="4665B60A" w:rsidR="002548C7" w:rsidRPr="00001CCD" w:rsidRDefault="00E06EF5" w:rsidP="002548C7">
      <w:pPr>
        <w:numPr>
          <w:ilvl w:val="0"/>
          <w:numId w:val="9"/>
        </w:numPr>
        <w:spacing w:after="0"/>
        <w:ind w:left="714" w:hanging="357"/>
        <w:jc w:val="both"/>
        <w:textAlignment w:val="baseline"/>
        <w:rPr>
          <w:rFonts w:asciiTheme="majorHAnsi" w:hAnsiTheme="majorHAnsi" w:cs="Times New Roman"/>
        </w:rPr>
      </w:pPr>
      <w:r w:rsidRPr="00001CCD">
        <w:rPr>
          <w:rFonts w:asciiTheme="majorHAnsi" w:hAnsiTheme="majorHAnsi" w:cs="Times New Roman"/>
        </w:rPr>
        <w:t>Du suivi des activités des organisations professionnelles des ingénieurs de génie civil et des ingénieurs des travaux publics ;</w:t>
      </w:r>
    </w:p>
    <w:p w14:paraId="4B1B1B37" w14:textId="35A30734" w:rsidR="002548C7" w:rsidRPr="00001CCD" w:rsidRDefault="00E06EF5" w:rsidP="002548C7">
      <w:pPr>
        <w:numPr>
          <w:ilvl w:val="0"/>
          <w:numId w:val="9"/>
        </w:numPr>
        <w:spacing w:after="120"/>
        <w:ind w:left="714" w:hanging="357"/>
        <w:jc w:val="both"/>
        <w:textAlignment w:val="baseline"/>
        <w:rPr>
          <w:rFonts w:asciiTheme="majorHAnsi" w:hAnsiTheme="majorHAnsi" w:cs="Times New Roman"/>
        </w:rPr>
      </w:pPr>
      <w:r w:rsidRPr="00001CCD">
        <w:rPr>
          <w:rFonts w:asciiTheme="majorHAnsi" w:hAnsiTheme="majorHAnsi" w:cs="Times New Roman"/>
        </w:rPr>
        <w:t>De la formation du personnel des travaux publics, en liaison avec les départements ministériels concernés.</w:t>
      </w:r>
    </w:p>
    <w:p w14:paraId="01AD31A0" w14:textId="259150CC" w:rsidR="00EA17B6" w:rsidRPr="00001CCD" w:rsidRDefault="00EA17B6" w:rsidP="00880615">
      <w:pPr>
        <w:spacing w:after="120"/>
        <w:jc w:val="both"/>
        <w:textAlignment w:val="baseline"/>
        <w:rPr>
          <w:rFonts w:asciiTheme="majorHAnsi" w:hAnsiTheme="majorHAnsi" w:cs="Times New Roman"/>
        </w:rPr>
      </w:pPr>
      <w:r w:rsidRPr="00001CCD">
        <w:rPr>
          <w:rFonts w:asciiTheme="majorHAnsi" w:hAnsiTheme="majorHAnsi" w:cs="Times New Roman"/>
        </w:rPr>
        <w:t xml:space="preserve">Dans le cadre du projet, les </w:t>
      </w:r>
      <w:r w:rsidR="00915BE0" w:rsidRPr="00001CCD">
        <w:rPr>
          <w:rFonts w:asciiTheme="majorHAnsi" w:hAnsiTheme="majorHAnsi" w:cs="Times New Roman"/>
        </w:rPr>
        <w:t>pistes</w:t>
      </w:r>
      <w:r w:rsidRPr="00001CCD">
        <w:rPr>
          <w:rFonts w:asciiTheme="majorHAnsi" w:hAnsiTheme="majorHAnsi" w:cs="Times New Roman"/>
        </w:rPr>
        <w:t xml:space="preserve"> rurales seront aménagé</w:t>
      </w:r>
      <w:r w:rsidR="00915BE0" w:rsidRPr="00001CCD">
        <w:rPr>
          <w:rFonts w:asciiTheme="majorHAnsi" w:hAnsiTheme="majorHAnsi" w:cs="Times New Roman"/>
        </w:rPr>
        <w:t>es ou entretenues et le MINTP est l’acteur institutionnel qui est chargé du réseau routier au Cameroun. Ainsi, le MINTP pourra intégrer ces routes dans le programme d’entretien.</w:t>
      </w:r>
    </w:p>
    <w:p w14:paraId="69EFE133" w14:textId="77777777" w:rsidR="00A62386" w:rsidRPr="00001CCD" w:rsidRDefault="00A62386" w:rsidP="002548C7">
      <w:pPr>
        <w:spacing w:before="120" w:after="120"/>
        <w:jc w:val="both"/>
        <w:rPr>
          <w:rFonts w:asciiTheme="majorHAnsi" w:eastAsia="Calibri" w:hAnsiTheme="majorHAnsi" w:cs="Times New Roman"/>
          <w:b/>
          <w:i/>
        </w:rPr>
      </w:pPr>
      <w:bookmarkStart w:id="108" w:name="_Toc223516541"/>
      <w:bookmarkStart w:id="109" w:name="_Toc223754710"/>
      <w:bookmarkStart w:id="110" w:name="_Toc230430879"/>
      <w:bookmarkStart w:id="111" w:name="_Toc311920859"/>
      <w:bookmarkEnd w:id="104"/>
      <w:bookmarkEnd w:id="105"/>
      <w:bookmarkEnd w:id="106"/>
      <w:bookmarkEnd w:id="107"/>
      <w:r w:rsidRPr="00001CCD">
        <w:rPr>
          <w:rFonts w:asciiTheme="majorHAnsi" w:eastAsia="Calibri" w:hAnsiTheme="majorHAnsi" w:cs="Times New Roman"/>
          <w:b/>
          <w:i/>
        </w:rPr>
        <w:t>Le Ministère des Forêts et de la Faune (MINFOF)</w:t>
      </w:r>
    </w:p>
    <w:p w14:paraId="329F41A9" w14:textId="77777777" w:rsidR="00A62386" w:rsidRPr="00001CCD" w:rsidRDefault="00A62386"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t xml:space="preserve">Le Ministère de la Forêt et de la Faune (MINFOF), créé le 08 décembre 2004, est la principale institution chargée de la gestion des ressources forestières, des aires protégées et des ressources fauniques. </w:t>
      </w:r>
    </w:p>
    <w:p w14:paraId="22A6CBF6" w14:textId="77777777" w:rsidR="00A62386" w:rsidRPr="00001CCD" w:rsidRDefault="00A62386"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t>Il est chargé de l’élaboration, de la mise en œuvre et de l’évaluation de la politique nationale en matière de forêt et de faune. Il est né de la division de l’ex Ministère de l’environnement et des Forêts (MINEF).</w:t>
      </w:r>
    </w:p>
    <w:p w14:paraId="0E808A31" w14:textId="33ED342B" w:rsidR="00915BE0" w:rsidRPr="00001CCD" w:rsidRDefault="00915BE0"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t>Dans le cadre du projet, le MINFOF accompagne les acteurs dans les initiatives de plantation des arbres et la lutte contre le braconnage.</w:t>
      </w:r>
    </w:p>
    <w:p w14:paraId="73EB4E7E" w14:textId="46D46843" w:rsidR="00A62386" w:rsidRPr="00001CCD" w:rsidRDefault="00A62386" w:rsidP="00A62386">
      <w:pPr>
        <w:spacing w:before="120" w:after="120"/>
        <w:jc w:val="both"/>
        <w:rPr>
          <w:rFonts w:asciiTheme="majorHAnsi" w:eastAsia="Calibri" w:hAnsiTheme="majorHAnsi" w:cs="Times New Roman"/>
          <w:b/>
          <w:i/>
        </w:rPr>
      </w:pPr>
      <w:r w:rsidRPr="00001CCD">
        <w:rPr>
          <w:rFonts w:asciiTheme="majorHAnsi" w:eastAsia="Calibri" w:hAnsiTheme="majorHAnsi" w:cs="Times New Roman"/>
          <w:b/>
          <w:i/>
        </w:rPr>
        <w:t xml:space="preserve">Le </w:t>
      </w:r>
      <w:r w:rsidR="00871C4A" w:rsidRPr="00001CCD">
        <w:rPr>
          <w:rFonts w:asciiTheme="majorHAnsi" w:eastAsia="Calibri" w:hAnsiTheme="majorHAnsi" w:cs="Times New Roman"/>
          <w:b/>
          <w:i/>
        </w:rPr>
        <w:t>Ministère de</w:t>
      </w:r>
      <w:r w:rsidRPr="00001CCD">
        <w:rPr>
          <w:rFonts w:asciiTheme="majorHAnsi" w:eastAsia="Calibri" w:hAnsiTheme="majorHAnsi" w:cs="Times New Roman"/>
          <w:b/>
          <w:i/>
        </w:rPr>
        <w:t xml:space="preserve"> l’Industrie, des Mines et du Développement Technologique (MINIMIDT)</w:t>
      </w:r>
    </w:p>
    <w:p w14:paraId="252F2578" w14:textId="77777777" w:rsidR="00A62386" w:rsidRPr="00001CCD" w:rsidRDefault="00A62386"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t>Le Ministère de l’Industrie, des Mines et du Développement Technologique est chargé de l’élaboration des stratégies de développement des industries en valorisant les ressources naturelles et humaines du pays, et du développement technologique dans les différents secteurs de l’économie nationale. Il est entre autres, responsable de la prospection géologique et des activités minières.</w:t>
      </w:r>
    </w:p>
    <w:p w14:paraId="1CBD4370" w14:textId="77777777" w:rsidR="00A62386" w:rsidRPr="00001CCD" w:rsidRDefault="00A62386" w:rsidP="00A62386">
      <w:pPr>
        <w:spacing w:before="120" w:after="120"/>
        <w:contextualSpacing/>
        <w:rPr>
          <w:rFonts w:asciiTheme="majorHAnsi" w:eastAsia="Calibri" w:hAnsiTheme="majorHAnsi" w:cs="Times New Roman"/>
          <w:b/>
          <w:i/>
        </w:rPr>
      </w:pPr>
      <w:bookmarkStart w:id="112" w:name="_Toc469630441"/>
      <w:bookmarkStart w:id="113" w:name="_Toc438797976"/>
      <w:r w:rsidRPr="00001CCD">
        <w:rPr>
          <w:rFonts w:asciiTheme="majorHAnsi" w:eastAsia="Calibri" w:hAnsiTheme="majorHAnsi" w:cs="Times New Roman"/>
          <w:b/>
          <w:i/>
        </w:rPr>
        <w:t>Le Ministère des Marchés Publics (MINMAP)</w:t>
      </w:r>
      <w:bookmarkEnd w:id="112"/>
      <w:bookmarkEnd w:id="113"/>
    </w:p>
    <w:p w14:paraId="23D0E72C" w14:textId="77777777" w:rsidR="00A62386" w:rsidRPr="00001CCD" w:rsidRDefault="00A62386"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t>Le Ministre Délégué à la Présidence de la République chargé des Marchés Publics est responsable de l’organisation et du bon fonctionnement des marchés publics.</w:t>
      </w:r>
    </w:p>
    <w:p w14:paraId="20414167" w14:textId="77777777" w:rsidR="00A62386" w:rsidRPr="00001CCD" w:rsidRDefault="00A62386" w:rsidP="00A62386">
      <w:pPr>
        <w:spacing w:after="120"/>
        <w:jc w:val="both"/>
        <w:rPr>
          <w:rFonts w:asciiTheme="majorHAnsi" w:eastAsia="Times New Roman" w:hAnsiTheme="majorHAnsi" w:cs="Arial"/>
          <w:lang w:eastAsia="x-none"/>
        </w:rPr>
      </w:pPr>
      <w:r w:rsidRPr="00001CCD">
        <w:rPr>
          <w:rFonts w:asciiTheme="majorHAnsi" w:eastAsia="Calibri" w:hAnsiTheme="majorHAnsi" w:cs="Arial"/>
          <w:lang w:eastAsia="en-US"/>
        </w:rPr>
        <w:t xml:space="preserve">A ce titre : </w:t>
      </w:r>
      <w:r w:rsidRPr="00001CCD">
        <w:rPr>
          <w:rFonts w:asciiTheme="majorHAnsi" w:eastAsia="Times New Roman" w:hAnsiTheme="majorHAnsi" w:cs="Arial"/>
          <w:lang w:val="x-none" w:eastAsia="x-none"/>
        </w:rPr>
        <w:t>il procède au lancement des appels d’offres des marchés publics, en liaison avec les Départements Ministériels et les Administrations concernés ;</w:t>
      </w:r>
      <w:r w:rsidRPr="00001CCD">
        <w:rPr>
          <w:rFonts w:asciiTheme="majorHAnsi" w:eastAsia="Times New Roman" w:hAnsiTheme="majorHAnsi" w:cs="Arial"/>
          <w:lang w:eastAsia="x-none"/>
        </w:rPr>
        <w:t xml:space="preserve"> </w:t>
      </w:r>
      <w:r w:rsidRPr="00001CCD">
        <w:rPr>
          <w:rFonts w:asciiTheme="majorHAnsi" w:eastAsia="Times New Roman" w:hAnsiTheme="majorHAnsi" w:cs="Arial"/>
          <w:lang w:val="x-none" w:eastAsia="x-none"/>
        </w:rPr>
        <w:t>il procède à la passation des marchés publics et en contrôle l’exécution sur le terrain, en liaison avec les Départements Ministériels et les Administrations concernés ;</w:t>
      </w:r>
      <w:r w:rsidRPr="00001CCD">
        <w:rPr>
          <w:rFonts w:asciiTheme="majorHAnsi" w:eastAsia="Times New Roman" w:hAnsiTheme="majorHAnsi" w:cs="Arial"/>
          <w:lang w:eastAsia="x-none"/>
        </w:rPr>
        <w:t xml:space="preserve"> </w:t>
      </w:r>
      <w:r w:rsidRPr="00001CCD">
        <w:rPr>
          <w:rFonts w:asciiTheme="majorHAnsi" w:eastAsia="Times New Roman" w:hAnsiTheme="majorHAnsi" w:cs="Arial"/>
          <w:lang w:val="x-none" w:eastAsia="x-none"/>
        </w:rPr>
        <w:t>il participe, le cas échéant, au montage financier des marchés publics, en liaison avec les Départements Ministériels et les Administrations concernés</w:t>
      </w:r>
      <w:r w:rsidRPr="00001CCD">
        <w:rPr>
          <w:rFonts w:asciiTheme="majorHAnsi" w:eastAsia="Times New Roman" w:hAnsiTheme="majorHAnsi" w:cs="Arial"/>
          <w:lang w:eastAsia="x-none"/>
        </w:rPr>
        <w:t>.</w:t>
      </w:r>
    </w:p>
    <w:p w14:paraId="0276CBA9" w14:textId="77777777" w:rsidR="00A62386" w:rsidRPr="00001CCD" w:rsidRDefault="00A62386"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lastRenderedPageBreak/>
        <w:t xml:space="preserve">Ce ministère assure la passation et le suivi des marchés. Il lance les appels d’offres, s’assure de la régularité et de la conformité du processus et participe à la réception de la commande.  </w:t>
      </w:r>
    </w:p>
    <w:p w14:paraId="226FD190" w14:textId="77777777" w:rsidR="002548C7" w:rsidRPr="00001CCD" w:rsidRDefault="002548C7" w:rsidP="002548C7">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 xml:space="preserve">Le Ministère des Domaines, du Cadastre et des Affaires Foncières (MINDCAF).  </w:t>
      </w:r>
    </w:p>
    <w:p w14:paraId="36C73983" w14:textId="77777777" w:rsidR="002548C7" w:rsidRPr="00001CCD" w:rsidRDefault="002548C7"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 xml:space="preserve">Il a en charge la gestion du patrimoine national. Il est chargé de l’élaboration, de la mise en œuvre et de l’évaluation de la politique du Gouvernement en matière domaniale, foncière et cadastrale. A ce titre, il est responsable entre autres, de la gestion du domaine national et des propositions d’affectation. Il joue un rôle primordial dans la sécurisation foncière. Ses responsables sont membres des commissions départementales d’expropriation et chargés de l’évaluation du patrimoine immobilier (terrains et habitations).  </w:t>
      </w:r>
    </w:p>
    <w:p w14:paraId="16EB2B09" w14:textId="2EB14B12" w:rsidR="00E05FA2" w:rsidRPr="00001CCD" w:rsidRDefault="00E05FA2"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Le MINDCAF est concerné dans le projet par la mise à disposition sur la situation foncière et cadastrale de la zone du projet. Il fait partie de la commission de constat et d’évaluation des biens notamment en ce qui concerne les terrains. Il va jouer un rôle central dans la production des document</w:t>
      </w:r>
      <w:r w:rsidR="00014D18" w:rsidRPr="00001CCD">
        <w:rPr>
          <w:rFonts w:asciiTheme="majorHAnsi" w:eastAsia="Calibri" w:hAnsiTheme="majorHAnsi" w:cs="Times New Roman"/>
        </w:rPr>
        <w:t>s</w:t>
      </w:r>
      <w:r w:rsidRPr="00001CCD">
        <w:rPr>
          <w:rFonts w:asciiTheme="majorHAnsi" w:eastAsia="Calibri" w:hAnsiTheme="majorHAnsi" w:cs="Times New Roman"/>
        </w:rPr>
        <w:t xml:space="preserve"> foncier</w:t>
      </w:r>
      <w:r w:rsidR="00014D18" w:rsidRPr="00001CCD">
        <w:rPr>
          <w:rFonts w:asciiTheme="majorHAnsi" w:eastAsia="Calibri" w:hAnsiTheme="majorHAnsi" w:cs="Times New Roman"/>
        </w:rPr>
        <w:t>s de propriété pour les PAP dans les sites de réinstallation afin de garantir leur sécurité foncière.</w:t>
      </w:r>
    </w:p>
    <w:p w14:paraId="13F629EA" w14:textId="77777777" w:rsidR="002548C7" w:rsidRPr="00001CCD" w:rsidRDefault="002548C7" w:rsidP="002548C7">
      <w:pPr>
        <w:spacing w:before="120" w:after="120"/>
        <w:contextualSpacing/>
        <w:rPr>
          <w:rFonts w:asciiTheme="majorHAnsi" w:eastAsia="Calibri" w:hAnsiTheme="majorHAnsi" w:cs="Times New Roman"/>
          <w:b/>
          <w:i/>
        </w:rPr>
      </w:pPr>
      <w:bookmarkStart w:id="114" w:name="_Toc206999231"/>
      <w:r w:rsidRPr="00001CCD">
        <w:rPr>
          <w:rFonts w:asciiTheme="majorHAnsi" w:eastAsia="Calibri" w:hAnsiTheme="majorHAnsi" w:cs="Times New Roman"/>
          <w:b/>
          <w:i/>
        </w:rPr>
        <w:t>Le Ministère de la santé public (MINSANTE)</w:t>
      </w:r>
      <w:bookmarkEnd w:id="114"/>
    </w:p>
    <w:p w14:paraId="65B2A8E2" w14:textId="77777777" w:rsidR="002548C7" w:rsidRPr="00001CCD" w:rsidRDefault="002548C7"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L’organisme du Ministère de la Santé Publique chargé dans le domaine de la lutte contre le VIH/SIDA est le Comité National de Lutte contre le Sida. Il existe dans chaque région une Structure de suivi dénommé Groupe Technique Provincial (GTP). Sur le terrain les intervenants sont généralement appelés à travailler avec les Districts de santé et les centres de santé opérationnels pour l’implémentation du volet sur la sensibilisation et l’accompagnement des actions de lutte contre le SIDA.</w:t>
      </w:r>
    </w:p>
    <w:p w14:paraId="48C558D7" w14:textId="5CC3526D" w:rsidR="00014D18" w:rsidRPr="00001CCD" w:rsidRDefault="00014D18" w:rsidP="002548C7">
      <w:pPr>
        <w:spacing w:before="120" w:after="120"/>
        <w:jc w:val="both"/>
        <w:rPr>
          <w:rFonts w:asciiTheme="majorHAnsi" w:eastAsia="Calibri" w:hAnsiTheme="majorHAnsi" w:cs="Times New Roman"/>
        </w:rPr>
      </w:pPr>
      <w:r w:rsidRPr="00001CCD">
        <w:rPr>
          <w:rFonts w:asciiTheme="majorHAnsi" w:eastAsia="Calibri" w:hAnsiTheme="majorHAnsi" w:cs="Times New Roman"/>
        </w:rPr>
        <w:t xml:space="preserve">Les services de santé publique seront sollicités avant, pendant et après les travaux </w:t>
      </w:r>
      <w:r w:rsidR="00B12A55" w:rsidRPr="0071783B">
        <w:rPr>
          <w:rFonts w:asciiTheme="majorHAnsi" w:eastAsia="Calibri" w:hAnsiTheme="majorHAnsi" w:cs="Times New Roman"/>
        </w:rPr>
        <w:t xml:space="preserve">ainsi que toute la période d’exploitation considérant </w:t>
      </w:r>
      <w:r w:rsidRPr="00001CCD">
        <w:rPr>
          <w:rFonts w:asciiTheme="majorHAnsi" w:eastAsia="Calibri" w:hAnsiTheme="majorHAnsi" w:cs="Times New Roman"/>
        </w:rPr>
        <w:t>les risques et les expositions aux vecteurs de maladies</w:t>
      </w:r>
      <w:r w:rsidR="00B12A55" w:rsidRPr="0071783B">
        <w:rPr>
          <w:rFonts w:asciiTheme="majorHAnsi" w:eastAsia="Calibri" w:hAnsiTheme="majorHAnsi" w:cs="Times New Roman"/>
        </w:rPr>
        <w:t xml:space="preserve"> liées à l’eau</w:t>
      </w:r>
      <w:r w:rsidRPr="00001CCD">
        <w:rPr>
          <w:rFonts w:asciiTheme="majorHAnsi" w:eastAsia="Calibri" w:hAnsiTheme="majorHAnsi" w:cs="Times New Roman"/>
        </w:rPr>
        <w:t>.</w:t>
      </w:r>
      <w:r w:rsidR="00B12A55" w:rsidRPr="0071783B">
        <w:rPr>
          <w:rFonts w:asciiTheme="majorHAnsi" w:eastAsia="Calibri" w:hAnsiTheme="majorHAnsi" w:cs="Times New Roman"/>
        </w:rPr>
        <w:t xml:space="preserve"> Les services de santé dans au niveau de District de santé de </w:t>
      </w:r>
      <w:proofErr w:type="spellStart"/>
      <w:r w:rsidR="00B12A55" w:rsidRPr="0071783B">
        <w:rPr>
          <w:rFonts w:asciiTheme="majorHAnsi" w:eastAsia="Calibri" w:hAnsiTheme="majorHAnsi" w:cs="Times New Roman"/>
        </w:rPr>
        <w:t>Gaschiga</w:t>
      </w:r>
      <w:proofErr w:type="spellEnd"/>
      <w:r w:rsidR="00B12A55" w:rsidRPr="0071783B">
        <w:rPr>
          <w:rFonts w:asciiTheme="majorHAnsi" w:eastAsia="Calibri" w:hAnsiTheme="majorHAnsi" w:cs="Times New Roman"/>
        </w:rPr>
        <w:t xml:space="preserve"> feront l’identification des vecteurs, le nombre de personnes affectées et la prise en charge effectuée. Les données statistiques seront capitalisées pour permettre de comprendre les phénomènes afin de renforcer les stratégies de prévention et de prise en charge.</w:t>
      </w:r>
      <w:r w:rsidR="00500E8A" w:rsidRPr="0071783B">
        <w:rPr>
          <w:rFonts w:asciiTheme="majorHAnsi" w:eastAsia="Calibri" w:hAnsiTheme="majorHAnsi" w:cs="Times New Roman"/>
        </w:rPr>
        <w:t xml:space="preserve"> Le District de santé de </w:t>
      </w:r>
      <w:proofErr w:type="spellStart"/>
      <w:r w:rsidR="00500E8A" w:rsidRPr="0071783B">
        <w:rPr>
          <w:rFonts w:asciiTheme="majorHAnsi" w:eastAsia="Calibri" w:hAnsiTheme="majorHAnsi" w:cs="Times New Roman"/>
        </w:rPr>
        <w:t>Gaschiga</w:t>
      </w:r>
      <w:proofErr w:type="spellEnd"/>
      <w:r w:rsidR="00500E8A" w:rsidRPr="0071783B">
        <w:rPr>
          <w:rFonts w:asciiTheme="majorHAnsi" w:eastAsia="Calibri" w:hAnsiTheme="majorHAnsi" w:cs="Times New Roman"/>
        </w:rPr>
        <w:t xml:space="preserve"> va collaborer avec les autres services de santé au niveau du département et de la région.</w:t>
      </w:r>
    </w:p>
    <w:p w14:paraId="1205CCC2" w14:textId="77777777" w:rsidR="002548C7" w:rsidRPr="00001CCD" w:rsidRDefault="002548C7" w:rsidP="002548C7">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Ministère de la Affaires Sociales (MINAS)</w:t>
      </w:r>
    </w:p>
    <w:p w14:paraId="038CDC1D" w14:textId="77777777" w:rsidR="002548C7" w:rsidRPr="00001CCD" w:rsidRDefault="002548C7" w:rsidP="002548C7">
      <w:pPr>
        <w:spacing w:before="120" w:after="120"/>
        <w:jc w:val="both"/>
        <w:rPr>
          <w:rFonts w:asciiTheme="majorHAnsi" w:hAnsiTheme="majorHAnsi"/>
        </w:rPr>
      </w:pPr>
      <w:r w:rsidRPr="00001CCD">
        <w:rPr>
          <w:rFonts w:asciiTheme="majorHAnsi" w:hAnsiTheme="majorHAnsi"/>
        </w:rPr>
        <w:t>Le Ministre des Affaires Sociales est responsable de l'élaboration et de la mise en œuvre de la politique du Gouvernement en matière de prévention, d'assistance et de protection des personnes socialement vulnérables. Ainsi, il est chargé entre autres de : la lutte contre les exclusions sociales, en liaison avec les Ministères concernés ; la protection des personnes victimes d'abus physiques</w:t>
      </w:r>
      <w:r w:rsidR="00B518B7" w:rsidRPr="00001CCD">
        <w:rPr>
          <w:rFonts w:asciiTheme="majorHAnsi" w:hAnsiTheme="majorHAnsi"/>
        </w:rPr>
        <w:t>,</w:t>
      </w:r>
      <w:r w:rsidRPr="00001CCD">
        <w:rPr>
          <w:rFonts w:asciiTheme="majorHAnsi" w:hAnsiTheme="majorHAnsi"/>
        </w:rPr>
        <w:t xml:space="preserve"> suivi des personnes âgé</w:t>
      </w:r>
      <w:r w:rsidR="00B518B7" w:rsidRPr="00001CCD">
        <w:rPr>
          <w:rFonts w:asciiTheme="majorHAnsi" w:hAnsiTheme="majorHAnsi"/>
        </w:rPr>
        <w:t>es et des personnes handicapées</w:t>
      </w:r>
      <w:r w:rsidRPr="00001CCD">
        <w:rPr>
          <w:rFonts w:asciiTheme="majorHAnsi" w:hAnsiTheme="majorHAnsi"/>
        </w:rPr>
        <w:t xml:space="preserve"> en liaison avec les Ministères concernés</w:t>
      </w:r>
      <w:r w:rsidR="00B518B7" w:rsidRPr="00001CCD">
        <w:rPr>
          <w:rFonts w:asciiTheme="majorHAnsi" w:hAnsiTheme="majorHAnsi"/>
        </w:rPr>
        <w:t>,</w:t>
      </w:r>
      <w:r w:rsidRPr="00001CCD">
        <w:rPr>
          <w:rFonts w:asciiTheme="majorHAnsi" w:hAnsiTheme="majorHAnsi"/>
        </w:rPr>
        <w:t xml:space="preserve"> la  facilitation de la réinsertion sociale</w:t>
      </w:r>
      <w:r w:rsidR="00B518B7" w:rsidRPr="00001CCD">
        <w:rPr>
          <w:rFonts w:asciiTheme="majorHAnsi" w:hAnsiTheme="majorHAnsi"/>
        </w:rPr>
        <w:t xml:space="preserve">, </w:t>
      </w:r>
      <w:r w:rsidRPr="00001CCD">
        <w:rPr>
          <w:rFonts w:asciiTheme="majorHAnsi" w:hAnsiTheme="majorHAnsi"/>
        </w:rPr>
        <w:t>la solidarité nationale</w:t>
      </w:r>
      <w:r w:rsidR="00B518B7" w:rsidRPr="00001CCD">
        <w:rPr>
          <w:rFonts w:asciiTheme="majorHAnsi" w:hAnsiTheme="majorHAnsi"/>
        </w:rPr>
        <w:t xml:space="preserve">, </w:t>
      </w:r>
      <w:r w:rsidRPr="00001CCD">
        <w:rPr>
          <w:rFonts w:asciiTheme="majorHAnsi" w:hAnsiTheme="majorHAnsi"/>
        </w:rPr>
        <w:t>l'animation, de la supervision et du suivi des établissements et des institutions concourant à la mise en œuvre de la politique de protection sociale, etc.</w:t>
      </w:r>
    </w:p>
    <w:p w14:paraId="4DE4E966" w14:textId="77777777" w:rsidR="00401E61" w:rsidRPr="00001CCD" w:rsidRDefault="00401E61" w:rsidP="002548C7">
      <w:pPr>
        <w:spacing w:before="120" w:after="120"/>
        <w:jc w:val="both"/>
        <w:rPr>
          <w:rFonts w:asciiTheme="majorHAnsi" w:hAnsiTheme="majorHAnsi"/>
        </w:rPr>
      </w:pPr>
      <w:r w:rsidRPr="00001CCD">
        <w:rPr>
          <w:rFonts w:asciiTheme="majorHAnsi" w:hAnsiTheme="majorHAnsi"/>
        </w:rPr>
        <w:t xml:space="preserve">Le MINAS assure la conformité sociale des projets dans le but de protéger les populations en général, et les personnes socialement vulnérables en particulier, contre les conséquences humaines et sociales néfastes générées directement ou indirectement par la réalisation des projets. </w:t>
      </w:r>
    </w:p>
    <w:p w14:paraId="30B69270" w14:textId="4C3DFA8F" w:rsidR="00E06EF5" w:rsidRPr="00001CCD" w:rsidRDefault="00967CA7" w:rsidP="00C3770C">
      <w:pPr>
        <w:spacing w:before="120" w:after="120"/>
        <w:jc w:val="both"/>
        <w:rPr>
          <w:rFonts w:asciiTheme="majorHAnsi" w:eastAsia="Calibri" w:hAnsiTheme="majorHAnsi" w:cs="Times New Roman"/>
          <w:b/>
          <w:i/>
        </w:rPr>
      </w:pPr>
      <w:r w:rsidRPr="00001CCD">
        <w:rPr>
          <w:rFonts w:asciiTheme="majorHAnsi" w:hAnsiTheme="majorHAnsi"/>
        </w:rPr>
        <w:t>Le MINAS assure le contrôle de la conformité sociale des projets, en liaison avec les administrations sectorielles concernées.</w:t>
      </w:r>
    </w:p>
    <w:p w14:paraId="5280C3CD" w14:textId="77777777" w:rsidR="00E06EF5" w:rsidRPr="00001CCD" w:rsidRDefault="00E06EF5" w:rsidP="00A62386">
      <w:pPr>
        <w:spacing w:before="120" w:after="120"/>
        <w:contextualSpacing/>
        <w:rPr>
          <w:rFonts w:asciiTheme="majorHAnsi" w:eastAsia="Calibri" w:hAnsiTheme="majorHAnsi" w:cs="Times New Roman"/>
          <w:b/>
          <w:i/>
        </w:rPr>
      </w:pPr>
    </w:p>
    <w:p w14:paraId="234FD58D" w14:textId="671CAF5F"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Ministère du l’Habitat et du Développement Urbain (MINHDU)</w:t>
      </w:r>
    </w:p>
    <w:p w14:paraId="48C0541E" w14:textId="77777777" w:rsidR="00A62386" w:rsidRPr="00001CCD" w:rsidRDefault="00A62386" w:rsidP="00A62386">
      <w:pPr>
        <w:spacing w:before="120" w:after="120"/>
        <w:jc w:val="both"/>
        <w:rPr>
          <w:rFonts w:asciiTheme="majorHAnsi" w:eastAsia="Calibri" w:hAnsiTheme="majorHAnsi" w:cs="Times New Roman"/>
        </w:rPr>
      </w:pPr>
      <w:r w:rsidRPr="00001CCD">
        <w:rPr>
          <w:rFonts w:asciiTheme="majorHAnsi" w:eastAsia="Calibri" w:hAnsiTheme="majorHAnsi" w:cs="Times New Roman"/>
        </w:rPr>
        <w:t>Ce ministère est chargé des missions relatives à l’habitat et du développement urbain. Ainsi par rapport à l’habitat de l’élaboration et de la mise en œuvre d’un plan d’amélioration de l’habitat, tant en milieu urbain qu’en milieu rural, de la mise en œuvre de la politique d’habitat social et du suivi de l’application des normes en matière d’habitat. En termes de développement urbain, il a parmi ses missions la responsabilité de l’élaboration et du suivi de la mise en œuvre des stratégies d’aménagement et de restructuration des villes en relation avec les Administrations concernées, de l’élaboration et de la mise en œuvre des stratégies de développement social intégré des différentes zones urbaines, de l’élaboration et de la mise en œuvre des stratégies de gestion des infrastructures urbaines en liaison avec le Ministère des Travaux Publics, de la planification et du contrôle du développement des villes, du suivi de l’élaboration des plans directeurs des projets d’urbanisation en liaison avec les Collectivités Territoriales Décentralisées, du suivi de l’application des normes en matière d’assainissement et de drainage, du suivi du respect des normes en matière d’hygiène et de salubrité, d’enlèvement et/ou de traitement des ordures ménagères…</w:t>
      </w:r>
    </w:p>
    <w:bookmarkEnd w:id="108"/>
    <w:bookmarkEnd w:id="109"/>
    <w:bookmarkEnd w:id="110"/>
    <w:bookmarkEnd w:id="111"/>
    <w:p w14:paraId="1567F132"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Ministère de l’Administration Territoriale (MINAT) </w:t>
      </w:r>
    </w:p>
    <w:p w14:paraId="4F9CCD07" w14:textId="77777777" w:rsidR="00A62386" w:rsidRPr="00001CCD" w:rsidRDefault="00A62386" w:rsidP="00A62386">
      <w:pPr>
        <w:spacing w:before="120" w:after="120"/>
        <w:jc w:val="both"/>
        <w:rPr>
          <w:rFonts w:asciiTheme="majorHAnsi" w:hAnsiTheme="majorHAnsi" w:cs="Times New Roman"/>
        </w:rPr>
      </w:pPr>
      <w:r w:rsidRPr="00001CCD">
        <w:rPr>
          <w:rFonts w:asciiTheme="majorHAnsi" w:eastAsia="Calibri" w:hAnsiTheme="majorHAnsi" w:cs="Times New Roman"/>
        </w:rPr>
        <w:t>C´</w:t>
      </w:r>
      <w:r w:rsidRPr="00001CCD">
        <w:rPr>
          <w:rFonts w:asciiTheme="majorHAnsi" w:hAnsiTheme="majorHAnsi" w:cs="Times New Roman"/>
          <w:bCs/>
        </w:rPr>
        <w:t xml:space="preserve">est l’institution en charge de l’administration territoriale et de la décentralisation. </w:t>
      </w:r>
      <w:r w:rsidRPr="00001CCD">
        <w:rPr>
          <w:rFonts w:asciiTheme="majorHAnsi" w:hAnsiTheme="majorHAnsi" w:cs="Times New Roman"/>
        </w:rPr>
        <w:t>Il joue, à travers ses représentants locaux (Gouverneur, Préfets et Sous-préfets), un rôle central dans les commissions d’évaluation des biens et personnes à déguerpir dans le cadre d’expropriation pour cause d’utilité publique et la supervision des paiements des indemnisations.</w:t>
      </w:r>
    </w:p>
    <w:p w14:paraId="4D72526B"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Ministère de la Décentralisation et du Développement Local (MINDDEVEL)</w:t>
      </w:r>
    </w:p>
    <w:p w14:paraId="1EB74AE4" w14:textId="6A6FFBC9" w:rsidR="00014D18" w:rsidRPr="00001CCD" w:rsidRDefault="00A62386" w:rsidP="00A62386">
      <w:pPr>
        <w:spacing w:before="120" w:after="120"/>
        <w:jc w:val="both"/>
        <w:rPr>
          <w:rFonts w:asciiTheme="majorHAnsi" w:hAnsiTheme="majorHAnsi" w:cs="Times New Roman"/>
        </w:rPr>
      </w:pPr>
      <w:r w:rsidRPr="00001CCD">
        <w:rPr>
          <w:rFonts w:asciiTheme="majorHAnsi" w:hAnsiTheme="majorHAnsi" w:cs="Times New Roman"/>
        </w:rPr>
        <w:t>Le Ministère de la Décentralisation et du Développement Local est responsable de l'élaboration, du suivi, de la mise en œuvre et de l'évaluation de la politique du Gouvernement en matière de décentralisation, ainsi que de la promotion du développement local.</w:t>
      </w:r>
    </w:p>
    <w:p w14:paraId="23953BBD" w14:textId="77777777" w:rsidR="00A62386" w:rsidRPr="00001CCD" w:rsidRDefault="00A62386" w:rsidP="00A62386">
      <w:pPr>
        <w:spacing w:before="120" w:after="120"/>
        <w:contextualSpacing/>
        <w:rPr>
          <w:rFonts w:asciiTheme="majorHAnsi" w:eastAsia="Calibri" w:hAnsiTheme="majorHAnsi" w:cs="Times New Roman"/>
          <w:b/>
          <w:i/>
        </w:rPr>
      </w:pPr>
      <w:bookmarkStart w:id="115" w:name="_Toc469630442"/>
      <w:bookmarkStart w:id="116" w:name="_Toc438797978"/>
      <w:r w:rsidRPr="00001CCD">
        <w:rPr>
          <w:rFonts w:asciiTheme="majorHAnsi" w:eastAsia="Calibri" w:hAnsiTheme="majorHAnsi" w:cs="Times New Roman"/>
          <w:b/>
          <w:i/>
        </w:rPr>
        <w:t>Le Ministère du Travail et de la Sécurité Sociale (MINTSS)</w:t>
      </w:r>
      <w:bookmarkEnd w:id="115"/>
      <w:bookmarkEnd w:id="116"/>
    </w:p>
    <w:p w14:paraId="2F217570" w14:textId="77777777" w:rsidR="00A62386" w:rsidRPr="00001CCD" w:rsidRDefault="00A62386" w:rsidP="00A62386">
      <w:pPr>
        <w:spacing w:before="120" w:after="120"/>
        <w:jc w:val="both"/>
        <w:rPr>
          <w:rFonts w:asciiTheme="majorHAnsi" w:hAnsiTheme="majorHAnsi" w:cs="Times New Roman"/>
        </w:rPr>
      </w:pPr>
      <w:r w:rsidRPr="00001CCD">
        <w:rPr>
          <w:rFonts w:asciiTheme="majorHAnsi" w:hAnsiTheme="majorHAnsi" w:cs="Times New Roman"/>
        </w:rPr>
        <w:t xml:space="preserve">Ce département ministériel est responsable de l’élaboration et de la mise en œuvre de la politique du Gouvernement dans les domaines des relations professionnelles, du statut des travailleurs et de la sécurité sociale. Il assure la protection et la sécurité des travailleurs, notamment en veillant à l’application du code du travail. </w:t>
      </w:r>
    </w:p>
    <w:p w14:paraId="31A310DF" w14:textId="77777777" w:rsidR="00A62386" w:rsidRPr="00001CCD" w:rsidRDefault="00A62386" w:rsidP="00A62386">
      <w:pPr>
        <w:spacing w:before="120" w:after="120"/>
        <w:jc w:val="both"/>
        <w:rPr>
          <w:rFonts w:asciiTheme="majorHAnsi" w:hAnsiTheme="majorHAnsi" w:cs="Times New Roman"/>
        </w:rPr>
      </w:pPr>
      <w:r w:rsidRPr="00001CCD">
        <w:rPr>
          <w:rFonts w:asciiTheme="majorHAnsi" w:hAnsiTheme="majorHAnsi" w:cs="Times New Roman"/>
        </w:rPr>
        <w:t>Il est chargé du contrôle de l’application du Code du Travail et des Conventions internationales, ratifiées par le Cameroun, ayant trait au travail. De ce fait, il interviendra dans la surveillance des mesures visant la protection des travailleurs.</w:t>
      </w:r>
    </w:p>
    <w:p w14:paraId="57CB03EA"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Le Comité Interministériel de l’Environnement (CIE)</w:t>
      </w:r>
    </w:p>
    <w:p w14:paraId="22621E19" w14:textId="77777777" w:rsidR="00A62386" w:rsidRPr="00001CCD" w:rsidRDefault="00A62386" w:rsidP="00926B86">
      <w:pPr>
        <w:spacing w:before="60" w:after="60"/>
        <w:jc w:val="both"/>
        <w:rPr>
          <w:rFonts w:asciiTheme="majorHAnsi" w:hAnsiTheme="majorHAnsi" w:cs="Times New Roman"/>
        </w:rPr>
      </w:pPr>
      <w:r w:rsidRPr="00001CCD">
        <w:rPr>
          <w:rFonts w:asciiTheme="majorHAnsi" w:hAnsiTheme="majorHAnsi" w:cs="Times New Roman"/>
        </w:rPr>
        <w:t>Annoncé par l’article 10 alinéa 2 de la Loi-cadre sur l’environnement, le Comité Interministériel de l’Environnement a été créé par Décret N° 2001/718/PM du 3 septembre 2001. Le CIE a pour mission d’assister le Gouvernement dans l’élaboration, la coordination, l’exécution et le contrôle des politiques nationales d’environnement et de développement durable. A ce titre, le CIE veille au respect et à la prise en compte des considérations environnementales, notamment dans la conception et la mise en œuvre des plans et programmes économiques, énergétiques et fonciers ;approuve le rapport biannuel sur l’état de l’environnement établi par l’administration en charge de l’environnement ; coordonne et oriente l’actualisation du plan national de gestion de l’environnement ; assiste le Gouvernement dans la prévention et la gestion des situations d’urgence ou de crise pouvant constituer des menaces graves pour l’environnement ou pouvant résulter de sa dégradation et émet un avis sur toute étude d’impact sur l’environnement.</w:t>
      </w:r>
    </w:p>
    <w:p w14:paraId="292962C0" w14:textId="77777777" w:rsidR="00A62386" w:rsidRPr="00001CCD" w:rsidRDefault="00A62386" w:rsidP="00926B86">
      <w:pPr>
        <w:spacing w:before="60" w:after="60"/>
        <w:jc w:val="both"/>
        <w:rPr>
          <w:rFonts w:asciiTheme="majorHAnsi" w:hAnsiTheme="majorHAnsi" w:cs="Times New Roman"/>
          <w:bCs/>
        </w:rPr>
      </w:pPr>
      <w:r w:rsidRPr="00001CCD">
        <w:rPr>
          <w:rFonts w:asciiTheme="majorHAnsi" w:hAnsiTheme="majorHAnsi" w:cs="Times New Roman"/>
          <w:bCs/>
        </w:rPr>
        <w:lastRenderedPageBreak/>
        <w:t>Les rapports d’EIES des différents ponts en projet feront l’objet d’une analyse succincte et minutieuse de leurs contenus par le CIE en vue d’un rejet ou d’une approbation. L’approbation des études sera manifestée par la délibération du certificat de conformité environnementale.</w:t>
      </w:r>
      <w:bookmarkStart w:id="117" w:name="_Toc309045914"/>
    </w:p>
    <w:p w14:paraId="33BE2609"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La Commission Nationale Consultative pour l’Environnement et du Développement Durable (CNCEDD)</w:t>
      </w:r>
      <w:bookmarkEnd w:id="117"/>
    </w:p>
    <w:p w14:paraId="20C5E949" w14:textId="77777777" w:rsidR="00A62386" w:rsidRPr="00001CCD" w:rsidRDefault="00A62386" w:rsidP="00A62386">
      <w:pPr>
        <w:spacing w:before="120" w:after="120"/>
        <w:jc w:val="both"/>
        <w:rPr>
          <w:rFonts w:asciiTheme="majorHAnsi" w:hAnsiTheme="majorHAnsi" w:cs="Times New Roman"/>
        </w:rPr>
      </w:pPr>
      <w:r w:rsidRPr="00001CCD">
        <w:rPr>
          <w:rFonts w:asciiTheme="majorHAnsi" w:hAnsiTheme="majorHAnsi" w:cs="Times New Roman"/>
        </w:rPr>
        <w:t>Afin de renforcer l’action gouvernementale, la Commission Nationale Consultative pour l’Environnement et du Développement Durable (CNCEDD), créée par décret N° 94/259/PM du 31 mai 1994, fait également partie des instances institutionnelles. Son contenu est inspiré des recommandations de la Conférence de Rio de Janeiro et en particulier celles qui prônent la mise en place des mécanismes institutionnels capables de favoriser l’intégration des politiques écologiques et socio-économiques et de promouvoir les stratégies nationales de développement durable.</w:t>
      </w:r>
    </w:p>
    <w:p w14:paraId="639349F8"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Comité Départemental de suivi</w:t>
      </w:r>
    </w:p>
    <w:p w14:paraId="24898EA1" w14:textId="77777777" w:rsidR="00A62386" w:rsidRPr="00001CCD" w:rsidRDefault="00A62386" w:rsidP="00926B86">
      <w:pPr>
        <w:spacing w:before="60" w:after="60"/>
        <w:jc w:val="both"/>
        <w:rPr>
          <w:rFonts w:asciiTheme="majorHAnsi" w:hAnsiTheme="majorHAnsi" w:cs="Times New Roman"/>
        </w:rPr>
      </w:pPr>
      <w:r w:rsidRPr="00001CCD">
        <w:rPr>
          <w:rFonts w:asciiTheme="majorHAnsi" w:hAnsiTheme="majorHAnsi" w:cs="Times New Roman"/>
        </w:rPr>
        <w:t>Le comité est composé des services sectoriels au niveau départemental qui ont un rôle important dans le suivi du respect des mesures environnementales relatives au projet.</w:t>
      </w:r>
    </w:p>
    <w:p w14:paraId="4C3180AB" w14:textId="77777777" w:rsidR="00A62386" w:rsidRPr="00001CCD" w:rsidRDefault="00A62386" w:rsidP="00926B86">
      <w:pPr>
        <w:spacing w:before="60" w:after="60"/>
        <w:jc w:val="both"/>
        <w:rPr>
          <w:rFonts w:asciiTheme="majorHAnsi" w:hAnsiTheme="majorHAnsi" w:cs="Times New Roman"/>
        </w:rPr>
      </w:pPr>
      <w:r w:rsidRPr="00001CCD">
        <w:rPr>
          <w:rFonts w:asciiTheme="majorHAnsi" w:hAnsiTheme="majorHAnsi" w:cs="Times New Roman"/>
        </w:rPr>
        <w:t xml:space="preserve">L’objectif de ce comité consiste à évaluer la performance des mesures environnementales mises en œuvre et leur efficacité. </w:t>
      </w:r>
    </w:p>
    <w:p w14:paraId="2221F338" w14:textId="77777777" w:rsidR="00A62386" w:rsidRPr="00001CCD" w:rsidRDefault="00A62386" w:rsidP="00926B86">
      <w:pPr>
        <w:spacing w:before="60" w:after="60"/>
        <w:jc w:val="both"/>
        <w:rPr>
          <w:rFonts w:asciiTheme="majorHAnsi" w:hAnsiTheme="majorHAnsi" w:cs="Times New Roman"/>
        </w:rPr>
      </w:pPr>
      <w:r w:rsidRPr="00001CCD">
        <w:rPr>
          <w:rFonts w:asciiTheme="majorHAnsi" w:hAnsiTheme="majorHAnsi" w:cs="Times New Roman"/>
        </w:rPr>
        <w:t>Les acteurs d</w:t>
      </w:r>
      <w:r w:rsidR="00F11A08" w:rsidRPr="00001CCD">
        <w:rPr>
          <w:rFonts w:asciiTheme="majorHAnsi" w:hAnsiTheme="majorHAnsi" w:cs="Times New Roman"/>
        </w:rPr>
        <w:t xml:space="preserve">e suivi environnemental sont </w:t>
      </w:r>
      <w:r w:rsidRPr="00001CCD">
        <w:rPr>
          <w:rFonts w:asciiTheme="majorHAnsi" w:hAnsiTheme="majorHAnsi" w:cs="Times New Roman"/>
        </w:rPr>
        <w:t xml:space="preserve">le MINEPDED, </w:t>
      </w:r>
      <w:r w:rsidR="00F11A08" w:rsidRPr="00001CCD">
        <w:rPr>
          <w:rFonts w:asciiTheme="majorHAnsi" w:hAnsiTheme="majorHAnsi" w:cs="Times New Roman"/>
        </w:rPr>
        <w:t xml:space="preserve">le MINEE, </w:t>
      </w:r>
      <w:r w:rsidRPr="00001CCD">
        <w:rPr>
          <w:rFonts w:asciiTheme="majorHAnsi" w:hAnsiTheme="majorHAnsi" w:cs="Times New Roman"/>
        </w:rPr>
        <w:t>le MINFOF et le MINMIDT. En fonction des préoccupations spécifiques, les autres sectoriels tels que le MINADER, MINEPIA, MINAS, MINPROFF, etc. seront impliqués pour des questions qui relèvent de leurs compétences.</w:t>
      </w:r>
    </w:p>
    <w:p w14:paraId="0B7C6FAF"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Communes et chefferies traditionnelles</w:t>
      </w:r>
    </w:p>
    <w:p w14:paraId="3FD532DD" w14:textId="77777777" w:rsidR="00A62386" w:rsidRPr="00001CCD" w:rsidRDefault="00A62386" w:rsidP="00A62386">
      <w:pPr>
        <w:spacing w:before="120" w:after="120"/>
        <w:jc w:val="both"/>
        <w:rPr>
          <w:rFonts w:asciiTheme="majorHAnsi" w:hAnsiTheme="majorHAnsi" w:cs="Times New Roman"/>
        </w:rPr>
      </w:pPr>
      <w:r w:rsidRPr="00001CCD">
        <w:rPr>
          <w:rFonts w:asciiTheme="majorHAnsi" w:hAnsiTheme="majorHAnsi" w:cs="Times New Roman"/>
        </w:rPr>
        <w:t xml:space="preserve">La loi sur la décentralisation accorde aux communes un rôle prépondérant dans le développement économique et social de leur ressort territorial. Leur mobilisation et leur implication dans le cadre du projet concourent davantage à assurer leurs principales fonctions en matière d’infrastructure. Le niveau d’information et de mobilisation de communes est encore résiduel mais peut rapidement s’accroître si les responsables municipaux </w:t>
      </w:r>
      <w:r w:rsidR="006928D1" w:rsidRPr="00001CCD">
        <w:rPr>
          <w:rFonts w:asciiTheme="majorHAnsi" w:hAnsiTheme="majorHAnsi" w:cs="Times New Roman"/>
        </w:rPr>
        <w:t>participent davantage</w:t>
      </w:r>
      <w:r w:rsidRPr="00001CCD">
        <w:rPr>
          <w:rFonts w:asciiTheme="majorHAnsi" w:hAnsiTheme="majorHAnsi" w:cs="Times New Roman"/>
        </w:rPr>
        <w:t>.</w:t>
      </w:r>
    </w:p>
    <w:p w14:paraId="710D1B27" w14:textId="77777777" w:rsidR="00A62386" w:rsidRPr="00001CCD" w:rsidRDefault="00A62386" w:rsidP="00A62386">
      <w:pPr>
        <w:spacing w:before="120" w:after="120"/>
        <w:jc w:val="both"/>
        <w:rPr>
          <w:rFonts w:asciiTheme="majorHAnsi" w:hAnsiTheme="majorHAnsi" w:cs="Times New Roman"/>
        </w:rPr>
      </w:pPr>
      <w:r w:rsidRPr="00001CCD">
        <w:rPr>
          <w:rFonts w:asciiTheme="majorHAnsi" w:hAnsiTheme="majorHAnsi" w:cs="Times New Roman"/>
        </w:rPr>
        <w:t>On peut ajouter à ces collectivités locales décentralisées les nombreuses chefferies traditio</w:t>
      </w:r>
      <w:r w:rsidR="006928D1" w:rsidRPr="00001CCD">
        <w:rPr>
          <w:rFonts w:asciiTheme="majorHAnsi" w:hAnsiTheme="majorHAnsi" w:cs="Times New Roman"/>
        </w:rPr>
        <w:t xml:space="preserve">nnelles de la zone d’étude qui sont </w:t>
      </w:r>
      <w:r w:rsidRPr="00001CCD">
        <w:rPr>
          <w:rFonts w:asciiTheme="majorHAnsi" w:hAnsiTheme="majorHAnsi" w:cs="Times New Roman"/>
        </w:rPr>
        <w:t xml:space="preserve">faiblement représentées sur l’échiquier des pouvoirs institutionnels. </w:t>
      </w:r>
    </w:p>
    <w:p w14:paraId="1ED7A354" w14:textId="77777777" w:rsidR="00A62386" w:rsidRPr="00001CCD" w:rsidRDefault="00A62386" w:rsidP="00A62386">
      <w:pPr>
        <w:spacing w:before="120" w:after="120"/>
        <w:contextualSpacing/>
        <w:rPr>
          <w:rFonts w:asciiTheme="majorHAnsi" w:eastAsia="Calibri" w:hAnsiTheme="majorHAnsi" w:cs="Times New Roman"/>
          <w:b/>
          <w:i/>
        </w:rPr>
      </w:pPr>
      <w:r w:rsidRPr="00001CCD">
        <w:rPr>
          <w:rFonts w:asciiTheme="majorHAnsi" w:eastAsia="Calibri" w:hAnsiTheme="majorHAnsi" w:cs="Times New Roman"/>
          <w:b/>
          <w:i/>
        </w:rPr>
        <w:t>Associations et ONG</w:t>
      </w:r>
    </w:p>
    <w:p w14:paraId="51A1803E" w14:textId="77777777" w:rsidR="00A62386" w:rsidRPr="00001CCD" w:rsidRDefault="00A62386" w:rsidP="00926B86">
      <w:pPr>
        <w:spacing w:before="120" w:after="120"/>
        <w:jc w:val="both"/>
        <w:rPr>
          <w:rFonts w:asciiTheme="majorHAnsi" w:hAnsiTheme="majorHAnsi" w:cstheme="minorHAnsi"/>
        </w:rPr>
      </w:pPr>
      <w:r w:rsidRPr="00001CCD">
        <w:rPr>
          <w:rFonts w:asciiTheme="majorHAnsi" w:hAnsiTheme="majorHAnsi" w:cstheme="minorHAnsi"/>
        </w:rPr>
        <w:t xml:space="preserve">Plusieurs associations et organisations non-gouvernementales locales et internationales interviennent dans la zone du projet à travers différents initiatives de développement social et économique ainsi que de la protection des ressources naturelles. Elles interviennent particulièrement dans l’animation, la formation, la conservation des ressources naturelles et le développement durable, la gestion des forêts communautaires, le reboisement, la sensibilisation et l’organisation des populations. </w:t>
      </w:r>
    </w:p>
    <w:p w14:paraId="3BC1A33D" w14:textId="77777777" w:rsidR="00A62386" w:rsidRPr="00001CCD" w:rsidRDefault="00A62386" w:rsidP="00A62386">
      <w:pPr>
        <w:pStyle w:val="Titre1"/>
        <w:numPr>
          <w:ilvl w:val="0"/>
          <w:numId w:val="0"/>
        </w:numPr>
        <w:tabs>
          <w:tab w:val="clear" w:pos="454"/>
          <w:tab w:val="left" w:pos="0"/>
        </w:tabs>
        <w:spacing w:before="0"/>
        <w:jc w:val="left"/>
        <w:rPr>
          <w:rFonts w:asciiTheme="majorHAnsi" w:hAnsiTheme="majorHAnsi"/>
          <w:noProof/>
          <w:color w:val="0070C0"/>
          <w:sz w:val="32"/>
          <w:szCs w:val="32"/>
        </w:rPr>
        <w:sectPr w:rsidR="00A62386" w:rsidRPr="00001CCD" w:rsidSect="003F0A4F">
          <w:pgSz w:w="11906" w:h="16838"/>
          <w:pgMar w:top="1417" w:right="1417" w:bottom="1417" w:left="1417" w:header="708" w:footer="708" w:gutter="0"/>
          <w:cols w:space="708"/>
          <w:docGrid w:linePitch="360"/>
        </w:sectPr>
      </w:pPr>
    </w:p>
    <w:p w14:paraId="50AFC09D" w14:textId="77777777" w:rsidR="00A62386" w:rsidRPr="00001CCD" w:rsidRDefault="00A62386" w:rsidP="00A62386">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118" w:name="_Toc94871515"/>
      <w:bookmarkStart w:id="119" w:name="_Toc206000006"/>
      <w:r w:rsidRPr="00001CCD">
        <w:rPr>
          <w:rFonts w:asciiTheme="majorHAnsi" w:hAnsiTheme="majorHAnsi"/>
          <w:noProof/>
          <w:color w:val="0070C0"/>
          <w:sz w:val="32"/>
          <w:szCs w:val="32"/>
        </w:rPr>
        <w:lastRenderedPageBreak/>
        <w:t>IV.</w:t>
      </w:r>
      <w:r w:rsidRPr="00001CCD">
        <w:rPr>
          <w:rFonts w:asciiTheme="majorHAnsi" w:hAnsiTheme="majorHAnsi"/>
          <w:noProof/>
          <w:color w:val="0070C0"/>
          <w:sz w:val="32"/>
          <w:szCs w:val="32"/>
        </w:rPr>
        <w:tab/>
        <w:t>DESCRIPTION DE L’ETAT INITIAL DE L’ENVIRONNEMENT</w:t>
      </w:r>
      <w:bookmarkEnd w:id="118"/>
      <w:bookmarkEnd w:id="119"/>
      <w:r w:rsidRPr="00001CCD">
        <w:rPr>
          <w:rFonts w:asciiTheme="majorHAnsi" w:hAnsiTheme="majorHAnsi"/>
          <w:noProof/>
          <w:color w:val="0070C0"/>
          <w:sz w:val="32"/>
          <w:szCs w:val="32"/>
        </w:rPr>
        <w:t xml:space="preserve"> </w:t>
      </w:r>
    </w:p>
    <w:p w14:paraId="017D1531"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120" w:name="_Toc94871516"/>
      <w:bookmarkStart w:id="121" w:name="_Toc206000007"/>
      <w:r w:rsidRPr="00001CCD">
        <w:rPr>
          <w:rFonts w:asciiTheme="majorHAnsi" w:hAnsiTheme="majorHAnsi" w:cs="Calibri"/>
          <w:color w:val="auto"/>
        </w:rPr>
        <w:t>IV.1.</w:t>
      </w:r>
      <w:r w:rsidRPr="00001CCD">
        <w:rPr>
          <w:rFonts w:asciiTheme="majorHAnsi" w:hAnsiTheme="majorHAnsi" w:cs="Calibri"/>
          <w:color w:val="auto"/>
        </w:rPr>
        <w:tab/>
        <w:t>MILIEU PHYSIQUE</w:t>
      </w:r>
      <w:bookmarkEnd w:id="120"/>
      <w:bookmarkEnd w:id="121"/>
    </w:p>
    <w:p w14:paraId="36A29739" w14:textId="078A82DB"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122" w:name="_Toc94871517"/>
      <w:bookmarkStart w:id="123" w:name="_Toc206000008"/>
      <w:r w:rsidRPr="00001CCD">
        <w:rPr>
          <w:rFonts w:asciiTheme="majorHAnsi" w:hAnsiTheme="majorHAnsi"/>
          <w:color w:val="auto"/>
          <w:szCs w:val="24"/>
        </w:rPr>
        <w:t xml:space="preserve">IV. 1.1. </w:t>
      </w:r>
      <w:r w:rsidRPr="00001CCD">
        <w:rPr>
          <w:rFonts w:asciiTheme="majorHAnsi" w:hAnsiTheme="majorHAnsi"/>
          <w:color w:val="auto"/>
          <w:szCs w:val="24"/>
        </w:rPr>
        <w:tab/>
      </w:r>
      <w:r w:rsidR="008204FE" w:rsidRPr="00001CCD">
        <w:rPr>
          <w:rFonts w:asciiTheme="majorHAnsi" w:hAnsiTheme="majorHAnsi"/>
          <w:color w:val="auto"/>
          <w:szCs w:val="24"/>
        </w:rPr>
        <w:t>Climat</w:t>
      </w:r>
      <w:bookmarkEnd w:id="122"/>
      <w:bookmarkEnd w:id="123"/>
    </w:p>
    <w:p w14:paraId="331AD240" w14:textId="77777777" w:rsidR="00C96C03" w:rsidRPr="00001CCD" w:rsidRDefault="00C96C03" w:rsidP="00C96C03">
      <w:pPr>
        <w:spacing w:after="120"/>
        <w:jc w:val="both"/>
        <w:rPr>
          <w:rFonts w:asciiTheme="majorHAnsi" w:eastAsiaTheme="minorHAnsi" w:hAnsiTheme="majorHAnsi" w:cs="Arial"/>
          <w:lang w:eastAsia="en-US"/>
        </w:rPr>
      </w:pPr>
      <w:bookmarkStart w:id="124" w:name="_Toc51216944"/>
      <w:bookmarkStart w:id="125" w:name="_Toc97772213"/>
      <w:bookmarkStart w:id="126" w:name="_Toc113032693"/>
      <w:bookmarkStart w:id="127" w:name="_Toc143606014"/>
      <w:bookmarkStart w:id="128" w:name="_Toc257639256"/>
      <w:bookmarkStart w:id="129" w:name="_Toc361080253"/>
      <w:r w:rsidRPr="00001CCD">
        <w:rPr>
          <w:rFonts w:asciiTheme="majorHAnsi" w:eastAsiaTheme="minorHAnsi" w:hAnsiTheme="majorHAnsi" w:cs="Arial"/>
          <w:lang w:eastAsia="en-US"/>
        </w:rPr>
        <w:t xml:space="preserve">La zone du projet est caractérisée par un climat soudano-guinéen. Le climat comprend deux saisons d’égales durées. Une saison sèche qui s’étale sur six à sept mois qui se caractérise par une extrême rudesse. Une saison pluvieuse qui dure également cinq à six mois au cours desquels l’essentiel des pluies se concentrent entre les mois de juillet et août. </w:t>
      </w:r>
    </w:p>
    <w:p w14:paraId="2700C32F"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Les épisodes La Nina exercent une influence significative sur le climat dans la zone du Golfe de Guinée. La </w:t>
      </w:r>
      <w:proofErr w:type="spellStart"/>
      <w:r w:rsidRPr="00001CCD">
        <w:rPr>
          <w:rFonts w:asciiTheme="majorHAnsi" w:eastAsiaTheme="minorHAnsi" w:hAnsiTheme="majorHAnsi" w:cs="Arial"/>
          <w:lang w:eastAsia="en-US"/>
        </w:rPr>
        <w:t>Niña</w:t>
      </w:r>
      <w:proofErr w:type="spellEnd"/>
      <w:r w:rsidRPr="00001CCD">
        <w:rPr>
          <w:rFonts w:asciiTheme="majorHAnsi" w:eastAsiaTheme="minorHAnsi" w:hAnsiTheme="majorHAnsi" w:cs="Arial"/>
          <w:lang w:eastAsia="en-US"/>
        </w:rPr>
        <w:t xml:space="preserve"> est un phénomène océanique qui se déroule au niveau de l’océan Pacifique équatoriale. Il est dû à un renforcement des alizés qui provoque une accumulation des eaux sur la côte de l’Asie. Cette accumulation des eaux provoque ensuite une remontée des eaux froides des profondeurs vers la surface dans la partie Centrale de l’océan Pacifique, ainsi que sur la côte de l’Amérique Latine. Cette remontée des eaux froides des profondeurs vers la surface apporte des conditions propices au développement de la faune aquatique et est à cet effet propice à la pêche dans l’océan Pacifique. Le refroidissement de la surface de l’océan Pacifique dans cette zone a des conséquences sur la circulation globale de l’atmosphère ainsi que sur le climat planétaire. Le climat du Cameroun a subi l’influence des épisodes La </w:t>
      </w:r>
      <w:proofErr w:type="spellStart"/>
      <w:r w:rsidRPr="00001CCD">
        <w:rPr>
          <w:rFonts w:asciiTheme="majorHAnsi" w:eastAsiaTheme="minorHAnsi" w:hAnsiTheme="majorHAnsi" w:cs="Arial"/>
          <w:lang w:eastAsia="en-US"/>
        </w:rPr>
        <w:t>Niña</w:t>
      </w:r>
      <w:proofErr w:type="spellEnd"/>
      <w:r w:rsidRPr="00001CCD">
        <w:rPr>
          <w:rFonts w:asciiTheme="majorHAnsi" w:eastAsiaTheme="minorHAnsi" w:hAnsiTheme="majorHAnsi" w:cs="Arial"/>
          <w:lang w:eastAsia="en-US"/>
        </w:rPr>
        <w:t xml:space="preserve"> aux mois de décembre, de janvier à février de 1950 à 2015.</w:t>
      </w:r>
    </w:p>
    <w:p w14:paraId="1DD868F0" w14:textId="77777777" w:rsidR="00C96C03" w:rsidRPr="00001CCD" w:rsidRDefault="00C96C03" w:rsidP="00C96C03">
      <w:pPr>
        <w:spacing w:after="120"/>
        <w:jc w:val="both"/>
        <w:rPr>
          <w:rFonts w:asciiTheme="majorHAnsi" w:eastAsiaTheme="minorHAnsi" w:hAnsiTheme="majorHAnsi" w:cs="Arial"/>
          <w:b/>
          <w:i/>
          <w:iCs/>
          <w:u w:val="single"/>
          <w:lang w:eastAsia="en-US"/>
        </w:rPr>
      </w:pPr>
      <w:bookmarkStart w:id="130" w:name="_Toc37065593"/>
      <w:bookmarkStart w:id="131" w:name="_Toc37091034"/>
      <w:bookmarkStart w:id="132" w:name="_Toc37101214"/>
      <w:bookmarkStart w:id="133" w:name="_Toc37101458"/>
      <w:bookmarkStart w:id="134" w:name="_Toc37101689"/>
      <w:bookmarkStart w:id="135" w:name="_Toc37101918"/>
      <w:bookmarkStart w:id="136" w:name="_Toc37154696"/>
      <w:bookmarkStart w:id="137" w:name="_Toc37176899"/>
      <w:bookmarkStart w:id="138" w:name="_Toc37249388"/>
      <w:bookmarkStart w:id="139" w:name="_Toc37337510"/>
      <w:bookmarkStart w:id="140" w:name="_Toc37376773"/>
      <w:bookmarkStart w:id="141" w:name="_Toc37377483"/>
      <w:bookmarkStart w:id="142" w:name="_Toc80259336"/>
      <w:bookmarkStart w:id="143" w:name="_Toc80259647"/>
      <w:bookmarkStart w:id="144" w:name="_Toc80261105"/>
      <w:bookmarkStart w:id="145" w:name="_Toc80261413"/>
      <w:bookmarkStart w:id="146" w:name="_Toc80264528"/>
      <w:bookmarkStart w:id="147" w:name="_Toc80264708"/>
      <w:bookmarkStart w:id="148" w:name="_Toc80264806"/>
      <w:bookmarkStart w:id="149" w:name="_Toc80264974"/>
      <w:bookmarkStart w:id="150" w:name="_Toc80347507"/>
      <w:bookmarkStart w:id="151" w:name="_Toc80347607"/>
      <w:bookmarkStart w:id="152" w:name="_Toc80360334"/>
      <w:bookmarkStart w:id="153" w:name="_Toc80817494"/>
      <w:bookmarkStart w:id="154" w:name="_Toc80882728"/>
      <w:bookmarkStart w:id="155" w:name="_Toc80884478"/>
      <w:bookmarkStart w:id="156" w:name="_Toc80884646"/>
      <w:bookmarkStart w:id="157" w:name="_Toc181015005"/>
      <w:bookmarkStart w:id="158" w:name="_Toc181015155"/>
      <w:bookmarkStart w:id="159" w:name="_Toc181015266"/>
      <w:bookmarkStart w:id="160" w:name="_Toc181015455"/>
      <w:bookmarkStart w:id="161" w:name="_Toc181015626"/>
      <w:bookmarkStart w:id="162" w:name="_Toc181015828"/>
      <w:bookmarkStart w:id="163" w:name="_Toc181055993"/>
      <w:bookmarkStart w:id="164" w:name="_Toc181747484"/>
      <w:bookmarkStart w:id="165" w:name="_Toc181747936"/>
      <w:bookmarkStart w:id="166" w:name="_Toc181806954"/>
      <w:bookmarkStart w:id="167" w:name="_Toc188111649"/>
      <w:bookmarkStart w:id="168" w:name="_Toc188111735"/>
      <w:bookmarkStart w:id="169" w:name="_Toc188146949"/>
      <w:bookmarkStart w:id="170" w:name="_Toc188219797"/>
      <w:bookmarkStart w:id="171" w:name="_Toc529004933"/>
      <w:bookmarkStart w:id="172" w:name="_Toc34326908"/>
      <w:bookmarkStart w:id="173" w:name="_Toc37377491"/>
      <w:bookmarkStart w:id="174" w:name="_Toc80259344"/>
      <w:bookmarkStart w:id="175" w:name="_Toc80884654"/>
      <w:bookmarkStart w:id="176" w:name="_Toc188219805"/>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001CCD">
        <w:rPr>
          <w:rFonts w:asciiTheme="majorHAnsi" w:eastAsiaTheme="minorHAnsi" w:hAnsiTheme="majorHAnsi" w:cs="Arial"/>
          <w:b/>
          <w:i/>
          <w:iCs/>
          <w:u w:val="single"/>
          <w:lang w:eastAsia="en-US"/>
        </w:rPr>
        <w:t>IV.2.1.1. Température</w:t>
      </w:r>
      <w:bookmarkEnd w:id="171"/>
      <w:r w:rsidRPr="00001CCD">
        <w:rPr>
          <w:rFonts w:asciiTheme="majorHAnsi" w:eastAsiaTheme="minorHAnsi" w:hAnsiTheme="majorHAnsi" w:cs="Arial"/>
          <w:b/>
          <w:i/>
          <w:iCs/>
          <w:u w:val="single"/>
          <w:lang w:eastAsia="en-US"/>
        </w:rPr>
        <w:t>s</w:t>
      </w:r>
      <w:bookmarkStart w:id="177" w:name="_Hlk34819082"/>
      <w:bookmarkEnd w:id="172"/>
      <w:bookmarkEnd w:id="173"/>
      <w:bookmarkEnd w:id="174"/>
      <w:bookmarkEnd w:id="175"/>
      <w:bookmarkEnd w:id="176"/>
    </w:p>
    <w:bookmarkEnd w:id="177"/>
    <w:p w14:paraId="007F9869"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La température moyenne oscille entre 26°C et 31°C. Les maximas se situent aux mois de Mars Avril où les températures peuvent atteindre 42°C à l’ombre. </w:t>
      </w:r>
      <w:proofErr w:type="gramStart"/>
      <w:r w:rsidRPr="00001CCD">
        <w:rPr>
          <w:rFonts w:asciiTheme="majorHAnsi" w:eastAsiaTheme="minorHAnsi" w:hAnsiTheme="majorHAnsi" w:cs="Arial"/>
          <w:lang w:eastAsia="en-US"/>
        </w:rPr>
        <w:t>Les minima</w:t>
      </w:r>
      <w:proofErr w:type="gramEnd"/>
      <w:r w:rsidRPr="00001CCD">
        <w:rPr>
          <w:rFonts w:asciiTheme="majorHAnsi" w:eastAsiaTheme="minorHAnsi" w:hAnsiTheme="majorHAnsi" w:cs="Arial"/>
          <w:lang w:eastAsia="en-US"/>
        </w:rPr>
        <w:t xml:space="preserve"> se situent entre les mois de Décembre et Janvier et varient de 13°C à 15°C. Les températures moyennes diurnes sont voisines de 28°C, avec des écarts thermiques (7,7°C) très importants.</w:t>
      </w:r>
    </w:p>
    <w:p w14:paraId="3A0692DE" w14:textId="2FC14967" w:rsidR="00C96C03" w:rsidRPr="00001CCD" w:rsidRDefault="00C96C03" w:rsidP="00C96C03">
      <w:pPr>
        <w:spacing w:after="120"/>
        <w:jc w:val="both"/>
        <w:rPr>
          <w:rFonts w:asciiTheme="majorHAnsi" w:eastAsiaTheme="minorHAnsi" w:hAnsiTheme="majorHAnsi" w:cs="Arial"/>
          <w:iCs/>
          <w:lang w:eastAsia="en-US"/>
        </w:rPr>
      </w:pPr>
      <w:r w:rsidRPr="00001CCD">
        <w:rPr>
          <w:rFonts w:asciiTheme="majorHAnsi" w:eastAsiaTheme="minorHAnsi" w:hAnsiTheme="majorHAnsi" w:cs="Arial"/>
          <w:iCs/>
          <w:lang w:eastAsia="en-US"/>
        </w:rPr>
        <w:t xml:space="preserve">Les températures maximales, minimales et moyennes de la station climatologique de Garoua Aéroport, sont données </w:t>
      </w:r>
      <w:r w:rsidR="00F63DA2" w:rsidRPr="00001CCD">
        <w:rPr>
          <w:rFonts w:asciiTheme="majorHAnsi" w:eastAsiaTheme="minorHAnsi" w:hAnsiTheme="majorHAnsi" w:cs="Arial"/>
          <w:iCs/>
          <w:lang w:eastAsia="en-US"/>
        </w:rPr>
        <w:t xml:space="preserve">dans le </w:t>
      </w:r>
      <w:r w:rsidR="00F63DA2" w:rsidRPr="00001CCD">
        <w:rPr>
          <w:rFonts w:asciiTheme="majorHAnsi" w:eastAsiaTheme="minorHAnsi" w:hAnsiTheme="majorHAnsi" w:cs="Arial"/>
          <w:iCs/>
          <w:lang w:eastAsia="en-US"/>
        </w:rPr>
        <w:fldChar w:fldCharType="begin"/>
      </w:r>
      <w:r w:rsidR="00F63DA2" w:rsidRPr="00001CCD">
        <w:rPr>
          <w:rFonts w:asciiTheme="majorHAnsi" w:eastAsiaTheme="minorHAnsi" w:hAnsiTheme="majorHAnsi" w:cs="Arial"/>
          <w:iCs/>
          <w:lang w:eastAsia="en-US"/>
        </w:rPr>
        <w:instrText xml:space="preserve"> REF _Ref196516933 \h  \* MERGEFORMAT </w:instrText>
      </w:r>
      <w:r w:rsidR="00F63DA2" w:rsidRPr="00001CCD">
        <w:rPr>
          <w:rFonts w:asciiTheme="majorHAnsi" w:eastAsiaTheme="minorHAnsi" w:hAnsiTheme="majorHAnsi" w:cs="Arial"/>
          <w:iCs/>
          <w:lang w:eastAsia="en-US"/>
        </w:rPr>
      </w:r>
      <w:r w:rsidR="00F63DA2" w:rsidRPr="00001CCD">
        <w:rPr>
          <w:rFonts w:asciiTheme="majorHAnsi" w:eastAsiaTheme="minorHAnsi" w:hAnsiTheme="majorHAnsi" w:cs="Arial"/>
          <w:iCs/>
          <w:lang w:eastAsia="en-US"/>
        </w:rPr>
        <w:fldChar w:fldCharType="separate"/>
      </w:r>
      <w:r w:rsidR="00C253B0" w:rsidRPr="00C3770C">
        <w:rPr>
          <w:rFonts w:asciiTheme="majorHAnsi" w:eastAsiaTheme="minorHAnsi" w:hAnsiTheme="majorHAnsi" w:cs="Arial"/>
          <w:iCs/>
          <w:lang w:eastAsia="en-US"/>
        </w:rPr>
        <w:t>Tableau 11</w:t>
      </w:r>
      <w:r w:rsidR="00F63DA2" w:rsidRPr="00001CCD">
        <w:rPr>
          <w:rFonts w:asciiTheme="majorHAnsi" w:eastAsiaTheme="minorHAnsi" w:hAnsiTheme="majorHAnsi" w:cs="Arial"/>
          <w:iCs/>
          <w:lang w:eastAsia="en-US"/>
        </w:rPr>
        <w:fldChar w:fldCharType="end"/>
      </w:r>
      <w:r w:rsidRPr="00001CCD">
        <w:rPr>
          <w:rFonts w:asciiTheme="majorHAnsi" w:eastAsiaTheme="minorHAnsi" w:hAnsiTheme="majorHAnsi" w:cs="Arial"/>
          <w:iCs/>
          <w:lang w:eastAsia="en-US"/>
        </w:rPr>
        <w:t xml:space="preserve"> : </w:t>
      </w:r>
    </w:p>
    <w:p w14:paraId="293D1442" w14:textId="4C09379E" w:rsidR="00C96C03" w:rsidRPr="00001CCD" w:rsidRDefault="00C96C03" w:rsidP="00E06EF5">
      <w:pPr>
        <w:pStyle w:val="Lgende"/>
        <w:spacing w:after="120"/>
        <w:jc w:val="center"/>
        <w:rPr>
          <w:rFonts w:asciiTheme="majorHAnsi" w:eastAsiaTheme="minorHAnsi" w:hAnsiTheme="majorHAnsi" w:cs="Arial"/>
          <w:b w:val="0"/>
          <w:bCs w:val="0"/>
          <w:i/>
          <w:iCs/>
          <w:u w:val="single"/>
          <w:lang w:eastAsia="en-US"/>
        </w:rPr>
      </w:pPr>
      <w:bookmarkStart w:id="178" w:name="_Ref196516933"/>
      <w:bookmarkStart w:id="179" w:name="_Toc80884560"/>
      <w:bookmarkStart w:id="180" w:name="_Toc188219836"/>
      <w:bookmarkStart w:id="181" w:name="_Toc206000076"/>
      <w:r w:rsidRPr="00001CCD">
        <w:rPr>
          <w:rFonts w:asciiTheme="majorHAnsi" w:hAnsiTheme="majorHAnsi"/>
          <w:b w:val="0"/>
          <w:bCs w:val="0"/>
          <w:i/>
          <w:iCs/>
          <w:u w:val="single"/>
        </w:rPr>
        <w:t xml:space="preserve">Tableau </w:t>
      </w:r>
      <w:r w:rsidRPr="00001CCD">
        <w:rPr>
          <w:rFonts w:asciiTheme="majorHAnsi" w:hAnsiTheme="majorHAnsi"/>
          <w:b w:val="0"/>
          <w:bCs w:val="0"/>
          <w:i/>
          <w:iCs/>
          <w:u w:val="single"/>
        </w:rPr>
        <w:fldChar w:fldCharType="begin"/>
      </w:r>
      <w:r w:rsidRPr="00001CCD">
        <w:rPr>
          <w:rFonts w:asciiTheme="majorHAnsi" w:hAnsiTheme="majorHAnsi"/>
          <w:b w:val="0"/>
          <w:bCs w:val="0"/>
          <w:i/>
          <w:iCs/>
          <w:u w:val="single"/>
        </w:rPr>
        <w:instrText xml:space="preserve"> SEQ Tableau \* ARABIC </w:instrText>
      </w:r>
      <w:r w:rsidRPr="00001CCD">
        <w:rPr>
          <w:rFonts w:asciiTheme="majorHAnsi" w:hAnsiTheme="majorHAnsi"/>
          <w:b w:val="0"/>
          <w:bCs w:val="0"/>
          <w:i/>
          <w:iCs/>
          <w:u w:val="single"/>
        </w:rPr>
        <w:fldChar w:fldCharType="separate"/>
      </w:r>
      <w:r w:rsidR="00923622">
        <w:rPr>
          <w:rFonts w:asciiTheme="majorHAnsi" w:hAnsiTheme="majorHAnsi"/>
          <w:b w:val="0"/>
          <w:bCs w:val="0"/>
          <w:i/>
          <w:iCs/>
          <w:noProof/>
          <w:u w:val="single"/>
        </w:rPr>
        <w:t>11</w:t>
      </w:r>
      <w:r w:rsidRPr="00001CCD">
        <w:rPr>
          <w:rFonts w:asciiTheme="majorHAnsi" w:hAnsiTheme="majorHAnsi"/>
          <w:b w:val="0"/>
          <w:bCs w:val="0"/>
          <w:i/>
          <w:iCs/>
          <w:u w:val="single"/>
        </w:rPr>
        <w:fldChar w:fldCharType="end"/>
      </w:r>
      <w:bookmarkEnd w:id="178"/>
      <w:r w:rsidRPr="00001CCD">
        <w:rPr>
          <w:rFonts w:asciiTheme="majorHAnsi" w:hAnsiTheme="majorHAnsi"/>
          <w:b w:val="0"/>
          <w:bCs w:val="0"/>
          <w:i/>
          <w:iCs/>
          <w:u w:val="single"/>
        </w:rPr>
        <w:t xml:space="preserve"> </w:t>
      </w:r>
      <w:r w:rsidRPr="00001CCD">
        <w:rPr>
          <w:rFonts w:asciiTheme="majorHAnsi" w:eastAsiaTheme="minorHAnsi" w:hAnsiTheme="majorHAnsi" w:cs="Arial"/>
          <w:b w:val="0"/>
          <w:bCs w:val="0"/>
          <w:i/>
          <w:iCs/>
          <w:u w:val="single"/>
          <w:lang w:eastAsia="en-US"/>
        </w:rPr>
        <w:t>: Températures maximales et minimales moyennes de la station Garoua Aéroport</w:t>
      </w:r>
      <w:bookmarkEnd w:id="179"/>
      <w:bookmarkEnd w:id="180"/>
      <w:bookmarkEnd w:id="181"/>
    </w:p>
    <w:tbl>
      <w:tblPr>
        <w:tblStyle w:val="LightList-Accent11"/>
        <w:tblW w:w="5000" w:type="pct"/>
        <w:jc w:val="center"/>
        <w:tblLook w:val="04A0" w:firstRow="1" w:lastRow="0" w:firstColumn="1" w:lastColumn="0" w:noHBand="0" w:noVBand="1"/>
      </w:tblPr>
      <w:tblGrid>
        <w:gridCol w:w="648"/>
        <w:gridCol w:w="624"/>
        <w:gridCol w:w="552"/>
        <w:gridCol w:w="660"/>
        <w:gridCol w:w="698"/>
        <w:gridCol w:w="552"/>
        <w:gridCol w:w="552"/>
        <w:gridCol w:w="585"/>
        <w:gridCol w:w="552"/>
        <w:gridCol w:w="696"/>
        <w:gridCol w:w="638"/>
        <w:gridCol w:w="560"/>
        <w:gridCol w:w="578"/>
        <w:gridCol w:w="552"/>
        <w:gridCol w:w="603"/>
      </w:tblGrid>
      <w:tr w:rsidR="00C96C03" w:rsidRPr="00001CCD" w14:paraId="724780CA" w14:textId="77777777" w:rsidTr="00E06EF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45" w:type="pct"/>
            <w:gridSpan w:val="2"/>
          </w:tcPr>
          <w:p w14:paraId="50C6A83B" w14:textId="77777777" w:rsidR="00C96C03" w:rsidRPr="00001CCD" w:rsidRDefault="00C96C03" w:rsidP="00C96C03">
            <w:pPr>
              <w:spacing w:before="20" w:after="20"/>
              <w:rPr>
                <w:rFonts w:asciiTheme="majorHAnsi" w:eastAsia="Calibri" w:hAnsiTheme="majorHAnsi"/>
                <w:bCs w:val="0"/>
                <w:sz w:val="18"/>
                <w:szCs w:val="18"/>
                <w:lang w:eastAsia="en-US"/>
              </w:rPr>
            </w:pPr>
            <w:bookmarkStart w:id="182" w:name="_Toc37065601"/>
            <w:bookmarkStart w:id="183" w:name="_Toc37091042"/>
            <w:bookmarkStart w:id="184" w:name="_Toc361080254"/>
            <w:bookmarkStart w:id="185" w:name="_Toc529004934"/>
            <w:bookmarkStart w:id="186" w:name="_Toc34326909"/>
            <w:bookmarkEnd w:id="182"/>
            <w:bookmarkEnd w:id="183"/>
            <w:r w:rsidRPr="00001CCD">
              <w:rPr>
                <w:rFonts w:asciiTheme="majorHAnsi" w:eastAsia="Calibri" w:hAnsiTheme="majorHAnsi"/>
                <w:bCs w:val="0"/>
                <w:sz w:val="18"/>
                <w:szCs w:val="18"/>
                <w:lang w:eastAsia="en-US"/>
              </w:rPr>
              <w:t>Paramètre</w:t>
            </w:r>
          </w:p>
        </w:tc>
        <w:tc>
          <w:tcPr>
            <w:tcW w:w="310" w:type="pct"/>
            <w:noWrap/>
            <w:hideMark/>
          </w:tcPr>
          <w:p w14:paraId="7030C63C"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JAN</w:t>
            </w:r>
          </w:p>
        </w:tc>
        <w:tc>
          <w:tcPr>
            <w:tcW w:w="401" w:type="pct"/>
            <w:noWrap/>
            <w:hideMark/>
          </w:tcPr>
          <w:p w14:paraId="1A31CDBB"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FEV</w:t>
            </w:r>
          </w:p>
        </w:tc>
        <w:tc>
          <w:tcPr>
            <w:tcW w:w="389" w:type="pct"/>
            <w:noWrap/>
            <w:hideMark/>
          </w:tcPr>
          <w:p w14:paraId="03AE4200"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MARS</w:t>
            </w:r>
          </w:p>
        </w:tc>
        <w:tc>
          <w:tcPr>
            <w:tcW w:w="318" w:type="pct"/>
            <w:noWrap/>
            <w:hideMark/>
          </w:tcPr>
          <w:p w14:paraId="4F269CEA"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AV</w:t>
            </w:r>
          </w:p>
        </w:tc>
        <w:tc>
          <w:tcPr>
            <w:tcW w:w="297" w:type="pct"/>
            <w:noWrap/>
            <w:hideMark/>
          </w:tcPr>
          <w:p w14:paraId="175EAF93"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MAI</w:t>
            </w:r>
          </w:p>
        </w:tc>
        <w:tc>
          <w:tcPr>
            <w:tcW w:w="305" w:type="pct"/>
            <w:noWrap/>
            <w:hideMark/>
          </w:tcPr>
          <w:p w14:paraId="268269D4"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JUIN</w:t>
            </w:r>
          </w:p>
        </w:tc>
        <w:tc>
          <w:tcPr>
            <w:tcW w:w="297" w:type="pct"/>
            <w:noWrap/>
            <w:hideMark/>
          </w:tcPr>
          <w:p w14:paraId="7422B22B"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JT</w:t>
            </w:r>
          </w:p>
        </w:tc>
        <w:tc>
          <w:tcPr>
            <w:tcW w:w="362" w:type="pct"/>
            <w:noWrap/>
            <w:hideMark/>
          </w:tcPr>
          <w:p w14:paraId="721A18C0"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AOUT</w:t>
            </w:r>
          </w:p>
        </w:tc>
        <w:tc>
          <w:tcPr>
            <w:tcW w:w="339" w:type="pct"/>
            <w:noWrap/>
            <w:hideMark/>
          </w:tcPr>
          <w:p w14:paraId="6E3464C6"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SEPT</w:t>
            </w:r>
          </w:p>
        </w:tc>
        <w:tc>
          <w:tcPr>
            <w:tcW w:w="297" w:type="pct"/>
            <w:noWrap/>
            <w:hideMark/>
          </w:tcPr>
          <w:p w14:paraId="6B0AF6D7"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OCT</w:t>
            </w:r>
          </w:p>
        </w:tc>
        <w:tc>
          <w:tcPr>
            <w:tcW w:w="297" w:type="pct"/>
            <w:noWrap/>
            <w:hideMark/>
          </w:tcPr>
          <w:p w14:paraId="1EAC7A23"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NOV</w:t>
            </w:r>
          </w:p>
        </w:tc>
        <w:tc>
          <w:tcPr>
            <w:tcW w:w="297" w:type="pct"/>
            <w:noWrap/>
            <w:hideMark/>
          </w:tcPr>
          <w:p w14:paraId="59D65712"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DEC</w:t>
            </w:r>
          </w:p>
        </w:tc>
        <w:tc>
          <w:tcPr>
            <w:tcW w:w="346" w:type="pct"/>
            <w:noWrap/>
            <w:hideMark/>
          </w:tcPr>
          <w:p w14:paraId="0ED73CE3" w14:textId="77777777" w:rsidR="00C96C03" w:rsidRPr="00001CCD" w:rsidRDefault="00C96C03" w:rsidP="00C96C03">
            <w:pPr>
              <w:spacing w:before="20" w:after="20"/>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bCs w:val="0"/>
                <w:sz w:val="18"/>
                <w:szCs w:val="18"/>
                <w:lang w:eastAsia="en-US"/>
              </w:rPr>
            </w:pPr>
            <w:r w:rsidRPr="00001CCD">
              <w:rPr>
                <w:rFonts w:asciiTheme="majorHAnsi" w:eastAsia="Calibri" w:hAnsiTheme="majorHAnsi"/>
                <w:bCs w:val="0"/>
                <w:sz w:val="18"/>
                <w:szCs w:val="18"/>
                <w:lang w:eastAsia="en-US"/>
              </w:rPr>
              <w:t>MOY</w:t>
            </w:r>
          </w:p>
        </w:tc>
      </w:tr>
      <w:tr w:rsidR="00C96C03" w:rsidRPr="00001CCD" w14:paraId="1E8B8CBB" w14:textId="77777777" w:rsidTr="00E06E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3" w:type="pct"/>
            <w:vMerge w:val="restart"/>
          </w:tcPr>
          <w:p w14:paraId="3C24CBA8" w14:textId="77777777" w:rsidR="00C96C03" w:rsidRPr="00001CCD" w:rsidRDefault="00C96C03" w:rsidP="00C96C03">
            <w:pPr>
              <w:spacing w:before="20" w:after="20"/>
              <w:rPr>
                <w:rFonts w:asciiTheme="majorHAnsi" w:eastAsia="Calibri" w:hAnsiTheme="majorHAnsi"/>
                <w:sz w:val="18"/>
                <w:szCs w:val="18"/>
                <w:lang w:eastAsia="en-US"/>
              </w:rPr>
            </w:pPr>
          </w:p>
          <w:p w14:paraId="6AA5B2B0" w14:textId="77777777" w:rsidR="00C96C03" w:rsidRPr="00001CCD" w:rsidRDefault="00C96C03" w:rsidP="00C96C03">
            <w:pPr>
              <w:spacing w:before="20" w:after="20"/>
              <w:rPr>
                <w:rFonts w:asciiTheme="majorHAnsi" w:eastAsia="Calibri" w:hAnsiTheme="majorHAnsi"/>
                <w:b w:val="0"/>
                <w:bCs w:val="0"/>
                <w:sz w:val="18"/>
                <w:szCs w:val="18"/>
                <w:lang w:eastAsia="en-US"/>
              </w:rPr>
            </w:pPr>
            <w:r w:rsidRPr="00001CCD">
              <w:rPr>
                <w:rFonts w:asciiTheme="majorHAnsi" w:eastAsia="Calibri" w:hAnsiTheme="majorHAnsi"/>
                <w:b w:val="0"/>
                <w:bCs w:val="0"/>
                <w:sz w:val="18"/>
                <w:szCs w:val="18"/>
                <w:lang w:eastAsia="en-US"/>
              </w:rPr>
              <w:t>Tmax</w:t>
            </w:r>
          </w:p>
        </w:tc>
        <w:tc>
          <w:tcPr>
            <w:tcW w:w="372" w:type="pct"/>
            <w:noWrap/>
            <w:hideMark/>
          </w:tcPr>
          <w:p w14:paraId="71C4EEC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proofErr w:type="spellStart"/>
            <w:r w:rsidRPr="00001CCD">
              <w:rPr>
                <w:rFonts w:asciiTheme="majorHAnsi" w:eastAsia="Calibri" w:hAnsiTheme="majorHAnsi"/>
                <w:sz w:val="18"/>
                <w:szCs w:val="18"/>
                <w:lang w:eastAsia="en-US"/>
              </w:rPr>
              <w:t>Moy</w:t>
            </w:r>
            <w:proofErr w:type="spellEnd"/>
            <w:r w:rsidRPr="00001CCD">
              <w:rPr>
                <w:rFonts w:asciiTheme="majorHAnsi" w:eastAsia="Calibri" w:hAnsiTheme="majorHAnsi"/>
                <w:sz w:val="18"/>
                <w:szCs w:val="18"/>
                <w:lang w:eastAsia="en-US"/>
              </w:rPr>
              <w:t>,</w:t>
            </w:r>
          </w:p>
        </w:tc>
        <w:tc>
          <w:tcPr>
            <w:tcW w:w="310" w:type="pct"/>
            <w:noWrap/>
            <w:hideMark/>
          </w:tcPr>
          <w:p w14:paraId="2B09A7F5"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34.6</w:t>
            </w:r>
          </w:p>
        </w:tc>
        <w:tc>
          <w:tcPr>
            <w:tcW w:w="401" w:type="pct"/>
            <w:noWrap/>
            <w:hideMark/>
          </w:tcPr>
          <w:p w14:paraId="2C7D1D2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37.2</w:t>
            </w:r>
          </w:p>
        </w:tc>
        <w:tc>
          <w:tcPr>
            <w:tcW w:w="389" w:type="pct"/>
            <w:noWrap/>
            <w:hideMark/>
          </w:tcPr>
          <w:p w14:paraId="56D3142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39.8</w:t>
            </w:r>
          </w:p>
        </w:tc>
        <w:tc>
          <w:tcPr>
            <w:tcW w:w="318" w:type="pct"/>
            <w:noWrap/>
            <w:hideMark/>
          </w:tcPr>
          <w:p w14:paraId="7AB96A4B"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39.5</w:t>
            </w:r>
          </w:p>
        </w:tc>
        <w:tc>
          <w:tcPr>
            <w:tcW w:w="297" w:type="pct"/>
            <w:noWrap/>
            <w:hideMark/>
          </w:tcPr>
          <w:p w14:paraId="362FB3B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36.2</w:t>
            </w:r>
          </w:p>
        </w:tc>
        <w:tc>
          <w:tcPr>
            <w:tcW w:w="305" w:type="pct"/>
            <w:noWrap/>
            <w:hideMark/>
          </w:tcPr>
          <w:p w14:paraId="5F0D24E7"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33.0</w:t>
            </w:r>
          </w:p>
        </w:tc>
        <w:tc>
          <w:tcPr>
            <w:tcW w:w="297" w:type="pct"/>
            <w:noWrap/>
            <w:hideMark/>
          </w:tcPr>
          <w:p w14:paraId="164D9414"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31.2</w:t>
            </w:r>
          </w:p>
        </w:tc>
        <w:tc>
          <w:tcPr>
            <w:tcW w:w="362" w:type="pct"/>
            <w:noWrap/>
            <w:hideMark/>
          </w:tcPr>
          <w:p w14:paraId="393674CB"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30.5</w:t>
            </w:r>
          </w:p>
        </w:tc>
        <w:tc>
          <w:tcPr>
            <w:tcW w:w="339" w:type="pct"/>
            <w:noWrap/>
            <w:hideMark/>
          </w:tcPr>
          <w:p w14:paraId="792B6C0E"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31.4</w:t>
            </w:r>
          </w:p>
        </w:tc>
        <w:tc>
          <w:tcPr>
            <w:tcW w:w="297" w:type="pct"/>
            <w:noWrap/>
            <w:hideMark/>
          </w:tcPr>
          <w:p w14:paraId="11DD4CE6"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33.7</w:t>
            </w:r>
          </w:p>
        </w:tc>
        <w:tc>
          <w:tcPr>
            <w:tcW w:w="297" w:type="pct"/>
            <w:noWrap/>
            <w:hideMark/>
          </w:tcPr>
          <w:p w14:paraId="71DBD81D"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36.1</w:t>
            </w:r>
          </w:p>
        </w:tc>
        <w:tc>
          <w:tcPr>
            <w:tcW w:w="297" w:type="pct"/>
            <w:noWrap/>
            <w:hideMark/>
          </w:tcPr>
          <w:p w14:paraId="19FEB218"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34.9</w:t>
            </w:r>
          </w:p>
        </w:tc>
        <w:tc>
          <w:tcPr>
            <w:tcW w:w="346" w:type="pct"/>
            <w:noWrap/>
            <w:hideMark/>
          </w:tcPr>
          <w:p w14:paraId="5B03096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34.8</w:t>
            </w:r>
          </w:p>
        </w:tc>
      </w:tr>
      <w:tr w:rsidR="00C96C03" w:rsidRPr="00001CCD" w14:paraId="68537FC3" w14:textId="77777777" w:rsidTr="00E06EF5">
        <w:trPr>
          <w:trHeight w:val="255"/>
          <w:jc w:val="center"/>
        </w:trPr>
        <w:tc>
          <w:tcPr>
            <w:cnfStyle w:val="001000000000" w:firstRow="0" w:lastRow="0" w:firstColumn="1" w:lastColumn="0" w:oddVBand="0" w:evenVBand="0" w:oddHBand="0" w:evenHBand="0" w:firstRowFirstColumn="0" w:firstRowLastColumn="0" w:lastRowFirstColumn="0" w:lastRowLastColumn="0"/>
            <w:tcW w:w="373" w:type="pct"/>
            <w:vMerge/>
          </w:tcPr>
          <w:p w14:paraId="6AA2A824" w14:textId="77777777" w:rsidR="00C96C03" w:rsidRPr="0071783B" w:rsidRDefault="00C96C03" w:rsidP="00C96C03">
            <w:pPr>
              <w:spacing w:before="20" w:after="20"/>
              <w:rPr>
                <w:rFonts w:asciiTheme="majorHAnsi" w:eastAsia="Calibri" w:hAnsiTheme="majorHAnsi"/>
                <w:sz w:val="18"/>
                <w:szCs w:val="18"/>
                <w:lang w:eastAsia="en-US"/>
              </w:rPr>
            </w:pPr>
          </w:p>
        </w:tc>
        <w:tc>
          <w:tcPr>
            <w:tcW w:w="372" w:type="pct"/>
            <w:noWrap/>
            <w:hideMark/>
          </w:tcPr>
          <w:p w14:paraId="7D194E7B"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Min,</w:t>
            </w:r>
          </w:p>
        </w:tc>
        <w:tc>
          <w:tcPr>
            <w:tcW w:w="310" w:type="pct"/>
            <w:noWrap/>
            <w:hideMark/>
          </w:tcPr>
          <w:p w14:paraId="4EE4C9FB"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29.3</w:t>
            </w:r>
          </w:p>
        </w:tc>
        <w:tc>
          <w:tcPr>
            <w:tcW w:w="401" w:type="pct"/>
            <w:noWrap/>
            <w:hideMark/>
          </w:tcPr>
          <w:p w14:paraId="3A25816B"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33.1</w:t>
            </w:r>
          </w:p>
        </w:tc>
        <w:tc>
          <w:tcPr>
            <w:tcW w:w="389" w:type="pct"/>
            <w:noWrap/>
            <w:hideMark/>
          </w:tcPr>
          <w:p w14:paraId="4BE2BA8A"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32.8</w:t>
            </w:r>
          </w:p>
        </w:tc>
        <w:tc>
          <w:tcPr>
            <w:tcW w:w="318" w:type="pct"/>
            <w:noWrap/>
            <w:hideMark/>
          </w:tcPr>
          <w:p w14:paraId="541B23B6"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36.7</w:t>
            </w:r>
          </w:p>
        </w:tc>
        <w:tc>
          <w:tcPr>
            <w:tcW w:w="297" w:type="pct"/>
            <w:noWrap/>
            <w:hideMark/>
          </w:tcPr>
          <w:p w14:paraId="3035E651"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32.3</w:t>
            </w:r>
          </w:p>
        </w:tc>
        <w:tc>
          <w:tcPr>
            <w:tcW w:w="305" w:type="pct"/>
            <w:noWrap/>
            <w:hideMark/>
          </w:tcPr>
          <w:p w14:paraId="1ED18C2B"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30.8</w:t>
            </w:r>
          </w:p>
        </w:tc>
        <w:tc>
          <w:tcPr>
            <w:tcW w:w="297" w:type="pct"/>
            <w:noWrap/>
            <w:hideMark/>
          </w:tcPr>
          <w:p w14:paraId="67FAFFD2"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29.4</w:t>
            </w:r>
          </w:p>
        </w:tc>
        <w:tc>
          <w:tcPr>
            <w:tcW w:w="362" w:type="pct"/>
            <w:noWrap/>
            <w:hideMark/>
          </w:tcPr>
          <w:p w14:paraId="23350FF4"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29.1</w:t>
            </w:r>
          </w:p>
        </w:tc>
        <w:tc>
          <w:tcPr>
            <w:tcW w:w="339" w:type="pct"/>
            <w:noWrap/>
            <w:hideMark/>
          </w:tcPr>
          <w:p w14:paraId="45B1D65D"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29.8</w:t>
            </w:r>
          </w:p>
        </w:tc>
        <w:tc>
          <w:tcPr>
            <w:tcW w:w="297" w:type="pct"/>
            <w:noWrap/>
            <w:hideMark/>
          </w:tcPr>
          <w:p w14:paraId="527975A4"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30.4</w:t>
            </w:r>
          </w:p>
        </w:tc>
        <w:tc>
          <w:tcPr>
            <w:tcW w:w="297" w:type="pct"/>
            <w:noWrap/>
            <w:hideMark/>
          </w:tcPr>
          <w:p w14:paraId="18A2F5D6"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33.9</w:t>
            </w:r>
          </w:p>
        </w:tc>
        <w:tc>
          <w:tcPr>
            <w:tcW w:w="297" w:type="pct"/>
            <w:noWrap/>
            <w:hideMark/>
          </w:tcPr>
          <w:p w14:paraId="3EBDE3BD"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32.5</w:t>
            </w:r>
          </w:p>
        </w:tc>
        <w:tc>
          <w:tcPr>
            <w:tcW w:w="346" w:type="pct"/>
            <w:noWrap/>
            <w:hideMark/>
          </w:tcPr>
          <w:p w14:paraId="15D6B110"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33.9</w:t>
            </w:r>
          </w:p>
        </w:tc>
      </w:tr>
      <w:tr w:rsidR="00C96C03" w:rsidRPr="00001CCD" w14:paraId="392285AF" w14:textId="77777777" w:rsidTr="00E06E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3" w:type="pct"/>
            <w:vMerge/>
          </w:tcPr>
          <w:p w14:paraId="66594A95" w14:textId="77777777" w:rsidR="00C96C03" w:rsidRPr="0071783B" w:rsidRDefault="00C96C03" w:rsidP="00C96C03">
            <w:pPr>
              <w:spacing w:before="20" w:after="20"/>
              <w:rPr>
                <w:rFonts w:asciiTheme="majorHAnsi" w:eastAsia="Calibri" w:hAnsiTheme="majorHAnsi"/>
                <w:sz w:val="18"/>
                <w:szCs w:val="18"/>
                <w:lang w:eastAsia="en-US"/>
              </w:rPr>
            </w:pPr>
          </w:p>
        </w:tc>
        <w:tc>
          <w:tcPr>
            <w:tcW w:w="372" w:type="pct"/>
            <w:noWrap/>
            <w:hideMark/>
          </w:tcPr>
          <w:p w14:paraId="0A8F21CE"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Max,</w:t>
            </w:r>
          </w:p>
        </w:tc>
        <w:tc>
          <w:tcPr>
            <w:tcW w:w="310" w:type="pct"/>
            <w:noWrap/>
            <w:hideMark/>
          </w:tcPr>
          <w:p w14:paraId="30108FFD"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37.4</w:t>
            </w:r>
          </w:p>
        </w:tc>
        <w:tc>
          <w:tcPr>
            <w:tcW w:w="401" w:type="pct"/>
            <w:noWrap/>
            <w:hideMark/>
          </w:tcPr>
          <w:p w14:paraId="0670A093"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40.1</w:t>
            </w:r>
          </w:p>
        </w:tc>
        <w:tc>
          <w:tcPr>
            <w:tcW w:w="389" w:type="pct"/>
            <w:noWrap/>
            <w:hideMark/>
          </w:tcPr>
          <w:p w14:paraId="29CCDBB4"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42.6</w:t>
            </w:r>
          </w:p>
        </w:tc>
        <w:tc>
          <w:tcPr>
            <w:tcW w:w="318" w:type="pct"/>
            <w:noWrap/>
            <w:hideMark/>
          </w:tcPr>
          <w:p w14:paraId="331559FD"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42.0</w:t>
            </w:r>
          </w:p>
        </w:tc>
        <w:tc>
          <w:tcPr>
            <w:tcW w:w="297" w:type="pct"/>
            <w:noWrap/>
            <w:hideMark/>
          </w:tcPr>
          <w:p w14:paraId="552A1155"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41.7</w:t>
            </w:r>
          </w:p>
        </w:tc>
        <w:tc>
          <w:tcPr>
            <w:tcW w:w="305" w:type="pct"/>
            <w:noWrap/>
            <w:hideMark/>
          </w:tcPr>
          <w:p w14:paraId="49E7BC3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35.5</w:t>
            </w:r>
          </w:p>
        </w:tc>
        <w:tc>
          <w:tcPr>
            <w:tcW w:w="297" w:type="pct"/>
            <w:noWrap/>
            <w:hideMark/>
          </w:tcPr>
          <w:p w14:paraId="5A2CC872"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39.8</w:t>
            </w:r>
          </w:p>
        </w:tc>
        <w:tc>
          <w:tcPr>
            <w:tcW w:w="362" w:type="pct"/>
            <w:noWrap/>
            <w:hideMark/>
          </w:tcPr>
          <w:p w14:paraId="0312B348"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32.1</w:t>
            </w:r>
          </w:p>
        </w:tc>
        <w:tc>
          <w:tcPr>
            <w:tcW w:w="339" w:type="pct"/>
            <w:noWrap/>
            <w:hideMark/>
          </w:tcPr>
          <w:p w14:paraId="7F7479E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36.1</w:t>
            </w:r>
          </w:p>
        </w:tc>
        <w:tc>
          <w:tcPr>
            <w:tcW w:w="297" w:type="pct"/>
            <w:noWrap/>
            <w:hideMark/>
          </w:tcPr>
          <w:p w14:paraId="3275FF05"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35.3</w:t>
            </w:r>
          </w:p>
        </w:tc>
        <w:tc>
          <w:tcPr>
            <w:tcW w:w="297" w:type="pct"/>
            <w:noWrap/>
            <w:hideMark/>
          </w:tcPr>
          <w:p w14:paraId="73C53AB4"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38.2</w:t>
            </w:r>
          </w:p>
        </w:tc>
        <w:tc>
          <w:tcPr>
            <w:tcW w:w="297" w:type="pct"/>
            <w:noWrap/>
            <w:hideMark/>
          </w:tcPr>
          <w:p w14:paraId="706A0E1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36.7</w:t>
            </w:r>
          </w:p>
        </w:tc>
        <w:tc>
          <w:tcPr>
            <w:tcW w:w="346" w:type="pct"/>
            <w:noWrap/>
            <w:hideMark/>
          </w:tcPr>
          <w:p w14:paraId="2FAA73A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35.7</w:t>
            </w:r>
          </w:p>
        </w:tc>
      </w:tr>
      <w:tr w:rsidR="00C96C03" w:rsidRPr="00001CCD" w14:paraId="1B61135D" w14:textId="77777777" w:rsidTr="00E06EF5">
        <w:trPr>
          <w:trHeight w:val="255"/>
          <w:jc w:val="center"/>
        </w:trPr>
        <w:tc>
          <w:tcPr>
            <w:cnfStyle w:val="001000000000" w:firstRow="0" w:lastRow="0" w:firstColumn="1" w:lastColumn="0" w:oddVBand="0" w:evenVBand="0" w:oddHBand="0" w:evenHBand="0" w:firstRowFirstColumn="0" w:firstRowLastColumn="0" w:lastRowFirstColumn="0" w:lastRowLastColumn="0"/>
            <w:tcW w:w="373" w:type="pct"/>
            <w:vMerge w:val="restart"/>
          </w:tcPr>
          <w:p w14:paraId="7C6F6C21" w14:textId="77777777" w:rsidR="00C96C03" w:rsidRPr="00001CCD" w:rsidRDefault="00C96C03" w:rsidP="00C96C03">
            <w:pPr>
              <w:spacing w:before="20" w:after="20"/>
              <w:rPr>
                <w:rFonts w:asciiTheme="majorHAnsi" w:eastAsia="Calibri" w:hAnsiTheme="majorHAnsi"/>
                <w:sz w:val="18"/>
                <w:szCs w:val="18"/>
                <w:lang w:eastAsia="en-US"/>
              </w:rPr>
            </w:pPr>
          </w:p>
          <w:p w14:paraId="59941ADC" w14:textId="77777777" w:rsidR="00C96C03" w:rsidRPr="00001CCD" w:rsidRDefault="00C96C03" w:rsidP="00C96C03">
            <w:pPr>
              <w:spacing w:before="20" w:after="20"/>
              <w:rPr>
                <w:rFonts w:asciiTheme="majorHAnsi" w:eastAsia="Calibri" w:hAnsiTheme="majorHAnsi"/>
                <w:b w:val="0"/>
                <w:bCs w:val="0"/>
                <w:sz w:val="18"/>
                <w:szCs w:val="18"/>
                <w:lang w:eastAsia="en-US"/>
              </w:rPr>
            </w:pPr>
            <w:proofErr w:type="spellStart"/>
            <w:r w:rsidRPr="00001CCD">
              <w:rPr>
                <w:rFonts w:asciiTheme="majorHAnsi" w:eastAsia="Calibri" w:hAnsiTheme="majorHAnsi"/>
                <w:b w:val="0"/>
                <w:bCs w:val="0"/>
                <w:sz w:val="18"/>
                <w:szCs w:val="18"/>
                <w:lang w:eastAsia="en-US"/>
              </w:rPr>
              <w:t>Tmin</w:t>
            </w:r>
            <w:proofErr w:type="spellEnd"/>
          </w:p>
        </w:tc>
        <w:tc>
          <w:tcPr>
            <w:tcW w:w="372" w:type="pct"/>
            <w:noWrap/>
            <w:hideMark/>
          </w:tcPr>
          <w:p w14:paraId="21D740EA"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proofErr w:type="spellStart"/>
            <w:r w:rsidRPr="00001CCD">
              <w:rPr>
                <w:rFonts w:asciiTheme="majorHAnsi" w:eastAsia="Calibri" w:hAnsiTheme="majorHAnsi"/>
                <w:sz w:val="18"/>
                <w:szCs w:val="18"/>
                <w:lang w:eastAsia="en-US"/>
              </w:rPr>
              <w:t>Moy</w:t>
            </w:r>
            <w:proofErr w:type="spellEnd"/>
            <w:r w:rsidRPr="00001CCD">
              <w:rPr>
                <w:rFonts w:asciiTheme="majorHAnsi" w:eastAsia="Calibri" w:hAnsiTheme="majorHAnsi"/>
                <w:sz w:val="18"/>
                <w:szCs w:val="18"/>
                <w:lang w:eastAsia="en-US"/>
              </w:rPr>
              <w:t>,</w:t>
            </w:r>
          </w:p>
        </w:tc>
        <w:tc>
          <w:tcPr>
            <w:tcW w:w="310" w:type="pct"/>
            <w:noWrap/>
            <w:hideMark/>
          </w:tcPr>
          <w:p w14:paraId="59E2266D"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17.6</w:t>
            </w:r>
          </w:p>
        </w:tc>
        <w:tc>
          <w:tcPr>
            <w:tcW w:w="401" w:type="pct"/>
            <w:noWrap/>
            <w:hideMark/>
          </w:tcPr>
          <w:p w14:paraId="53E90022"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20.3</w:t>
            </w:r>
          </w:p>
        </w:tc>
        <w:tc>
          <w:tcPr>
            <w:tcW w:w="389" w:type="pct"/>
            <w:noWrap/>
            <w:hideMark/>
          </w:tcPr>
          <w:p w14:paraId="2CB6FEB5"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24.5</w:t>
            </w:r>
          </w:p>
        </w:tc>
        <w:tc>
          <w:tcPr>
            <w:tcW w:w="318" w:type="pct"/>
            <w:noWrap/>
            <w:hideMark/>
          </w:tcPr>
          <w:p w14:paraId="03561DE1"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26.2</w:t>
            </w:r>
          </w:p>
        </w:tc>
        <w:tc>
          <w:tcPr>
            <w:tcW w:w="297" w:type="pct"/>
            <w:noWrap/>
            <w:hideMark/>
          </w:tcPr>
          <w:p w14:paraId="19C4F617"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24.8</w:t>
            </w:r>
          </w:p>
        </w:tc>
        <w:tc>
          <w:tcPr>
            <w:tcW w:w="305" w:type="pct"/>
            <w:noWrap/>
            <w:hideMark/>
          </w:tcPr>
          <w:p w14:paraId="3421906C"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23.1</w:t>
            </w:r>
          </w:p>
        </w:tc>
        <w:tc>
          <w:tcPr>
            <w:tcW w:w="297" w:type="pct"/>
            <w:noWrap/>
            <w:hideMark/>
          </w:tcPr>
          <w:p w14:paraId="06AE3E54"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22.5</w:t>
            </w:r>
          </w:p>
        </w:tc>
        <w:tc>
          <w:tcPr>
            <w:tcW w:w="362" w:type="pct"/>
            <w:noWrap/>
            <w:hideMark/>
          </w:tcPr>
          <w:p w14:paraId="6599CDBE"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22.1</w:t>
            </w:r>
          </w:p>
        </w:tc>
        <w:tc>
          <w:tcPr>
            <w:tcW w:w="339" w:type="pct"/>
            <w:noWrap/>
            <w:hideMark/>
          </w:tcPr>
          <w:p w14:paraId="5876D8D3"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22.0</w:t>
            </w:r>
          </w:p>
        </w:tc>
        <w:tc>
          <w:tcPr>
            <w:tcW w:w="297" w:type="pct"/>
            <w:noWrap/>
            <w:hideMark/>
          </w:tcPr>
          <w:p w14:paraId="6268F895"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22.3</w:t>
            </w:r>
          </w:p>
        </w:tc>
        <w:tc>
          <w:tcPr>
            <w:tcW w:w="297" w:type="pct"/>
            <w:noWrap/>
            <w:hideMark/>
          </w:tcPr>
          <w:p w14:paraId="7015557A"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19.3</w:t>
            </w:r>
          </w:p>
        </w:tc>
        <w:tc>
          <w:tcPr>
            <w:tcW w:w="297" w:type="pct"/>
            <w:noWrap/>
            <w:hideMark/>
          </w:tcPr>
          <w:p w14:paraId="7D7D11FE"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17.2</w:t>
            </w:r>
          </w:p>
        </w:tc>
        <w:tc>
          <w:tcPr>
            <w:tcW w:w="346" w:type="pct"/>
            <w:noWrap/>
            <w:hideMark/>
          </w:tcPr>
          <w:p w14:paraId="42283409"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21.7</w:t>
            </w:r>
          </w:p>
        </w:tc>
      </w:tr>
      <w:tr w:rsidR="00C96C03" w:rsidRPr="00001CCD" w14:paraId="5CF4CD4E" w14:textId="77777777" w:rsidTr="00E06E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73" w:type="pct"/>
            <w:vMerge/>
          </w:tcPr>
          <w:p w14:paraId="7630A54F" w14:textId="77777777" w:rsidR="00C96C03" w:rsidRPr="0071783B" w:rsidRDefault="00C96C03" w:rsidP="00C96C03">
            <w:pPr>
              <w:spacing w:before="20" w:after="20"/>
              <w:rPr>
                <w:rFonts w:asciiTheme="majorHAnsi" w:eastAsia="Calibri" w:hAnsiTheme="majorHAnsi"/>
                <w:sz w:val="18"/>
                <w:szCs w:val="18"/>
                <w:lang w:eastAsia="en-US"/>
              </w:rPr>
            </w:pPr>
          </w:p>
        </w:tc>
        <w:tc>
          <w:tcPr>
            <w:tcW w:w="372" w:type="pct"/>
            <w:noWrap/>
            <w:hideMark/>
          </w:tcPr>
          <w:p w14:paraId="4342AF53"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Min,</w:t>
            </w:r>
          </w:p>
        </w:tc>
        <w:tc>
          <w:tcPr>
            <w:tcW w:w="310" w:type="pct"/>
            <w:noWrap/>
            <w:hideMark/>
          </w:tcPr>
          <w:p w14:paraId="704CE515"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14.5</w:t>
            </w:r>
          </w:p>
        </w:tc>
        <w:tc>
          <w:tcPr>
            <w:tcW w:w="401" w:type="pct"/>
            <w:noWrap/>
            <w:hideMark/>
          </w:tcPr>
          <w:p w14:paraId="50FD3FF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16.4</w:t>
            </w:r>
          </w:p>
        </w:tc>
        <w:tc>
          <w:tcPr>
            <w:tcW w:w="389" w:type="pct"/>
            <w:noWrap/>
            <w:hideMark/>
          </w:tcPr>
          <w:p w14:paraId="1E8C42A6"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21.0</w:t>
            </w:r>
          </w:p>
        </w:tc>
        <w:tc>
          <w:tcPr>
            <w:tcW w:w="318" w:type="pct"/>
            <w:noWrap/>
            <w:hideMark/>
          </w:tcPr>
          <w:p w14:paraId="05E59234"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20.8</w:t>
            </w:r>
          </w:p>
        </w:tc>
        <w:tc>
          <w:tcPr>
            <w:tcW w:w="297" w:type="pct"/>
            <w:noWrap/>
            <w:hideMark/>
          </w:tcPr>
          <w:p w14:paraId="53269BB2"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20.9</w:t>
            </w:r>
          </w:p>
        </w:tc>
        <w:tc>
          <w:tcPr>
            <w:tcW w:w="305" w:type="pct"/>
            <w:noWrap/>
            <w:hideMark/>
          </w:tcPr>
          <w:p w14:paraId="0B2FEE75"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20.3</w:t>
            </w:r>
          </w:p>
        </w:tc>
        <w:tc>
          <w:tcPr>
            <w:tcW w:w="297" w:type="pct"/>
            <w:noWrap/>
            <w:hideMark/>
          </w:tcPr>
          <w:p w14:paraId="48DBBC78"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20.7</w:t>
            </w:r>
          </w:p>
        </w:tc>
        <w:tc>
          <w:tcPr>
            <w:tcW w:w="362" w:type="pct"/>
            <w:noWrap/>
            <w:hideMark/>
          </w:tcPr>
          <w:p w14:paraId="30DA29C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19.6</w:t>
            </w:r>
          </w:p>
        </w:tc>
        <w:tc>
          <w:tcPr>
            <w:tcW w:w="339" w:type="pct"/>
            <w:noWrap/>
            <w:hideMark/>
          </w:tcPr>
          <w:p w14:paraId="3C8082A4"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19.8</w:t>
            </w:r>
          </w:p>
        </w:tc>
        <w:tc>
          <w:tcPr>
            <w:tcW w:w="297" w:type="pct"/>
            <w:noWrap/>
            <w:hideMark/>
          </w:tcPr>
          <w:p w14:paraId="2920A9E4"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20.3</w:t>
            </w:r>
          </w:p>
        </w:tc>
        <w:tc>
          <w:tcPr>
            <w:tcW w:w="297" w:type="pct"/>
            <w:noWrap/>
            <w:hideMark/>
          </w:tcPr>
          <w:p w14:paraId="65226146"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15.1</w:t>
            </w:r>
          </w:p>
        </w:tc>
        <w:tc>
          <w:tcPr>
            <w:tcW w:w="297" w:type="pct"/>
            <w:noWrap/>
            <w:hideMark/>
          </w:tcPr>
          <w:p w14:paraId="72FAA546"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12.7</w:t>
            </w:r>
          </w:p>
        </w:tc>
        <w:tc>
          <w:tcPr>
            <w:tcW w:w="346" w:type="pct"/>
            <w:noWrap/>
            <w:hideMark/>
          </w:tcPr>
          <w:p w14:paraId="14A36F62"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19.5</w:t>
            </w:r>
          </w:p>
        </w:tc>
      </w:tr>
      <w:tr w:rsidR="00C96C03" w:rsidRPr="00001CCD" w14:paraId="4A78BF1B" w14:textId="77777777" w:rsidTr="00E06EF5">
        <w:trPr>
          <w:trHeight w:val="255"/>
          <w:jc w:val="center"/>
        </w:trPr>
        <w:tc>
          <w:tcPr>
            <w:cnfStyle w:val="001000000000" w:firstRow="0" w:lastRow="0" w:firstColumn="1" w:lastColumn="0" w:oddVBand="0" w:evenVBand="0" w:oddHBand="0" w:evenHBand="0" w:firstRowFirstColumn="0" w:firstRowLastColumn="0" w:lastRowFirstColumn="0" w:lastRowLastColumn="0"/>
            <w:tcW w:w="373" w:type="pct"/>
            <w:vMerge/>
          </w:tcPr>
          <w:p w14:paraId="367506D9" w14:textId="77777777" w:rsidR="00C96C03" w:rsidRPr="0071783B" w:rsidRDefault="00C96C03" w:rsidP="00C96C03">
            <w:pPr>
              <w:spacing w:before="20" w:after="20"/>
              <w:rPr>
                <w:rFonts w:asciiTheme="majorHAnsi" w:eastAsia="Calibri" w:hAnsiTheme="majorHAnsi"/>
                <w:sz w:val="18"/>
                <w:szCs w:val="18"/>
                <w:lang w:eastAsia="en-US"/>
              </w:rPr>
            </w:pPr>
          </w:p>
        </w:tc>
        <w:tc>
          <w:tcPr>
            <w:tcW w:w="372" w:type="pct"/>
            <w:noWrap/>
            <w:hideMark/>
          </w:tcPr>
          <w:p w14:paraId="429480AF"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Max,</w:t>
            </w:r>
          </w:p>
        </w:tc>
        <w:tc>
          <w:tcPr>
            <w:tcW w:w="310" w:type="pct"/>
            <w:noWrap/>
            <w:hideMark/>
          </w:tcPr>
          <w:p w14:paraId="561988D9"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21.3</w:t>
            </w:r>
          </w:p>
        </w:tc>
        <w:tc>
          <w:tcPr>
            <w:tcW w:w="401" w:type="pct"/>
            <w:noWrap/>
            <w:hideMark/>
          </w:tcPr>
          <w:p w14:paraId="2CA3CD6B"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24.3</w:t>
            </w:r>
          </w:p>
        </w:tc>
        <w:tc>
          <w:tcPr>
            <w:tcW w:w="389" w:type="pct"/>
            <w:noWrap/>
            <w:hideMark/>
          </w:tcPr>
          <w:p w14:paraId="230C3A85"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28.1</w:t>
            </w:r>
          </w:p>
        </w:tc>
        <w:tc>
          <w:tcPr>
            <w:tcW w:w="318" w:type="pct"/>
            <w:noWrap/>
            <w:hideMark/>
          </w:tcPr>
          <w:p w14:paraId="272DC015"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28.6</w:t>
            </w:r>
          </w:p>
        </w:tc>
        <w:tc>
          <w:tcPr>
            <w:tcW w:w="297" w:type="pct"/>
            <w:noWrap/>
            <w:hideMark/>
          </w:tcPr>
          <w:p w14:paraId="212EAF36"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27.8</w:t>
            </w:r>
          </w:p>
        </w:tc>
        <w:tc>
          <w:tcPr>
            <w:tcW w:w="305" w:type="pct"/>
            <w:noWrap/>
            <w:hideMark/>
          </w:tcPr>
          <w:p w14:paraId="17046C55"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25.1</w:t>
            </w:r>
          </w:p>
        </w:tc>
        <w:tc>
          <w:tcPr>
            <w:tcW w:w="297" w:type="pct"/>
            <w:noWrap/>
            <w:hideMark/>
          </w:tcPr>
          <w:p w14:paraId="1FBCB7D2"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24.9</w:t>
            </w:r>
          </w:p>
        </w:tc>
        <w:tc>
          <w:tcPr>
            <w:tcW w:w="362" w:type="pct"/>
            <w:noWrap/>
            <w:hideMark/>
          </w:tcPr>
          <w:p w14:paraId="25E4BCF2"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23.2</w:t>
            </w:r>
          </w:p>
        </w:tc>
        <w:tc>
          <w:tcPr>
            <w:tcW w:w="339" w:type="pct"/>
            <w:noWrap/>
            <w:hideMark/>
          </w:tcPr>
          <w:p w14:paraId="53315898"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23.3</w:t>
            </w:r>
          </w:p>
        </w:tc>
        <w:tc>
          <w:tcPr>
            <w:tcW w:w="297" w:type="pct"/>
            <w:noWrap/>
            <w:hideMark/>
          </w:tcPr>
          <w:p w14:paraId="2720A067"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23.8</w:t>
            </w:r>
          </w:p>
        </w:tc>
        <w:tc>
          <w:tcPr>
            <w:tcW w:w="297" w:type="pct"/>
            <w:noWrap/>
            <w:hideMark/>
          </w:tcPr>
          <w:p w14:paraId="29B65973"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22.7</w:t>
            </w:r>
          </w:p>
        </w:tc>
        <w:tc>
          <w:tcPr>
            <w:tcW w:w="297" w:type="pct"/>
            <w:noWrap/>
            <w:hideMark/>
          </w:tcPr>
          <w:p w14:paraId="539255EF"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21.6</w:t>
            </w:r>
          </w:p>
        </w:tc>
        <w:tc>
          <w:tcPr>
            <w:tcW w:w="346" w:type="pct"/>
            <w:noWrap/>
            <w:hideMark/>
          </w:tcPr>
          <w:p w14:paraId="2FF7A4C4" w14:textId="77777777" w:rsidR="00C96C03" w:rsidRPr="00001CCD" w:rsidRDefault="00C96C03" w:rsidP="00C96C03">
            <w:pPr>
              <w:spacing w:before="20" w:after="2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23.1</w:t>
            </w:r>
          </w:p>
        </w:tc>
      </w:tr>
      <w:tr w:rsidR="00C96C03" w:rsidRPr="00001CCD" w14:paraId="41DC72C7" w14:textId="77777777" w:rsidTr="00E06EF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45" w:type="pct"/>
            <w:gridSpan w:val="2"/>
          </w:tcPr>
          <w:p w14:paraId="154848BA" w14:textId="77777777" w:rsidR="00C96C03" w:rsidRPr="00001CCD" w:rsidRDefault="00C96C03" w:rsidP="00C96C03">
            <w:pPr>
              <w:spacing w:before="20" w:after="20"/>
              <w:rPr>
                <w:rFonts w:asciiTheme="majorHAnsi" w:eastAsia="Calibri" w:hAnsiTheme="majorHAnsi"/>
                <w:b w:val="0"/>
                <w:bCs w:val="0"/>
                <w:sz w:val="18"/>
                <w:szCs w:val="18"/>
                <w:lang w:eastAsia="en-US"/>
              </w:rPr>
            </w:pPr>
            <w:proofErr w:type="spellStart"/>
            <w:r w:rsidRPr="00001CCD">
              <w:rPr>
                <w:rFonts w:asciiTheme="majorHAnsi" w:eastAsia="Calibri" w:hAnsiTheme="majorHAnsi"/>
                <w:b w:val="0"/>
                <w:bCs w:val="0"/>
                <w:sz w:val="18"/>
                <w:szCs w:val="18"/>
                <w:lang w:eastAsia="en-US"/>
              </w:rPr>
              <w:t>Tmoy</w:t>
            </w:r>
            <w:proofErr w:type="spellEnd"/>
            <w:r w:rsidRPr="00001CCD">
              <w:rPr>
                <w:rFonts w:asciiTheme="majorHAnsi" w:eastAsia="Calibri" w:hAnsiTheme="majorHAnsi"/>
                <w:b w:val="0"/>
                <w:bCs w:val="0"/>
                <w:sz w:val="18"/>
                <w:szCs w:val="18"/>
                <w:lang w:eastAsia="en-US"/>
              </w:rPr>
              <w:t>.</w:t>
            </w:r>
          </w:p>
        </w:tc>
        <w:tc>
          <w:tcPr>
            <w:tcW w:w="310" w:type="pct"/>
            <w:noWrap/>
            <w:hideMark/>
          </w:tcPr>
          <w:p w14:paraId="111AB9D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26</w:t>
            </w:r>
          </w:p>
        </w:tc>
        <w:tc>
          <w:tcPr>
            <w:tcW w:w="401" w:type="pct"/>
            <w:noWrap/>
            <w:hideMark/>
          </w:tcPr>
          <w:p w14:paraId="49588F1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28.8</w:t>
            </w:r>
          </w:p>
        </w:tc>
        <w:tc>
          <w:tcPr>
            <w:tcW w:w="389" w:type="pct"/>
            <w:noWrap/>
            <w:hideMark/>
          </w:tcPr>
          <w:p w14:paraId="6576A70B"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32.1</w:t>
            </w:r>
          </w:p>
        </w:tc>
        <w:tc>
          <w:tcPr>
            <w:tcW w:w="318" w:type="pct"/>
            <w:noWrap/>
            <w:hideMark/>
          </w:tcPr>
          <w:p w14:paraId="13F33F98"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30.5</w:t>
            </w:r>
          </w:p>
        </w:tc>
        <w:tc>
          <w:tcPr>
            <w:tcW w:w="297" w:type="pct"/>
            <w:noWrap/>
            <w:hideMark/>
          </w:tcPr>
          <w:p w14:paraId="75DB6196"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28.5</w:t>
            </w:r>
          </w:p>
        </w:tc>
        <w:tc>
          <w:tcPr>
            <w:tcW w:w="305" w:type="pct"/>
            <w:noWrap/>
            <w:hideMark/>
          </w:tcPr>
          <w:p w14:paraId="7C3BC09C"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26.8</w:t>
            </w:r>
          </w:p>
        </w:tc>
        <w:tc>
          <w:tcPr>
            <w:tcW w:w="297" w:type="pct"/>
            <w:noWrap/>
            <w:hideMark/>
          </w:tcPr>
          <w:p w14:paraId="1B590A19"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26.3</w:t>
            </w:r>
          </w:p>
        </w:tc>
        <w:tc>
          <w:tcPr>
            <w:tcW w:w="362" w:type="pct"/>
            <w:noWrap/>
            <w:hideMark/>
          </w:tcPr>
          <w:p w14:paraId="41E52A7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26.7</w:t>
            </w:r>
          </w:p>
        </w:tc>
        <w:tc>
          <w:tcPr>
            <w:tcW w:w="339" w:type="pct"/>
            <w:noWrap/>
            <w:hideMark/>
          </w:tcPr>
          <w:p w14:paraId="0F99DDDC"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w:t>
            </w:r>
          </w:p>
        </w:tc>
        <w:tc>
          <w:tcPr>
            <w:tcW w:w="297" w:type="pct"/>
            <w:noWrap/>
            <w:hideMark/>
          </w:tcPr>
          <w:p w14:paraId="1CE10C3A"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27.7</w:t>
            </w:r>
          </w:p>
        </w:tc>
        <w:tc>
          <w:tcPr>
            <w:tcW w:w="297" w:type="pct"/>
            <w:noWrap/>
            <w:hideMark/>
          </w:tcPr>
          <w:p w14:paraId="009ED59B"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26.1</w:t>
            </w:r>
          </w:p>
        </w:tc>
        <w:tc>
          <w:tcPr>
            <w:tcW w:w="297" w:type="pct"/>
            <w:noWrap/>
            <w:hideMark/>
          </w:tcPr>
          <w:p w14:paraId="68754830"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28.3</w:t>
            </w:r>
          </w:p>
        </w:tc>
        <w:tc>
          <w:tcPr>
            <w:tcW w:w="346" w:type="pct"/>
            <w:noWrap/>
            <w:hideMark/>
          </w:tcPr>
          <w:p w14:paraId="765F5212" w14:textId="77777777" w:rsidR="00C96C03" w:rsidRPr="00001CCD" w:rsidRDefault="00C96C03" w:rsidP="00C96C03">
            <w:pPr>
              <w:spacing w:before="20" w:after="2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sz w:val="18"/>
                <w:szCs w:val="18"/>
                <w:lang w:eastAsia="en-US"/>
              </w:rPr>
            </w:pPr>
            <w:r w:rsidRPr="00001CCD">
              <w:rPr>
                <w:rFonts w:asciiTheme="majorHAnsi" w:eastAsia="Calibri" w:hAnsiTheme="majorHAnsi"/>
                <w:sz w:val="18"/>
                <w:szCs w:val="18"/>
                <w:lang w:eastAsia="en-US"/>
              </w:rPr>
              <w:t>28</w:t>
            </w:r>
          </w:p>
        </w:tc>
      </w:tr>
    </w:tbl>
    <w:p w14:paraId="5BAF91F3" w14:textId="77777777" w:rsidR="00C96C03" w:rsidRPr="00001CCD" w:rsidRDefault="00C96C03" w:rsidP="00C96C03">
      <w:pPr>
        <w:spacing w:after="120"/>
        <w:jc w:val="both"/>
        <w:rPr>
          <w:rFonts w:asciiTheme="majorHAnsi" w:eastAsiaTheme="minorHAnsi" w:hAnsiTheme="majorHAnsi" w:cs="Arial"/>
          <w:i/>
          <w:sz w:val="20"/>
          <w:szCs w:val="20"/>
          <w:lang w:eastAsia="en-US"/>
        </w:rPr>
      </w:pPr>
      <w:r w:rsidRPr="00001CCD">
        <w:rPr>
          <w:rFonts w:asciiTheme="majorHAnsi" w:eastAsiaTheme="minorHAnsi" w:hAnsiTheme="majorHAnsi" w:cs="Arial"/>
          <w:i/>
          <w:sz w:val="20"/>
          <w:szCs w:val="20"/>
          <w:lang w:eastAsia="en-US"/>
        </w:rPr>
        <w:t>Source : Station Aéroport Garoua</w:t>
      </w:r>
    </w:p>
    <w:p w14:paraId="797EEFFD" w14:textId="3FC56F54" w:rsidR="00C96C03" w:rsidRPr="00001CCD" w:rsidRDefault="00C96C03" w:rsidP="00C96C03">
      <w:pPr>
        <w:spacing w:after="120"/>
        <w:jc w:val="both"/>
        <w:rPr>
          <w:rFonts w:asciiTheme="majorHAnsi" w:eastAsiaTheme="minorHAnsi" w:hAnsiTheme="majorHAnsi" w:cs="Arial"/>
          <w:sz w:val="24"/>
          <w:szCs w:val="24"/>
          <w:lang w:eastAsia="en-US"/>
        </w:rPr>
      </w:pPr>
    </w:p>
    <w:p w14:paraId="15C9BF83" w14:textId="77777777" w:rsidR="00C96C03" w:rsidRPr="00001CCD" w:rsidRDefault="00C96C03" w:rsidP="00E06EF5">
      <w:pPr>
        <w:spacing w:after="120"/>
        <w:jc w:val="center"/>
        <w:rPr>
          <w:rFonts w:asciiTheme="majorHAnsi" w:eastAsiaTheme="minorHAnsi" w:hAnsiTheme="majorHAnsi" w:cs="Arial"/>
          <w:sz w:val="24"/>
          <w:szCs w:val="24"/>
          <w:lang w:eastAsia="en-US"/>
        </w:rPr>
      </w:pPr>
      <w:r w:rsidRPr="00001CCD">
        <w:rPr>
          <w:rFonts w:asciiTheme="majorHAnsi" w:eastAsiaTheme="minorHAnsi" w:hAnsiTheme="majorHAnsi" w:cs="Arial"/>
          <w:noProof/>
          <w:sz w:val="24"/>
          <w:szCs w:val="24"/>
        </w:rPr>
        <w:lastRenderedPageBreak/>
        <w:drawing>
          <wp:inline distT="0" distB="0" distL="0" distR="0" wp14:anchorId="67F40B6A" wp14:editId="11B843DD">
            <wp:extent cx="4532243" cy="2719798"/>
            <wp:effectExtent l="19050" t="19050" r="20955" b="23495"/>
            <wp:docPr id="1701768036" name="Image 7" descr="C:\Users\ordinateur\Downloads\garou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dinateur\Downloads\garoua (2).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46232" cy="2728193"/>
                    </a:xfrm>
                    <a:prstGeom prst="rect">
                      <a:avLst/>
                    </a:prstGeom>
                    <a:noFill/>
                    <a:ln>
                      <a:solidFill>
                        <a:schemeClr val="accent4">
                          <a:lumMod val="50000"/>
                        </a:schemeClr>
                      </a:solidFill>
                    </a:ln>
                  </pic:spPr>
                </pic:pic>
              </a:graphicData>
            </a:graphic>
          </wp:inline>
        </w:drawing>
      </w:r>
    </w:p>
    <w:p w14:paraId="77C4CF24" w14:textId="36D5AC03" w:rsidR="00C96C03" w:rsidRPr="00001CCD" w:rsidRDefault="00C96C03" w:rsidP="00E06EF5">
      <w:pPr>
        <w:spacing w:after="120"/>
        <w:jc w:val="center"/>
        <w:rPr>
          <w:rFonts w:asciiTheme="majorHAnsi" w:eastAsiaTheme="minorHAnsi" w:hAnsiTheme="majorHAnsi" w:cs="Arial"/>
          <w:b/>
          <w:i/>
          <w:iCs/>
          <w:sz w:val="20"/>
          <w:szCs w:val="20"/>
          <w:lang w:eastAsia="en-US"/>
        </w:rPr>
      </w:pPr>
      <w:bookmarkStart w:id="187" w:name="_Ref188216390"/>
      <w:bookmarkStart w:id="188" w:name="_Toc188219859"/>
      <w:bookmarkStart w:id="189" w:name="_Toc206000110"/>
      <w:r w:rsidRPr="00001CCD">
        <w:rPr>
          <w:rFonts w:asciiTheme="majorHAnsi" w:eastAsiaTheme="minorHAnsi" w:hAnsiTheme="majorHAnsi" w:cs="Arial"/>
          <w:b/>
          <w:i/>
          <w:iCs/>
          <w:sz w:val="20"/>
          <w:szCs w:val="20"/>
          <w:lang w:eastAsia="en-US"/>
        </w:rPr>
        <w:t xml:space="preserve">Figure </w:t>
      </w:r>
      <w:r w:rsidRPr="00001CCD">
        <w:rPr>
          <w:rFonts w:asciiTheme="majorHAnsi" w:eastAsiaTheme="minorHAnsi" w:hAnsiTheme="majorHAnsi" w:cs="Arial"/>
          <w:b/>
          <w:i/>
          <w:iCs/>
          <w:sz w:val="20"/>
          <w:szCs w:val="20"/>
          <w:lang w:eastAsia="en-US"/>
        </w:rPr>
        <w:fldChar w:fldCharType="begin"/>
      </w:r>
      <w:r w:rsidRPr="00001CCD">
        <w:rPr>
          <w:rFonts w:asciiTheme="majorHAnsi" w:eastAsiaTheme="minorHAnsi" w:hAnsiTheme="majorHAnsi" w:cs="Arial"/>
          <w:b/>
          <w:i/>
          <w:iCs/>
          <w:sz w:val="20"/>
          <w:szCs w:val="20"/>
          <w:lang w:eastAsia="en-US"/>
        </w:rPr>
        <w:instrText xml:space="preserve"> SEQ Figure \* ARABIC </w:instrText>
      </w:r>
      <w:r w:rsidRPr="00001CCD">
        <w:rPr>
          <w:rFonts w:asciiTheme="majorHAnsi" w:eastAsiaTheme="minorHAnsi" w:hAnsiTheme="majorHAnsi" w:cs="Arial"/>
          <w:b/>
          <w:i/>
          <w:iCs/>
          <w:sz w:val="20"/>
          <w:szCs w:val="20"/>
          <w:lang w:eastAsia="en-US"/>
        </w:rPr>
        <w:fldChar w:fldCharType="separate"/>
      </w:r>
      <w:r w:rsidR="00474FDA" w:rsidRPr="00001CCD">
        <w:rPr>
          <w:rFonts w:asciiTheme="majorHAnsi" w:eastAsiaTheme="minorHAnsi" w:hAnsiTheme="majorHAnsi" w:cs="Arial"/>
          <w:b/>
          <w:i/>
          <w:iCs/>
          <w:noProof/>
          <w:sz w:val="20"/>
          <w:szCs w:val="20"/>
          <w:lang w:eastAsia="en-US"/>
        </w:rPr>
        <w:t>10</w:t>
      </w:r>
      <w:r w:rsidRPr="00001CCD">
        <w:rPr>
          <w:rFonts w:asciiTheme="majorHAnsi" w:eastAsiaTheme="minorHAnsi" w:hAnsiTheme="majorHAnsi" w:cs="Arial"/>
          <w:sz w:val="20"/>
          <w:szCs w:val="20"/>
          <w:lang w:eastAsia="en-US"/>
        </w:rPr>
        <w:fldChar w:fldCharType="end"/>
      </w:r>
      <w:bookmarkEnd w:id="187"/>
      <w:r w:rsidRPr="00001CCD">
        <w:rPr>
          <w:rFonts w:asciiTheme="majorHAnsi" w:eastAsiaTheme="minorHAnsi" w:hAnsiTheme="majorHAnsi" w:cs="Arial"/>
          <w:b/>
          <w:i/>
          <w:iCs/>
          <w:sz w:val="20"/>
          <w:szCs w:val="20"/>
          <w:lang w:eastAsia="en-US"/>
        </w:rPr>
        <w:t> : Températures maximales par mois à Garoua et environs</w:t>
      </w:r>
      <w:bookmarkEnd w:id="188"/>
      <w:bookmarkEnd w:id="189"/>
    </w:p>
    <w:p w14:paraId="544B8E04" w14:textId="77777777" w:rsidR="00C96C03" w:rsidRPr="00001CCD" w:rsidRDefault="00C96C03" w:rsidP="00E06EF5">
      <w:pPr>
        <w:spacing w:after="120"/>
        <w:jc w:val="center"/>
        <w:rPr>
          <w:rFonts w:asciiTheme="majorHAnsi" w:eastAsiaTheme="minorHAnsi" w:hAnsiTheme="majorHAnsi" w:cs="Arial"/>
          <w:bCs/>
          <w:i/>
          <w:iCs/>
          <w:sz w:val="18"/>
          <w:szCs w:val="18"/>
          <w:lang w:eastAsia="en-US"/>
        </w:rPr>
      </w:pPr>
      <w:r w:rsidRPr="00001CCD">
        <w:rPr>
          <w:rFonts w:asciiTheme="majorHAnsi" w:eastAsiaTheme="minorHAnsi" w:hAnsiTheme="majorHAnsi" w:cs="Arial"/>
          <w:bCs/>
          <w:i/>
          <w:iCs/>
          <w:sz w:val="18"/>
          <w:szCs w:val="18"/>
          <w:lang w:eastAsia="en-US"/>
        </w:rPr>
        <w:t xml:space="preserve">(Source : </w:t>
      </w:r>
      <w:proofErr w:type="spellStart"/>
      <w:r w:rsidRPr="00001CCD">
        <w:rPr>
          <w:rFonts w:asciiTheme="majorHAnsi" w:eastAsiaTheme="minorHAnsi" w:hAnsiTheme="majorHAnsi" w:cs="Arial"/>
          <w:bCs/>
          <w:i/>
          <w:iCs/>
          <w:sz w:val="18"/>
          <w:szCs w:val="18"/>
          <w:lang w:eastAsia="en-US"/>
        </w:rPr>
        <w:t>Meteoblue</w:t>
      </w:r>
      <w:proofErr w:type="spellEnd"/>
      <w:r w:rsidRPr="00001CCD">
        <w:rPr>
          <w:rFonts w:asciiTheme="majorHAnsi" w:eastAsiaTheme="minorHAnsi" w:hAnsiTheme="majorHAnsi" w:cs="Arial"/>
          <w:bCs/>
          <w:i/>
          <w:iCs/>
          <w:sz w:val="18"/>
          <w:szCs w:val="18"/>
          <w:lang w:eastAsia="en-US"/>
        </w:rPr>
        <w:t>)</w:t>
      </w:r>
    </w:p>
    <w:p w14:paraId="719405B1"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Les études réalisées par l’ONACC (2022-2023) sur la période comprise entre 1950 et 2015 indiquent qu’au Cameroun, les années à épisode La </w:t>
      </w:r>
      <w:proofErr w:type="spellStart"/>
      <w:r w:rsidRPr="00001CCD">
        <w:rPr>
          <w:rFonts w:asciiTheme="majorHAnsi" w:eastAsiaTheme="minorHAnsi" w:hAnsiTheme="majorHAnsi" w:cs="Arial"/>
          <w:lang w:eastAsia="en-US"/>
        </w:rPr>
        <w:t>Niña</w:t>
      </w:r>
      <w:proofErr w:type="spellEnd"/>
      <w:r w:rsidRPr="00001CCD">
        <w:rPr>
          <w:rFonts w:asciiTheme="majorHAnsi" w:eastAsiaTheme="minorHAnsi" w:hAnsiTheme="majorHAnsi" w:cs="Arial"/>
          <w:lang w:eastAsia="en-US"/>
        </w:rPr>
        <w:t xml:space="preserve"> relèvent une augmentation des températures de 53,86% dans les régions du Nord et de l’Extrême-Nord en zone soudano-sahélienne. </w:t>
      </w:r>
    </w:p>
    <w:p w14:paraId="56AB5A20" w14:textId="77777777" w:rsidR="00C96C03" w:rsidRPr="00001CCD" w:rsidRDefault="00C96C03" w:rsidP="00C96C03">
      <w:pPr>
        <w:spacing w:after="120"/>
        <w:jc w:val="both"/>
        <w:rPr>
          <w:rFonts w:asciiTheme="majorHAnsi" w:eastAsiaTheme="minorHAnsi" w:hAnsiTheme="majorHAnsi" w:cs="Arial"/>
          <w:b/>
          <w:i/>
          <w:iCs/>
          <w:u w:val="single"/>
          <w:lang w:eastAsia="en-US"/>
        </w:rPr>
      </w:pPr>
      <w:bookmarkStart w:id="190" w:name="_Toc188219806"/>
      <w:bookmarkStart w:id="191" w:name="_Toc37377492"/>
      <w:bookmarkStart w:id="192" w:name="_Toc80259345"/>
      <w:bookmarkStart w:id="193" w:name="_Toc80884655"/>
      <w:r w:rsidRPr="00001CCD">
        <w:rPr>
          <w:rFonts w:asciiTheme="majorHAnsi" w:eastAsiaTheme="minorHAnsi" w:hAnsiTheme="majorHAnsi" w:cs="Arial"/>
          <w:b/>
          <w:i/>
          <w:iCs/>
          <w:u w:val="single"/>
          <w:lang w:eastAsia="en-US"/>
        </w:rPr>
        <w:t>IV.2.1.2. Précipitations</w:t>
      </w:r>
      <w:bookmarkEnd w:id="190"/>
    </w:p>
    <w:p w14:paraId="06AD5D2A"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Le régime pluviométrique de la région Nord du Cameroun est soumis à l’interaction de deux masses d’air dont la surface de contact est appelée front intertropical (FIT). Il s’agit de :</w:t>
      </w:r>
    </w:p>
    <w:p w14:paraId="43DBB813" w14:textId="7E006D53" w:rsidR="00C96C03" w:rsidRPr="00001CCD" w:rsidRDefault="004E1052">
      <w:pPr>
        <w:numPr>
          <w:ilvl w:val="0"/>
          <w:numId w:val="129"/>
        </w:numPr>
        <w:spacing w:after="120"/>
        <w:jc w:val="both"/>
        <w:rPr>
          <w:rFonts w:asciiTheme="majorHAnsi" w:eastAsiaTheme="minorHAnsi" w:hAnsiTheme="majorHAnsi" w:cs="Arial"/>
          <w:lang w:eastAsia="en-US"/>
        </w:rPr>
      </w:pPr>
      <w:proofErr w:type="spellStart"/>
      <w:r w:rsidRPr="00001CCD">
        <w:rPr>
          <w:rFonts w:asciiTheme="majorHAnsi" w:eastAsiaTheme="minorHAnsi" w:hAnsiTheme="majorHAnsi" w:cs="Arial"/>
          <w:lang w:eastAsia="en-US"/>
        </w:rPr>
        <w:t>L’Harmattan</w:t>
      </w:r>
      <w:proofErr w:type="spellEnd"/>
      <w:r w:rsidR="00C96C03" w:rsidRPr="00001CCD">
        <w:rPr>
          <w:rFonts w:asciiTheme="majorHAnsi" w:eastAsiaTheme="minorHAnsi" w:hAnsiTheme="majorHAnsi" w:cs="Arial"/>
          <w:lang w:eastAsia="en-US"/>
        </w:rPr>
        <w:t xml:space="preserve"> : c’est un alizé continental issu d’une zone de haute pression de l’hémisphère nord, centré sur le Sahara.</w:t>
      </w:r>
    </w:p>
    <w:p w14:paraId="5F3183FF" w14:textId="77777777" w:rsidR="00C96C03" w:rsidRPr="00001CCD" w:rsidRDefault="00C96C03">
      <w:pPr>
        <w:numPr>
          <w:ilvl w:val="0"/>
          <w:numId w:val="129"/>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Le Mousson : c’est un alizé maritime issu du centre de haute pression situé dans l’Atlantique sud.</w:t>
      </w:r>
    </w:p>
    <w:p w14:paraId="09A1B857" w14:textId="77777777" w:rsidR="00C96C03" w:rsidRPr="00001CCD" w:rsidRDefault="00C96C03">
      <w:pPr>
        <w:numPr>
          <w:ilvl w:val="0"/>
          <w:numId w:val="129"/>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Le mouvement du FIT est à l’origine de la succession des saisons de pluie du Nord du Cameroun (saison sèche et saison pluvieuse).</w:t>
      </w:r>
    </w:p>
    <w:p w14:paraId="1C2987E5"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La distribution dans le temps et dans l’espace des précipitations sur le Nord Cameroun est liée aux migrations FIT ou Zone de Convergence </w:t>
      </w:r>
      <w:proofErr w:type="spellStart"/>
      <w:r w:rsidRPr="00001CCD">
        <w:rPr>
          <w:rFonts w:asciiTheme="majorHAnsi" w:eastAsiaTheme="minorHAnsi" w:hAnsiTheme="majorHAnsi" w:cs="Arial"/>
          <w:lang w:eastAsia="en-US"/>
        </w:rPr>
        <w:t>InterTropicale</w:t>
      </w:r>
      <w:proofErr w:type="spellEnd"/>
      <w:r w:rsidRPr="00001CCD">
        <w:rPr>
          <w:rFonts w:asciiTheme="majorHAnsi" w:eastAsiaTheme="minorHAnsi" w:hAnsiTheme="majorHAnsi" w:cs="Arial"/>
          <w:lang w:eastAsia="en-US"/>
        </w:rPr>
        <w:t xml:space="preserve"> (ITCZ). Les pluies surviennent au sud de ce front qui passent dans la région de Garoua vers la mi-mai et redescend vers la fin septembre. L’extension vers le nord du déplacement du FIT détermine l’importance de la saison des pluies en durée et en quantité.</w:t>
      </w:r>
    </w:p>
    <w:p w14:paraId="004F2F11" w14:textId="77777777" w:rsidR="00C96C03" w:rsidRPr="00001CCD" w:rsidRDefault="00C96C03" w:rsidP="00E06EF5">
      <w:pPr>
        <w:spacing w:after="120"/>
        <w:jc w:val="center"/>
        <w:rPr>
          <w:rFonts w:asciiTheme="majorHAnsi" w:eastAsiaTheme="minorHAnsi" w:hAnsiTheme="majorHAnsi" w:cs="Arial"/>
          <w:sz w:val="24"/>
          <w:szCs w:val="24"/>
          <w:lang w:eastAsia="en-US"/>
        </w:rPr>
      </w:pPr>
      <w:r w:rsidRPr="00001CCD">
        <w:rPr>
          <w:rFonts w:asciiTheme="majorHAnsi" w:eastAsiaTheme="minorHAnsi" w:hAnsiTheme="majorHAnsi" w:cs="Arial"/>
          <w:noProof/>
          <w:sz w:val="24"/>
          <w:szCs w:val="24"/>
        </w:rPr>
        <w:lastRenderedPageBreak/>
        <w:drawing>
          <wp:inline distT="0" distB="0" distL="0" distR="0" wp14:anchorId="3D2D5475" wp14:editId="511AF1BA">
            <wp:extent cx="4715123" cy="2830205"/>
            <wp:effectExtent l="19050" t="19050" r="28575" b="27305"/>
            <wp:docPr id="1872851914" name="Image 9" descr="C:\Users\ordinateur\Downloads\garou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dinateur\Downloads\garoua (3).jpe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785978" cy="2872735"/>
                    </a:xfrm>
                    <a:prstGeom prst="rect">
                      <a:avLst/>
                    </a:prstGeom>
                    <a:noFill/>
                    <a:ln>
                      <a:solidFill>
                        <a:schemeClr val="accent4">
                          <a:lumMod val="50000"/>
                        </a:schemeClr>
                      </a:solidFill>
                    </a:ln>
                  </pic:spPr>
                </pic:pic>
              </a:graphicData>
            </a:graphic>
          </wp:inline>
        </w:drawing>
      </w:r>
    </w:p>
    <w:p w14:paraId="78CD4E9A" w14:textId="3DC5EAE7" w:rsidR="00C96C03" w:rsidRPr="00001CCD" w:rsidRDefault="00C96C03" w:rsidP="00E06EF5">
      <w:pPr>
        <w:spacing w:after="0"/>
        <w:jc w:val="center"/>
        <w:rPr>
          <w:rFonts w:asciiTheme="majorHAnsi" w:eastAsiaTheme="minorHAnsi" w:hAnsiTheme="majorHAnsi" w:cs="Arial"/>
          <w:b/>
          <w:i/>
          <w:iCs/>
          <w:sz w:val="20"/>
          <w:szCs w:val="20"/>
          <w:lang w:eastAsia="en-US"/>
        </w:rPr>
      </w:pPr>
      <w:bookmarkStart w:id="194" w:name="_Toc188219860"/>
      <w:bookmarkStart w:id="195" w:name="_Toc206000111"/>
      <w:r w:rsidRPr="00001CCD">
        <w:rPr>
          <w:rFonts w:asciiTheme="majorHAnsi" w:eastAsiaTheme="minorHAnsi" w:hAnsiTheme="majorHAnsi" w:cs="Arial"/>
          <w:b/>
          <w:i/>
          <w:iCs/>
          <w:sz w:val="20"/>
          <w:szCs w:val="20"/>
          <w:lang w:eastAsia="en-US"/>
        </w:rPr>
        <w:t xml:space="preserve">Figure </w:t>
      </w:r>
      <w:r w:rsidRPr="00001CCD">
        <w:rPr>
          <w:rFonts w:asciiTheme="majorHAnsi" w:eastAsiaTheme="minorHAnsi" w:hAnsiTheme="majorHAnsi" w:cs="Arial"/>
          <w:b/>
          <w:i/>
          <w:iCs/>
          <w:sz w:val="20"/>
          <w:szCs w:val="20"/>
          <w:lang w:eastAsia="en-US"/>
        </w:rPr>
        <w:fldChar w:fldCharType="begin"/>
      </w:r>
      <w:r w:rsidRPr="00001CCD">
        <w:rPr>
          <w:rFonts w:asciiTheme="majorHAnsi" w:eastAsiaTheme="minorHAnsi" w:hAnsiTheme="majorHAnsi" w:cs="Arial"/>
          <w:b/>
          <w:i/>
          <w:iCs/>
          <w:sz w:val="20"/>
          <w:szCs w:val="20"/>
          <w:lang w:eastAsia="en-US"/>
        </w:rPr>
        <w:instrText xml:space="preserve"> SEQ Figure \* ARABIC </w:instrText>
      </w:r>
      <w:r w:rsidRPr="00001CCD">
        <w:rPr>
          <w:rFonts w:asciiTheme="majorHAnsi" w:eastAsiaTheme="minorHAnsi" w:hAnsiTheme="majorHAnsi" w:cs="Arial"/>
          <w:b/>
          <w:i/>
          <w:iCs/>
          <w:sz w:val="20"/>
          <w:szCs w:val="20"/>
          <w:lang w:eastAsia="en-US"/>
        </w:rPr>
        <w:fldChar w:fldCharType="separate"/>
      </w:r>
      <w:r w:rsidR="00474FDA" w:rsidRPr="00001CCD">
        <w:rPr>
          <w:rFonts w:asciiTheme="majorHAnsi" w:eastAsiaTheme="minorHAnsi" w:hAnsiTheme="majorHAnsi" w:cs="Arial"/>
          <w:b/>
          <w:i/>
          <w:iCs/>
          <w:noProof/>
          <w:sz w:val="20"/>
          <w:szCs w:val="20"/>
          <w:lang w:eastAsia="en-US"/>
        </w:rPr>
        <w:t>11</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
          <w:i/>
          <w:iCs/>
          <w:sz w:val="20"/>
          <w:szCs w:val="20"/>
          <w:lang w:eastAsia="en-US"/>
        </w:rPr>
        <w:t> : Quantités de précipitations à Garoua</w:t>
      </w:r>
      <w:bookmarkEnd w:id="194"/>
      <w:bookmarkEnd w:id="195"/>
    </w:p>
    <w:p w14:paraId="774D6952" w14:textId="77777777" w:rsidR="00C96C03" w:rsidRPr="00001CCD" w:rsidRDefault="00C96C03" w:rsidP="00E06EF5">
      <w:pPr>
        <w:spacing w:after="120"/>
        <w:jc w:val="center"/>
        <w:rPr>
          <w:rFonts w:asciiTheme="majorHAnsi" w:eastAsiaTheme="minorHAnsi" w:hAnsiTheme="majorHAnsi" w:cs="Arial"/>
          <w:i/>
          <w:iCs/>
          <w:sz w:val="18"/>
          <w:szCs w:val="18"/>
          <w:lang w:eastAsia="en-US"/>
        </w:rPr>
      </w:pPr>
      <w:r w:rsidRPr="00001CCD">
        <w:rPr>
          <w:rFonts w:asciiTheme="majorHAnsi" w:eastAsiaTheme="minorHAnsi" w:hAnsiTheme="majorHAnsi" w:cs="Arial"/>
          <w:i/>
          <w:iCs/>
          <w:sz w:val="18"/>
          <w:szCs w:val="18"/>
          <w:lang w:eastAsia="en-US"/>
        </w:rPr>
        <w:t xml:space="preserve">(Source : </w:t>
      </w:r>
      <w:proofErr w:type="spellStart"/>
      <w:r w:rsidRPr="00001CCD">
        <w:rPr>
          <w:rFonts w:asciiTheme="majorHAnsi" w:eastAsiaTheme="minorHAnsi" w:hAnsiTheme="majorHAnsi" w:cs="Arial"/>
          <w:i/>
          <w:iCs/>
          <w:sz w:val="18"/>
          <w:szCs w:val="18"/>
          <w:lang w:eastAsia="en-US"/>
        </w:rPr>
        <w:t>Meteoblue</w:t>
      </w:r>
      <w:proofErr w:type="spellEnd"/>
      <w:r w:rsidRPr="00001CCD">
        <w:rPr>
          <w:rFonts w:asciiTheme="majorHAnsi" w:eastAsiaTheme="minorHAnsi" w:hAnsiTheme="majorHAnsi" w:cs="Arial"/>
          <w:i/>
          <w:iCs/>
          <w:sz w:val="18"/>
          <w:szCs w:val="18"/>
          <w:lang w:eastAsia="en-US"/>
        </w:rPr>
        <w:t>)</w:t>
      </w:r>
    </w:p>
    <w:p w14:paraId="6FCE7548" w14:textId="6E3A48DF" w:rsidR="00C96C03" w:rsidRPr="00001CCD" w:rsidRDefault="00C96C03" w:rsidP="00C96C03">
      <w:pPr>
        <w:spacing w:after="120"/>
        <w:jc w:val="both"/>
        <w:rPr>
          <w:rFonts w:asciiTheme="majorHAnsi" w:eastAsiaTheme="minorHAnsi" w:hAnsiTheme="majorHAnsi" w:cs="Arial"/>
          <w:bCs/>
          <w:lang w:eastAsia="en-US"/>
        </w:rPr>
      </w:pPr>
      <w:r w:rsidRPr="00001CCD">
        <w:rPr>
          <w:rFonts w:asciiTheme="majorHAnsi" w:eastAsiaTheme="minorHAnsi" w:hAnsiTheme="majorHAnsi" w:cs="Arial"/>
          <w:bCs/>
          <w:lang w:eastAsia="en-US"/>
        </w:rPr>
        <w:t>Pour le besoin d’analyser le réseau pluviométrique, de l’étude de la pluviométrie a retenu 14 postes pluviométriques dans la zone septentrionale soumise au climat soudano sahélien dont les caractéristiques sont présentées dans le</w:t>
      </w:r>
      <w:r w:rsidR="00F63DA2" w:rsidRPr="00001CCD">
        <w:rPr>
          <w:rFonts w:asciiTheme="majorHAnsi" w:eastAsiaTheme="minorHAnsi" w:hAnsiTheme="majorHAnsi" w:cs="Arial"/>
          <w:bCs/>
          <w:lang w:eastAsia="en-US"/>
        </w:rPr>
        <w:t xml:space="preserve"> </w:t>
      </w:r>
      <w:r w:rsidR="00F63DA2" w:rsidRPr="00001CCD">
        <w:rPr>
          <w:rFonts w:asciiTheme="majorHAnsi" w:eastAsiaTheme="minorHAnsi" w:hAnsiTheme="majorHAnsi" w:cs="Arial"/>
          <w:bCs/>
          <w:lang w:eastAsia="en-US"/>
        </w:rPr>
        <w:fldChar w:fldCharType="begin"/>
      </w:r>
      <w:r w:rsidR="00F63DA2" w:rsidRPr="00001CCD">
        <w:rPr>
          <w:rFonts w:asciiTheme="majorHAnsi" w:eastAsiaTheme="minorHAnsi" w:hAnsiTheme="majorHAnsi" w:cs="Arial"/>
          <w:bCs/>
          <w:lang w:eastAsia="en-US"/>
        </w:rPr>
        <w:instrText xml:space="preserve"> REF _Ref196516962 \h  \* MERGEFORMAT </w:instrText>
      </w:r>
      <w:r w:rsidR="00F63DA2" w:rsidRPr="00001CCD">
        <w:rPr>
          <w:rFonts w:asciiTheme="majorHAnsi" w:eastAsiaTheme="minorHAnsi" w:hAnsiTheme="majorHAnsi" w:cs="Arial"/>
          <w:bCs/>
          <w:lang w:eastAsia="en-US"/>
        </w:rPr>
      </w:r>
      <w:r w:rsidR="00F63DA2" w:rsidRPr="00001CCD">
        <w:rPr>
          <w:rFonts w:asciiTheme="majorHAnsi" w:eastAsiaTheme="minorHAnsi" w:hAnsiTheme="majorHAnsi" w:cs="Arial"/>
          <w:bCs/>
          <w:lang w:eastAsia="en-US"/>
        </w:rPr>
        <w:fldChar w:fldCharType="separate"/>
      </w:r>
      <w:r w:rsidR="00C253B0" w:rsidRPr="00C3770C">
        <w:rPr>
          <w:rFonts w:asciiTheme="majorHAnsi" w:eastAsiaTheme="minorHAnsi" w:hAnsiTheme="majorHAnsi" w:cs="Arial"/>
          <w:bCs/>
          <w:lang w:eastAsia="en-US"/>
        </w:rPr>
        <w:t>Tableau 12</w:t>
      </w:r>
      <w:r w:rsidR="00F63DA2" w:rsidRPr="00001CCD">
        <w:rPr>
          <w:rFonts w:asciiTheme="majorHAnsi" w:eastAsiaTheme="minorHAnsi" w:hAnsiTheme="majorHAnsi" w:cs="Arial"/>
          <w:bCs/>
          <w:lang w:eastAsia="en-US"/>
        </w:rPr>
        <w:fldChar w:fldCharType="end"/>
      </w:r>
      <w:r w:rsidRPr="00001CCD">
        <w:rPr>
          <w:rFonts w:asciiTheme="majorHAnsi" w:eastAsiaTheme="minorHAnsi" w:hAnsiTheme="majorHAnsi" w:cs="Arial"/>
          <w:bCs/>
          <w:lang w:eastAsia="en-US"/>
        </w:rPr>
        <w:t>:</w:t>
      </w:r>
    </w:p>
    <w:p w14:paraId="5E764D28" w14:textId="26F596CD" w:rsidR="00C96C03" w:rsidRPr="00001CCD" w:rsidRDefault="00830FA6" w:rsidP="00E06EF5">
      <w:pPr>
        <w:pStyle w:val="Lgende"/>
        <w:spacing w:after="120"/>
        <w:jc w:val="center"/>
        <w:rPr>
          <w:rFonts w:asciiTheme="majorHAnsi" w:eastAsiaTheme="minorHAnsi" w:hAnsiTheme="majorHAnsi" w:cs="Arial"/>
          <w:b w:val="0"/>
          <w:bCs w:val="0"/>
          <w:i/>
          <w:iCs/>
          <w:u w:val="single"/>
          <w:lang w:eastAsia="en-US"/>
        </w:rPr>
      </w:pPr>
      <w:bookmarkStart w:id="196" w:name="_Ref196516962"/>
      <w:bookmarkStart w:id="197" w:name="_Toc80884565"/>
      <w:bookmarkStart w:id="198" w:name="_Toc188219837"/>
      <w:bookmarkStart w:id="199" w:name="_Toc206000077"/>
      <w:r w:rsidRPr="00001CCD">
        <w:rPr>
          <w:rFonts w:asciiTheme="majorHAnsi" w:hAnsiTheme="majorHAnsi"/>
          <w:b w:val="0"/>
          <w:bCs w:val="0"/>
          <w:i/>
          <w:iCs/>
          <w:u w:val="single"/>
        </w:rPr>
        <w:t xml:space="preserve">Tableau </w:t>
      </w:r>
      <w:r w:rsidRPr="00001CCD">
        <w:rPr>
          <w:rFonts w:asciiTheme="majorHAnsi" w:hAnsiTheme="majorHAnsi"/>
          <w:b w:val="0"/>
          <w:bCs w:val="0"/>
          <w:i/>
          <w:iCs/>
          <w:u w:val="single"/>
        </w:rPr>
        <w:fldChar w:fldCharType="begin"/>
      </w:r>
      <w:r w:rsidRPr="00001CCD">
        <w:rPr>
          <w:rFonts w:asciiTheme="majorHAnsi" w:hAnsiTheme="majorHAnsi"/>
          <w:b w:val="0"/>
          <w:bCs w:val="0"/>
          <w:i/>
          <w:iCs/>
          <w:u w:val="single"/>
        </w:rPr>
        <w:instrText xml:space="preserve"> SEQ Tableau \* ARABIC </w:instrText>
      </w:r>
      <w:r w:rsidRPr="00001CCD">
        <w:rPr>
          <w:rFonts w:asciiTheme="majorHAnsi" w:hAnsiTheme="majorHAnsi"/>
          <w:b w:val="0"/>
          <w:bCs w:val="0"/>
          <w:i/>
          <w:iCs/>
          <w:u w:val="single"/>
        </w:rPr>
        <w:fldChar w:fldCharType="separate"/>
      </w:r>
      <w:r w:rsidR="00923622">
        <w:rPr>
          <w:rFonts w:asciiTheme="majorHAnsi" w:hAnsiTheme="majorHAnsi"/>
          <w:b w:val="0"/>
          <w:bCs w:val="0"/>
          <w:i/>
          <w:iCs/>
          <w:noProof/>
          <w:u w:val="single"/>
        </w:rPr>
        <w:t>12</w:t>
      </w:r>
      <w:r w:rsidRPr="00001CCD">
        <w:rPr>
          <w:rFonts w:asciiTheme="majorHAnsi" w:hAnsiTheme="majorHAnsi"/>
          <w:b w:val="0"/>
          <w:bCs w:val="0"/>
          <w:i/>
          <w:iCs/>
          <w:u w:val="single"/>
        </w:rPr>
        <w:fldChar w:fldCharType="end"/>
      </w:r>
      <w:bookmarkEnd w:id="196"/>
      <w:r w:rsidR="00C96C03" w:rsidRPr="00001CCD">
        <w:rPr>
          <w:rFonts w:asciiTheme="majorHAnsi" w:eastAsiaTheme="minorHAnsi" w:hAnsiTheme="majorHAnsi" w:cs="Arial"/>
          <w:b w:val="0"/>
          <w:bCs w:val="0"/>
          <w:i/>
          <w:iCs/>
          <w:u w:val="single"/>
          <w:lang w:eastAsia="en-US"/>
        </w:rPr>
        <w:t>: Caractéristiques du réseau pluviométrique de la région d’étude</w:t>
      </w:r>
      <w:bookmarkEnd w:id="197"/>
      <w:bookmarkEnd w:id="198"/>
      <w:bookmarkEnd w:id="199"/>
    </w:p>
    <w:tbl>
      <w:tblPr>
        <w:tblStyle w:val="TableauOffre"/>
        <w:tblW w:w="5000" w:type="pct"/>
        <w:jc w:val="center"/>
        <w:tblInd w:w="0" w:type="dxa"/>
        <w:tblLook w:val="04A0" w:firstRow="1" w:lastRow="0" w:firstColumn="1" w:lastColumn="0" w:noHBand="0" w:noVBand="1"/>
      </w:tblPr>
      <w:tblGrid>
        <w:gridCol w:w="1642"/>
        <w:gridCol w:w="1388"/>
        <w:gridCol w:w="1022"/>
        <w:gridCol w:w="1021"/>
        <w:gridCol w:w="1584"/>
        <w:gridCol w:w="1414"/>
        <w:gridCol w:w="993"/>
      </w:tblGrid>
      <w:tr w:rsidR="00CD4DD2" w:rsidRPr="00001CCD" w14:paraId="103BF026" w14:textId="77777777" w:rsidTr="00E06EF5">
        <w:trPr>
          <w:cnfStyle w:val="100000000000" w:firstRow="1" w:lastRow="0" w:firstColumn="0" w:lastColumn="0" w:oddVBand="0" w:evenVBand="0" w:oddHBand="0" w:evenHBand="0" w:firstRowFirstColumn="0" w:firstRowLastColumn="0" w:lastRowFirstColumn="0" w:lastRowLastColumn="0"/>
          <w:trHeight w:val="622"/>
          <w:jc w:val="center"/>
        </w:trPr>
        <w:tc>
          <w:tcPr>
            <w:tcW w:w="905" w:type="pct"/>
            <w:shd w:val="clear" w:color="auto" w:fill="EEECE1" w:themeFill="background2"/>
            <w:noWrap/>
            <w:hideMark/>
          </w:tcPr>
          <w:p w14:paraId="7B7AD710" w14:textId="43F13FB6"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Station</w:t>
            </w:r>
          </w:p>
          <w:p w14:paraId="3299715B" w14:textId="64576B23"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aps w:val="0"/>
                <w:color w:val="auto"/>
                <w:sz w:val="18"/>
                <w:szCs w:val="18"/>
                <w:lang w:eastAsia="en-US"/>
              </w:rPr>
              <w:t>Pluviometrique</w:t>
            </w:r>
            <w:proofErr w:type="spellEnd"/>
          </w:p>
        </w:tc>
        <w:tc>
          <w:tcPr>
            <w:tcW w:w="765" w:type="pct"/>
            <w:shd w:val="clear" w:color="auto" w:fill="EEECE1" w:themeFill="background2"/>
            <w:noWrap/>
            <w:hideMark/>
          </w:tcPr>
          <w:p w14:paraId="439E834E" w14:textId="48F9FE48"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Longitude</w:t>
            </w:r>
            <w:r w:rsidR="00C96C03" w:rsidRPr="00001CCD">
              <w:rPr>
                <w:rFonts w:asciiTheme="majorHAnsi" w:eastAsiaTheme="minorHAnsi" w:hAnsiTheme="majorHAnsi"/>
                <w:color w:val="auto"/>
                <w:sz w:val="18"/>
                <w:szCs w:val="18"/>
                <w:lang w:eastAsia="en-US"/>
              </w:rPr>
              <w:t xml:space="preserve"> (*)</w:t>
            </w:r>
          </w:p>
          <w:p w14:paraId="3320199C" w14:textId="77777777" w:rsidR="00C96C03" w:rsidRPr="00001CCD" w:rsidRDefault="00C96C03"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(m)</w:t>
            </w:r>
          </w:p>
        </w:tc>
        <w:tc>
          <w:tcPr>
            <w:tcW w:w="563" w:type="pct"/>
            <w:shd w:val="clear" w:color="auto" w:fill="EEECE1" w:themeFill="background2"/>
          </w:tcPr>
          <w:p w14:paraId="71833A14" w14:textId="45E16F94"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Latitude (*)</w:t>
            </w:r>
          </w:p>
          <w:p w14:paraId="52580B40" w14:textId="488FD5D5"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(m)</w:t>
            </w:r>
          </w:p>
        </w:tc>
        <w:tc>
          <w:tcPr>
            <w:tcW w:w="563" w:type="pct"/>
            <w:shd w:val="clear" w:color="auto" w:fill="EEECE1" w:themeFill="background2"/>
          </w:tcPr>
          <w:p w14:paraId="16B46501" w14:textId="5D6EF27B"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Altitude</w:t>
            </w:r>
            <w:r w:rsidRPr="00001CCD">
              <w:rPr>
                <w:rFonts w:asciiTheme="majorHAnsi" w:eastAsiaTheme="minorHAnsi" w:hAnsiTheme="majorHAnsi"/>
                <w:caps w:val="0"/>
                <w:color w:val="auto"/>
                <w:sz w:val="18"/>
                <w:szCs w:val="18"/>
                <w:lang w:eastAsia="en-US"/>
              </w:rPr>
              <w:br/>
            </w:r>
            <w:r w:rsidR="00C96C03" w:rsidRPr="00001CCD">
              <w:rPr>
                <w:rFonts w:asciiTheme="majorHAnsi" w:eastAsiaTheme="minorHAnsi" w:hAnsiTheme="majorHAnsi"/>
                <w:color w:val="auto"/>
                <w:sz w:val="18"/>
                <w:szCs w:val="18"/>
                <w:lang w:eastAsia="en-US"/>
              </w:rPr>
              <w:t xml:space="preserve"> (m)</w:t>
            </w:r>
          </w:p>
        </w:tc>
        <w:tc>
          <w:tcPr>
            <w:tcW w:w="874" w:type="pct"/>
            <w:shd w:val="clear" w:color="auto" w:fill="EEECE1" w:themeFill="background2"/>
            <w:hideMark/>
          </w:tcPr>
          <w:p w14:paraId="2193872B" w14:textId="329F93A0"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Période d’observations</w:t>
            </w:r>
          </w:p>
        </w:tc>
        <w:tc>
          <w:tcPr>
            <w:tcW w:w="780" w:type="pct"/>
            <w:shd w:val="clear" w:color="auto" w:fill="EEECE1" w:themeFill="background2"/>
          </w:tcPr>
          <w:p w14:paraId="33B5521E" w14:textId="28339F50"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Pluviométrie annuelle</w:t>
            </w:r>
          </w:p>
          <w:p w14:paraId="4E1C060A" w14:textId="77777777" w:rsidR="00C96C03" w:rsidRPr="00001CCD" w:rsidRDefault="00C96C03"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(mm)</w:t>
            </w:r>
          </w:p>
        </w:tc>
        <w:tc>
          <w:tcPr>
            <w:tcW w:w="548" w:type="pct"/>
            <w:shd w:val="clear" w:color="auto" w:fill="EEECE1" w:themeFill="background2"/>
          </w:tcPr>
          <w:p w14:paraId="24208FDE" w14:textId="47DD2006" w:rsidR="00C96C03" w:rsidRPr="00001CCD" w:rsidRDefault="003A39DA" w:rsidP="003A39DA">
            <w:pPr>
              <w:spacing w:before="0" w:after="0" w:line="276" w:lineRule="auto"/>
              <w:jc w:val="center"/>
              <w:rPr>
                <w:rFonts w:asciiTheme="majorHAnsi" w:eastAsiaTheme="minorHAnsi" w:hAnsiTheme="majorHAnsi"/>
                <w:color w:val="auto"/>
                <w:sz w:val="18"/>
                <w:szCs w:val="18"/>
                <w:lang w:eastAsia="en-US"/>
              </w:rPr>
            </w:pPr>
            <w:r w:rsidRPr="00001CCD">
              <w:rPr>
                <w:rFonts w:asciiTheme="majorHAnsi" w:eastAsiaTheme="minorHAnsi" w:hAnsiTheme="majorHAnsi"/>
                <w:caps w:val="0"/>
                <w:color w:val="auto"/>
                <w:sz w:val="18"/>
                <w:szCs w:val="18"/>
                <w:lang w:eastAsia="en-US"/>
              </w:rPr>
              <w:t>Nombre d’années</w:t>
            </w:r>
          </w:p>
        </w:tc>
      </w:tr>
      <w:tr w:rsidR="008F4327" w:rsidRPr="00001CCD" w14:paraId="308CC801" w14:textId="77777777" w:rsidTr="00E06EF5">
        <w:trPr>
          <w:cnfStyle w:val="000000100000" w:firstRow="0" w:lastRow="0" w:firstColumn="0" w:lastColumn="0" w:oddVBand="0" w:evenVBand="0" w:oddHBand="1" w:evenHBand="0" w:firstRowFirstColumn="0" w:firstRowLastColumn="0" w:lastRowFirstColumn="0" w:lastRowLastColumn="0"/>
          <w:trHeight w:val="312"/>
          <w:jc w:val="center"/>
        </w:trPr>
        <w:tc>
          <w:tcPr>
            <w:tcW w:w="905" w:type="pct"/>
            <w:noWrap/>
            <w:hideMark/>
          </w:tcPr>
          <w:p w14:paraId="667893A1"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 xml:space="preserve">Maroua </w:t>
            </w:r>
          </w:p>
        </w:tc>
        <w:tc>
          <w:tcPr>
            <w:tcW w:w="765" w:type="pct"/>
            <w:noWrap/>
            <w:hideMark/>
          </w:tcPr>
          <w:p w14:paraId="3AC47FAD"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417917</w:t>
            </w:r>
          </w:p>
        </w:tc>
        <w:tc>
          <w:tcPr>
            <w:tcW w:w="563" w:type="pct"/>
            <w:noWrap/>
            <w:hideMark/>
          </w:tcPr>
          <w:p w14:paraId="1F62D0D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1155264</w:t>
            </w:r>
          </w:p>
        </w:tc>
        <w:tc>
          <w:tcPr>
            <w:tcW w:w="563" w:type="pct"/>
          </w:tcPr>
          <w:p w14:paraId="2CF1818C"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383</w:t>
            </w:r>
          </w:p>
        </w:tc>
        <w:tc>
          <w:tcPr>
            <w:tcW w:w="874" w:type="pct"/>
            <w:hideMark/>
          </w:tcPr>
          <w:p w14:paraId="4803A45C"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1935-2011</w:t>
            </w:r>
          </w:p>
        </w:tc>
        <w:tc>
          <w:tcPr>
            <w:tcW w:w="780" w:type="pct"/>
          </w:tcPr>
          <w:p w14:paraId="4EC548B8"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895</w:t>
            </w:r>
          </w:p>
        </w:tc>
        <w:tc>
          <w:tcPr>
            <w:tcW w:w="548" w:type="pct"/>
          </w:tcPr>
          <w:p w14:paraId="018398E2"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46</w:t>
            </w:r>
          </w:p>
        </w:tc>
      </w:tr>
      <w:tr w:rsidR="00D24F69" w:rsidRPr="00001CCD" w14:paraId="4593FD67" w14:textId="77777777" w:rsidTr="00E06EF5">
        <w:trPr>
          <w:cnfStyle w:val="000000010000" w:firstRow="0" w:lastRow="0" w:firstColumn="0" w:lastColumn="0" w:oddVBand="0" w:evenVBand="0" w:oddHBand="0" w:evenHBand="1" w:firstRowFirstColumn="0" w:firstRowLastColumn="0" w:lastRowFirstColumn="0" w:lastRowLastColumn="0"/>
          <w:trHeight w:val="307"/>
          <w:jc w:val="center"/>
        </w:trPr>
        <w:tc>
          <w:tcPr>
            <w:tcW w:w="905" w:type="pct"/>
            <w:noWrap/>
            <w:hideMark/>
          </w:tcPr>
          <w:p w14:paraId="23E1A728"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Garoua</w:t>
            </w:r>
          </w:p>
        </w:tc>
        <w:tc>
          <w:tcPr>
            <w:tcW w:w="765" w:type="pct"/>
            <w:noWrap/>
            <w:hideMark/>
          </w:tcPr>
          <w:p w14:paraId="22D671E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322081</w:t>
            </w:r>
          </w:p>
        </w:tc>
        <w:tc>
          <w:tcPr>
            <w:tcW w:w="563" w:type="pct"/>
            <w:noWrap/>
            <w:hideMark/>
          </w:tcPr>
          <w:p w14:paraId="17DB7362"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1031744</w:t>
            </w:r>
          </w:p>
        </w:tc>
        <w:tc>
          <w:tcPr>
            <w:tcW w:w="563" w:type="pct"/>
          </w:tcPr>
          <w:p w14:paraId="58E63FF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166</w:t>
            </w:r>
          </w:p>
        </w:tc>
        <w:tc>
          <w:tcPr>
            <w:tcW w:w="874" w:type="pct"/>
            <w:hideMark/>
          </w:tcPr>
          <w:p w14:paraId="1431DD1D"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1971-2016</w:t>
            </w:r>
          </w:p>
        </w:tc>
        <w:tc>
          <w:tcPr>
            <w:tcW w:w="780" w:type="pct"/>
          </w:tcPr>
          <w:p w14:paraId="57FC57A2"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1027</w:t>
            </w:r>
          </w:p>
        </w:tc>
        <w:tc>
          <w:tcPr>
            <w:tcW w:w="548" w:type="pct"/>
          </w:tcPr>
          <w:p w14:paraId="06BAC13D"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66</w:t>
            </w:r>
          </w:p>
        </w:tc>
      </w:tr>
      <w:tr w:rsidR="008F4327" w:rsidRPr="00001CCD" w14:paraId="72A12D5B" w14:textId="77777777" w:rsidTr="00E06EF5">
        <w:trPr>
          <w:cnfStyle w:val="000000100000" w:firstRow="0" w:lastRow="0" w:firstColumn="0" w:lastColumn="0" w:oddVBand="0" w:evenVBand="0" w:oddHBand="1" w:evenHBand="0" w:firstRowFirstColumn="0" w:firstRowLastColumn="0" w:lastRowFirstColumn="0" w:lastRowLastColumn="0"/>
          <w:trHeight w:val="228"/>
          <w:jc w:val="center"/>
        </w:trPr>
        <w:tc>
          <w:tcPr>
            <w:tcW w:w="905" w:type="pct"/>
            <w:noWrap/>
            <w:hideMark/>
          </w:tcPr>
          <w:p w14:paraId="596D33C1"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Ngaoundere</w:t>
            </w:r>
            <w:proofErr w:type="spellEnd"/>
          </w:p>
        </w:tc>
        <w:tc>
          <w:tcPr>
            <w:tcW w:w="765" w:type="pct"/>
            <w:noWrap/>
            <w:hideMark/>
          </w:tcPr>
          <w:p w14:paraId="4D675D1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339952</w:t>
            </w:r>
          </w:p>
        </w:tc>
        <w:tc>
          <w:tcPr>
            <w:tcW w:w="563" w:type="pct"/>
            <w:noWrap/>
            <w:hideMark/>
          </w:tcPr>
          <w:p w14:paraId="116A0283"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812700</w:t>
            </w:r>
          </w:p>
        </w:tc>
        <w:tc>
          <w:tcPr>
            <w:tcW w:w="563" w:type="pct"/>
          </w:tcPr>
          <w:p w14:paraId="2AEF0AF2"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1205</w:t>
            </w:r>
          </w:p>
        </w:tc>
        <w:tc>
          <w:tcPr>
            <w:tcW w:w="874" w:type="pct"/>
            <w:hideMark/>
          </w:tcPr>
          <w:p w14:paraId="2F83B7F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1927-1993</w:t>
            </w:r>
          </w:p>
        </w:tc>
        <w:tc>
          <w:tcPr>
            <w:tcW w:w="780" w:type="pct"/>
          </w:tcPr>
          <w:p w14:paraId="6B352E3C"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1540</w:t>
            </w:r>
          </w:p>
        </w:tc>
        <w:tc>
          <w:tcPr>
            <w:tcW w:w="548" w:type="pct"/>
          </w:tcPr>
          <w:p w14:paraId="723B93C7"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66</w:t>
            </w:r>
          </w:p>
        </w:tc>
      </w:tr>
      <w:tr w:rsidR="00D24F69" w:rsidRPr="00001CCD" w14:paraId="4777F6FF" w14:textId="77777777" w:rsidTr="00E06EF5">
        <w:trPr>
          <w:cnfStyle w:val="000000010000" w:firstRow="0" w:lastRow="0" w:firstColumn="0" w:lastColumn="0" w:oddVBand="0" w:evenVBand="0" w:oddHBand="0" w:evenHBand="1" w:firstRowFirstColumn="0" w:firstRowLastColumn="0" w:lastRowFirstColumn="0" w:lastRowLastColumn="0"/>
          <w:trHeight w:val="312"/>
          <w:jc w:val="center"/>
        </w:trPr>
        <w:tc>
          <w:tcPr>
            <w:tcW w:w="905" w:type="pct"/>
            <w:noWrap/>
            <w:hideMark/>
          </w:tcPr>
          <w:p w14:paraId="2C55E3D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Mora</w:t>
            </w:r>
          </w:p>
        </w:tc>
        <w:tc>
          <w:tcPr>
            <w:tcW w:w="765" w:type="pct"/>
            <w:noWrap/>
            <w:hideMark/>
          </w:tcPr>
          <w:p w14:paraId="7612523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406063</w:t>
            </w:r>
          </w:p>
        </w:tc>
        <w:tc>
          <w:tcPr>
            <w:tcW w:w="563" w:type="pct"/>
            <w:noWrap/>
            <w:hideMark/>
          </w:tcPr>
          <w:p w14:paraId="37EA1BF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1221643</w:t>
            </w:r>
          </w:p>
        </w:tc>
        <w:tc>
          <w:tcPr>
            <w:tcW w:w="563" w:type="pct"/>
          </w:tcPr>
          <w:p w14:paraId="2B40C8B3"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456</w:t>
            </w:r>
          </w:p>
        </w:tc>
        <w:tc>
          <w:tcPr>
            <w:tcW w:w="874" w:type="pct"/>
            <w:hideMark/>
          </w:tcPr>
          <w:p w14:paraId="6F60444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1934-2011</w:t>
            </w:r>
          </w:p>
        </w:tc>
        <w:tc>
          <w:tcPr>
            <w:tcW w:w="780" w:type="pct"/>
          </w:tcPr>
          <w:p w14:paraId="5B2956E6"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727</w:t>
            </w:r>
          </w:p>
        </w:tc>
        <w:tc>
          <w:tcPr>
            <w:tcW w:w="548" w:type="pct"/>
          </w:tcPr>
          <w:p w14:paraId="5BF7AB6A"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78</w:t>
            </w:r>
          </w:p>
        </w:tc>
      </w:tr>
      <w:tr w:rsidR="008F4327" w:rsidRPr="00001CCD" w14:paraId="28570ACC" w14:textId="77777777" w:rsidTr="00E06EF5">
        <w:trPr>
          <w:cnfStyle w:val="000000100000" w:firstRow="0" w:lastRow="0" w:firstColumn="0" w:lastColumn="0" w:oddVBand="0" w:evenVBand="0" w:oddHBand="1" w:evenHBand="0" w:firstRowFirstColumn="0" w:firstRowLastColumn="0" w:lastRowFirstColumn="0" w:lastRowLastColumn="0"/>
          <w:trHeight w:val="312"/>
          <w:jc w:val="center"/>
        </w:trPr>
        <w:tc>
          <w:tcPr>
            <w:tcW w:w="905" w:type="pct"/>
            <w:noWrap/>
            <w:hideMark/>
          </w:tcPr>
          <w:p w14:paraId="604B6748"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Yagoua</w:t>
            </w:r>
          </w:p>
        </w:tc>
        <w:tc>
          <w:tcPr>
            <w:tcW w:w="765" w:type="pct"/>
            <w:noWrap/>
            <w:hideMark/>
          </w:tcPr>
          <w:p w14:paraId="47C61C68"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525180</w:t>
            </w:r>
          </w:p>
        </w:tc>
        <w:tc>
          <w:tcPr>
            <w:tcW w:w="563" w:type="pct"/>
            <w:noWrap/>
            <w:hideMark/>
          </w:tcPr>
          <w:p w14:paraId="163CA729"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1143014</w:t>
            </w:r>
          </w:p>
        </w:tc>
        <w:tc>
          <w:tcPr>
            <w:tcW w:w="563" w:type="pct"/>
          </w:tcPr>
          <w:p w14:paraId="2FE5A085"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312</w:t>
            </w:r>
          </w:p>
        </w:tc>
        <w:tc>
          <w:tcPr>
            <w:tcW w:w="874" w:type="pct"/>
            <w:hideMark/>
          </w:tcPr>
          <w:p w14:paraId="174BD2E1"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1948-2011</w:t>
            </w:r>
          </w:p>
        </w:tc>
        <w:tc>
          <w:tcPr>
            <w:tcW w:w="780" w:type="pct"/>
          </w:tcPr>
          <w:p w14:paraId="52E5BCEE"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793</w:t>
            </w:r>
          </w:p>
        </w:tc>
        <w:tc>
          <w:tcPr>
            <w:tcW w:w="548" w:type="pct"/>
          </w:tcPr>
          <w:p w14:paraId="528DE355"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64</w:t>
            </w:r>
          </w:p>
        </w:tc>
      </w:tr>
      <w:tr w:rsidR="00D24F69" w:rsidRPr="00001CCD" w14:paraId="172EA308" w14:textId="77777777" w:rsidTr="00E06EF5">
        <w:trPr>
          <w:cnfStyle w:val="000000010000" w:firstRow="0" w:lastRow="0" w:firstColumn="0" w:lastColumn="0" w:oddVBand="0" w:evenVBand="0" w:oddHBand="0" w:evenHBand="1" w:firstRowFirstColumn="0" w:firstRowLastColumn="0" w:lastRowFirstColumn="0" w:lastRowLastColumn="0"/>
          <w:trHeight w:val="312"/>
          <w:jc w:val="center"/>
        </w:trPr>
        <w:tc>
          <w:tcPr>
            <w:tcW w:w="905" w:type="pct"/>
            <w:noWrap/>
            <w:hideMark/>
          </w:tcPr>
          <w:p w14:paraId="2E46029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Kaele</w:t>
            </w:r>
            <w:proofErr w:type="spellEnd"/>
          </w:p>
        </w:tc>
        <w:tc>
          <w:tcPr>
            <w:tcW w:w="765" w:type="pct"/>
            <w:noWrap/>
            <w:hideMark/>
          </w:tcPr>
          <w:p w14:paraId="4EDD089B"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439742</w:t>
            </w:r>
          </w:p>
        </w:tc>
        <w:tc>
          <w:tcPr>
            <w:tcW w:w="563" w:type="pct"/>
            <w:noWrap/>
            <w:hideMark/>
          </w:tcPr>
          <w:p w14:paraId="10A0084A"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1117625</w:t>
            </w:r>
          </w:p>
        </w:tc>
        <w:tc>
          <w:tcPr>
            <w:tcW w:w="563" w:type="pct"/>
          </w:tcPr>
          <w:p w14:paraId="666ABA8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371</w:t>
            </w:r>
          </w:p>
        </w:tc>
        <w:tc>
          <w:tcPr>
            <w:tcW w:w="874" w:type="pct"/>
            <w:hideMark/>
          </w:tcPr>
          <w:p w14:paraId="2782970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1944-2011</w:t>
            </w:r>
          </w:p>
        </w:tc>
        <w:tc>
          <w:tcPr>
            <w:tcW w:w="780" w:type="pct"/>
          </w:tcPr>
          <w:p w14:paraId="57E79930"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836</w:t>
            </w:r>
          </w:p>
        </w:tc>
        <w:tc>
          <w:tcPr>
            <w:tcW w:w="548" w:type="pct"/>
          </w:tcPr>
          <w:p w14:paraId="6AECBD7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68</w:t>
            </w:r>
          </w:p>
        </w:tc>
      </w:tr>
      <w:tr w:rsidR="008F4327" w:rsidRPr="00001CCD" w14:paraId="7BC5C690" w14:textId="77777777" w:rsidTr="00E06EF5">
        <w:trPr>
          <w:cnfStyle w:val="000000100000" w:firstRow="0" w:lastRow="0" w:firstColumn="0" w:lastColumn="0" w:oddVBand="0" w:evenVBand="0" w:oddHBand="1" w:evenHBand="0" w:firstRowFirstColumn="0" w:firstRowLastColumn="0" w:lastRowFirstColumn="0" w:lastRowLastColumn="0"/>
          <w:trHeight w:val="312"/>
          <w:jc w:val="center"/>
        </w:trPr>
        <w:tc>
          <w:tcPr>
            <w:tcW w:w="905" w:type="pct"/>
            <w:noWrap/>
            <w:hideMark/>
          </w:tcPr>
          <w:p w14:paraId="733120FA"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Guider</w:t>
            </w:r>
          </w:p>
        </w:tc>
        <w:tc>
          <w:tcPr>
            <w:tcW w:w="765" w:type="pct"/>
            <w:noWrap/>
            <w:hideMark/>
          </w:tcPr>
          <w:p w14:paraId="3ECB0411"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384894</w:t>
            </w:r>
          </w:p>
        </w:tc>
        <w:tc>
          <w:tcPr>
            <w:tcW w:w="563" w:type="pct"/>
            <w:noWrap/>
            <w:hideMark/>
          </w:tcPr>
          <w:p w14:paraId="0D67D3B9"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1097855</w:t>
            </w:r>
          </w:p>
        </w:tc>
        <w:tc>
          <w:tcPr>
            <w:tcW w:w="563" w:type="pct"/>
          </w:tcPr>
          <w:p w14:paraId="633227FD"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356</w:t>
            </w:r>
          </w:p>
        </w:tc>
        <w:tc>
          <w:tcPr>
            <w:tcW w:w="874" w:type="pct"/>
            <w:hideMark/>
          </w:tcPr>
          <w:p w14:paraId="1634EF34"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1934-2018</w:t>
            </w:r>
          </w:p>
        </w:tc>
        <w:tc>
          <w:tcPr>
            <w:tcW w:w="780" w:type="pct"/>
          </w:tcPr>
          <w:p w14:paraId="07C94CA6"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916</w:t>
            </w:r>
          </w:p>
        </w:tc>
        <w:tc>
          <w:tcPr>
            <w:tcW w:w="548" w:type="pct"/>
          </w:tcPr>
          <w:p w14:paraId="508E3CF8"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85</w:t>
            </w:r>
          </w:p>
        </w:tc>
      </w:tr>
      <w:tr w:rsidR="00D24F69" w:rsidRPr="00001CCD" w14:paraId="461A0011" w14:textId="77777777" w:rsidTr="00E06EF5">
        <w:trPr>
          <w:cnfStyle w:val="000000010000" w:firstRow="0" w:lastRow="0" w:firstColumn="0" w:lastColumn="0" w:oddVBand="0" w:evenVBand="0" w:oddHBand="0" w:evenHBand="1" w:firstRowFirstColumn="0" w:firstRowLastColumn="0" w:lastRowFirstColumn="0" w:lastRowLastColumn="0"/>
          <w:trHeight w:val="112"/>
          <w:jc w:val="center"/>
        </w:trPr>
        <w:tc>
          <w:tcPr>
            <w:tcW w:w="905" w:type="pct"/>
            <w:noWrap/>
            <w:hideMark/>
          </w:tcPr>
          <w:p w14:paraId="6D5F85A9"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Poli</w:t>
            </w:r>
          </w:p>
        </w:tc>
        <w:tc>
          <w:tcPr>
            <w:tcW w:w="765" w:type="pct"/>
            <w:noWrap/>
            <w:hideMark/>
          </w:tcPr>
          <w:p w14:paraId="04978E4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307355</w:t>
            </w:r>
          </w:p>
        </w:tc>
        <w:tc>
          <w:tcPr>
            <w:tcW w:w="563" w:type="pct"/>
            <w:noWrap/>
            <w:hideMark/>
          </w:tcPr>
          <w:p w14:paraId="4539B9D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937797</w:t>
            </w:r>
          </w:p>
        </w:tc>
        <w:tc>
          <w:tcPr>
            <w:tcW w:w="563" w:type="pct"/>
          </w:tcPr>
          <w:p w14:paraId="529C5A74"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781</w:t>
            </w:r>
          </w:p>
        </w:tc>
        <w:tc>
          <w:tcPr>
            <w:tcW w:w="874" w:type="pct"/>
            <w:hideMark/>
          </w:tcPr>
          <w:p w14:paraId="5347080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1960-2018</w:t>
            </w:r>
          </w:p>
        </w:tc>
        <w:tc>
          <w:tcPr>
            <w:tcW w:w="780" w:type="pct"/>
          </w:tcPr>
          <w:p w14:paraId="670CDAD9"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1453</w:t>
            </w:r>
          </w:p>
        </w:tc>
        <w:tc>
          <w:tcPr>
            <w:tcW w:w="548" w:type="pct"/>
          </w:tcPr>
          <w:p w14:paraId="7334A7E5"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59</w:t>
            </w:r>
          </w:p>
        </w:tc>
      </w:tr>
      <w:tr w:rsidR="008F4327" w:rsidRPr="00001CCD" w14:paraId="2CAA1139" w14:textId="77777777" w:rsidTr="00E06EF5">
        <w:trPr>
          <w:cnfStyle w:val="000000100000" w:firstRow="0" w:lastRow="0" w:firstColumn="0" w:lastColumn="0" w:oddVBand="0" w:evenVBand="0" w:oddHBand="1" w:evenHBand="0" w:firstRowFirstColumn="0" w:firstRowLastColumn="0" w:lastRowFirstColumn="0" w:lastRowLastColumn="0"/>
          <w:trHeight w:val="312"/>
          <w:jc w:val="center"/>
        </w:trPr>
        <w:tc>
          <w:tcPr>
            <w:tcW w:w="905" w:type="pct"/>
            <w:noWrap/>
            <w:hideMark/>
          </w:tcPr>
          <w:p w14:paraId="6E815A0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Mokolo</w:t>
            </w:r>
            <w:proofErr w:type="spellEnd"/>
          </w:p>
        </w:tc>
        <w:tc>
          <w:tcPr>
            <w:tcW w:w="765" w:type="pct"/>
            <w:noWrap/>
            <w:hideMark/>
          </w:tcPr>
          <w:p w14:paraId="73678DD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496713</w:t>
            </w:r>
          </w:p>
        </w:tc>
        <w:tc>
          <w:tcPr>
            <w:tcW w:w="563" w:type="pct"/>
            <w:noWrap/>
            <w:hideMark/>
          </w:tcPr>
          <w:p w14:paraId="66B86BA8"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1117575</w:t>
            </w:r>
          </w:p>
        </w:tc>
        <w:tc>
          <w:tcPr>
            <w:tcW w:w="563" w:type="pct"/>
          </w:tcPr>
          <w:p w14:paraId="4C06F90D"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761</w:t>
            </w:r>
          </w:p>
        </w:tc>
        <w:tc>
          <w:tcPr>
            <w:tcW w:w="874" w:type="pct"/>
            <w:hideMark/>
          </w:tcPr>
          <w:p w14:paraId="428D4C94"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1956-2011</w:t>
            </w:r>
          </w:p>
        </w:tc>
        <w:tc>
          <w:tcPr>
            <w:tcW w:w="780" w:type="pct"/>
          </w:tcPr>
          <w:p w14:paraId="41BF8FF9"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970</w:t>
            </w:r>
          </w:p>
        </w:tc>
        <w:tc>
          <w:tcPr>
            <w:tcW w:w="548" w:type="pct"/>
          </w:tcPr>
          <w:p w14:paraId="6D0324DD"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56</w:t>
            </w:r>
          </w:p>
        </w:tc>
      </w:tr>
      <w:tr w:rsidR="00D24F69" w:rsidRPr="00001CCD" w14:paraId="5A141BCC" w14:textId="77777777" w:rsidTr="00E06EF5">
        <w:trPr>
          <w:cnfStyle w:val="000000010000" w:firstRow="0" w:lastRow="0" w:firstColumn="0" w:lastColumn="0" w:oddVBand="0" w:evenVBand="0" w:oddHBand="0" w:evenHBand="1" w:firstRowFirstColumn="0" w:firstRowLastColumn="0" w:lastRowFirstColumn="0" w:lastRowLastColumn="0"/>
          <w:trHeight w:val="312"/>
          <w:jc w:val="center"/>
        </w:trPr>
        <w:tc>
          <w:tcPr>
            <w:tcW w:w="905" w:type="pct"/>
            <w:noWrap/>
            <w:hideMark/>
          </w:tcPr>
          <w:p w14:paraId="13637095"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Doukoula</w:t>
            </w:r>
            <w:proofErr w:type="spellEnd"/>
          </w:p>
        </w:tc>
        <w:tc>
          <w:tcPr>
            <w:tcW w:w="765" w:type="pct"/>
            <w:noWrap/>
            <w:hideMark/>
          </w:tcPr>
          <w:p w14:paraId="68E2B26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496713</w:t>
            </w:r>
          </w:p>
        </w:tc>
        <w:tc>
          <w:tcPr>
            <w:tcW w:w="563" w:type="pct"/>
            <w:noWrap/>
            <w:hideMark/>
          </w:tcPr>
          <w:p w14:paraId="5BE42FE7"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1117575</w:t>
            </w:r>
          </w:p>
        </w:tc>
        <w:tc>
          <w:tcPr>
            <w:tcW w:w="563" w:type="pct"/>
          </w:tcPr>
          <w:p w14:paraId="5C0E9A1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335</w:t>
            </w:r>
          </w:p>
        </w:tc>
        <w:tc>
          <w:tcPr>
            <w:tcW w:w="874" w:type="pct"/>
            <w:hideMark/>
          </w:tcPr>
          <w:p w14:paraId="373B4BA3"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1964-2011</w:t>
            </w:r>
          </w:p>
        </w:tc>
        <w:tc>
          <w:tcPr>
            <w:tcW w:w="780" w:type="pct"/>
          </w:tcPr>
          <w:p w14:paraId="78D184C7"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823</w:t>
            </w:r>
          </w:p>
        </w:tc>
        <w:tc>
          <w:tcPr>
            <w:tcW w:w="548" w:type="pct"/>
          </w:tcPr>
          <w:p w14:paraId="18DFBAF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48</w:t>
            </w:r>
          </w:p>
        </w:tc>
      </w:tr>
      <w:tr w:rsidR="008F4327" w:rsidRPr="00001CCD" w14:paraId="6862DD79" w14:textId="77777777" w:rsidTr="00E06EF5">
        <w:trPr>
          <w:cnfStyle w:val="000000100000" w:firstRow="0" w:lastRow="0" w:firstColumn="0" w:lastColumn="0" w:oddVBand="0" w:evenVBand="0" w:oddHBand="1" w:evenHBand="0" w:firstRowFirstColumn="0" w:firstRowLastColumn="0" w:lastRowFirstColumn="0" w:lastRowLastColumn="0"/>
          <w:trHeight w:val="312"/>
          <w:jc w:val="center"/>
        </w:trPr>
        <w:tc>
          <w:tcPr>
            <w:tcW w:w="905" w:type="pct"/>
            <w:noWrap/>
            <w:hideMark/>
          </w:tcPr>
          <w:p w14:paraId="507B564C"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Pala</w:t>
            </w:r>
          </w:p>
        </w:tc>
        <w:tc>
          <w:tcPr>
            <w:tcW w:w="765" w:type="pct"/>
            <w:noWrap/>
            <w:hideMark/>
          </w:tcPr>
          <w:p w14:paraId="26AA7EB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496706</w:t>
            </w:r>
          </w:p>
        </w:tc>
        <w:tc>
          <w:tcPr>
            <w:tcW w:w="563" w:type="pct"/>
            <w:noWrap/>
            <w:hideMark/>
          </w:tcPr>
          <w:p w14:paraId="75CD36C2"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1033548</w:t>
            </w:r>
          </w:p>
        </w:tc>
        <w:tc>
          <w:tcPr>
            <w:tcW w:w="563" w:type="pct"/>
          </w:tcPr>
          <w:p w14:paraId="5CBA945B"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446</w:t>
            </w:r>
          </w:p>
        </w:tc>
        <w:tc>
          <w:tcPr>
            <w:tcW w:w="874" w:type="pct"/>
            <w:hideMark/>
          </w:tcPr>
          <w:p w14:paraId="7CDA45D7"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1946-1994</w:t>
            </w:r>
          </w:p>
        </w:tc>
        <w:tc>
          <w:tcPr>
            <w:tcW w:w="780" w:type="pct"/>
          </w:tcPr>
          <w:p w14:paraId="5CB640B1"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1105</w:t>
            </w:r>
          </w:p>
        </w:tc>
        <w:tc>
          <w:tcPr>
            <w:tcW w:w="548" w:type="pct"/>
          </w:tcPr>
          <w:p w14:paraId="56DC9C3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49</w:t>
            </w:r>
          </w:p>
        </w:tc>
      </w:tr>
      <w:tr w:rsidR="00D24F69" w:rsidRPr="00001CCD" w14:paraId="556CFDF0" w14:textId="77777777" w:rsidTr="00E06EF5">
        <w:trPr>
          <w:cnfStyle w:val="000000010000" w:firstRow="0" w:lastRow="0" w:firstColumn="0" w:lastColumn="0" w:oddVBand="0" w:evenVBand="0" w:oddHBand="0" w:evenHBand="1" w:firstRowFirstColumn="0" w:firstRowLastColumn="0" w:lastRowFirstColumn="0" w:lastRowLastColumn="0"/>
          <w:trHeight w:val="312"/>
          <w:jc w:val="center"/>
        </w:trPr>
        <w:tc>
          <w:tcPr>
            <w:tcW w:w="905" w:type="pct"/>
            <w:noWrap/>
            <w:hideMark/>
          </w:tcPr>
          <w:p w14:paraId="33D75AD3"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Tignere</w:t>
            </w:r>
            <w:proofErr w:type="spellEnd"/>
          </w:p>
        </w:tc>
        <w:tc>
          <w:tcPr>
            <w:tcW w:w="765" w:type="pct"/>
            <w:noWrap/>
            <w:hideMark/>
          </w:tcPr>
          <w:p w14:paraId="67C431C2"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240579</w:t>
            </w:r>
          </w:p>
        </w:tc>
        <w:tc>
          <w:tcPr>
            <w:tcW w:w="563" w:type="pct"/>
            <w:noWrap/>
            <w:hideMark/>
          </w:tcPr>
          <w:p w14:paraId="6CB5C8E6"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815334</w:t>
            </w:r>
          </w:p>
        </w:tc>
        <w:tc>
          <w:tcPr>
            <w:tcW w:w="563" w:type="pct"/>
          </w:tcPr>
          <w:p w14:paraId="14E90F33"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1413</w:t>
            </w:r>
          </w:p>
        </w:tc>
        <w:tc>
          <w:tcPr>
            <w:tcW w:w="874" w:type="pct"/>
            <w:hideMark/>
          </w:tcPr>
          <w:p w14:paraId="4BF8E3E1"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1973-2011</w:t>
            </w:r>
          </w:p>
        </w:tc>
        <w:tc>
          <w:tcPr>
            <w:tcW w:w="780" w:type="pct"/>
          </w:tcPr>
          <w:p w14:paraId="264B0C1A"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1430</w:t>
            </w:r>
          </w:p>
        </w:tc>
        <w:tc>
          <w:tcPr>
            <w:tcW w:w="548" w:type="pct"/>
          </w:tcPr>
          <w:p w14:paraId="281C015C"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39</w:t>
            </w:r>
          </w:p>
        </w:tc>
      </w:tr>
      <w:tr w:rsidR="008F4327" w:rsidRPr="00001CCD" w14:paraId="60E16291" w14:textId="77777777" w:rsidTr="00E06EF5">
        <w:trPr>
          <w:cnfStyle w:val="000000100000" w:firstRow="0" w:lastRow="0" w:firstColumn="0" w:lastColumn="0" w:oddVBand="0" w:evenVBand="0" w:oddHBand="1" w:evenHBand="0" w:firstRowFirstColumn="0" w:firstRowLastColumn="0" w:lastRowFirstColumn="0" w:lastRowLastColumn="0"/>
          <w:trHeight w:val="312"/>
          <w:jc w:val="center"/>
        </w:trPr>
        <w:tc>
          <w:tcPr>
            <w:tcW w:w="905" w:type="pct"/>
            <w:noWrap/>
            <w:hideMark/>
          </w:tcPr>
          <w:p w14:paraId="5156C005"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Tcholliré</w:t>
            </w:r>
            <w:proofErr w:type="spellEnd"/>
          </w:p>
        </w:tc>
        <w:tc>
          <w:tcPr>
            <w:tcW w:w="765" w:type="pct"/>
            <w:noWrap/>
            <w:hideMark/>
          </w:tcPr>
          <w:p w14:paraId="081165D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466973</w:t>
            </w:r>
          </w:p>
        </w:tc>
        <w:tc>
          <w:tcPr>
            <w:tcW w:w="563" w:type="pct"/>
            <w:noWrap/>
            <w:hideMark/>
          </w:tcPr>
          <w:p w14:paraId="1E7DDEA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928532</w:t>
            </w:r>
          </w:p>
        </w:tc>
        <w:tc>
          <w:tcPr>
            <w:tcW w:w="563" w:type="pct"/>
          </w:tcPr>
          <w:p w14:paraId="5DD265F5"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376</w:t>
            </w:r>
          </w:p>
        </w:tc>
        <w:tc>
          <w:tcPr>
            <w:tcW w:w="874" w:type="pct"/>
            <w:hideMark/>
          </w:tcPr>
          <w:p w14:paraId="6B9E4CE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1960-2018</w:t>
            </w:r>
          </w:p>
        </w:tc>
        <w:tc>
          <w:tcPr>
            <w:tcW w:w="780" w:type="pct"/>
          </w:tcPr>
          <w:p w14:paraId="32FA3A00"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1257</w:t>
            </w:r>
          </w:p>
        </w:tc>
        <w:tc>
          <w:tcPr>
            <w:tcW w:w="548" w:type="pct"/>
          </w:tcPr>
          <w:p w14:paraId="448FEF7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50</w:t>
            </w:r>
          </w:p>
        </w:tc>
      </w:tr>
      <w:tr w:rsidR="00D24F69" w:rsidRPr="00001CCD" w14:paraId="2665E55E" w14:textId="77777777" w:rsidTr="00E06EF5">
        <w:trPr>
          <w:cnfStyle w:val="000000010000" w:firstRow="0" w:lastRow="0" w:firstColumn="0" w:lastColumn="0" w:oddVBand="0" w:evenVBand="0" w:oddHBand="0" w:evenHBand="1" w:firstRowFirstColumn="0" w:firstRowLastColumn="0" w:lastRowFirstColumn="0" w:lastRowLastColumn="0"/>
          <w:trHeight w:val="312"/>
          <w:jc w:val="center"/>
        </w:trPr>
        <w:tc>
          <w:tcPr>
            <w:tcW w:w="905" w:type="pct"/>
            <w:noWrap/>
            <w:hideMark/>
          </w:tcPr>
          <w:p w14:paraId="418F4E6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proofErr w:type="spellStart"/>
            <w:r w:rsidRPr="00001CCD">
              <w:rPr>
                <w:rFonts w:asciiTheme="majorHAnsi" w:eastAsiaTheme="minorHAnsi" w:hAnsiTheme="majorHAnsi"/>
                <w:color w:val="auto"/>
                <w:sz w:val="18"/>
                <w:szCs w:val="18"/>
                <w:lang w:eastAsia="en-US"/>
              </w:rPr>
              <w:t>Touboro</w:t>
            </w:r>
            <w:proofErr w:type="spellEnd"/>
          </w:p>
        </w:tc>
        <w:tc>
          <w:tcPr>
            <w:tcW w:w="765" w:type="pct"/>
            <w:noWrap/>
            <w:hideMark/>
          </w:tcPr>
          <w:p w14:paraId="31C0D889"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539694</w:t>
            </w:r>
          </w:p>
        </w:tc>
        <w:tc>
          <w:tcPr>
            <w:tcW w:w="563" w:type="pct"/>
            <w:noWrap/>
            <w:hideMark/>
          </w:tcPr>
          <w:p w14:paraId="4E3FBBF0"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858888</w:t>
            </w:r>
          </w:p>
        </w:tc>
        <w:tc>
          <w:tcPr>
            <w:tcW w:w="563" w:type="pct"/>
          </w:tcPr>
          <w:p w14:paraId="7E19BA8E"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527</w:t>
            </w:r>
          </w:p>
        </w:tc>
        <w:tc>
          <w:tcPr>
            <w:tcW w:w="874" w:type="pct"/>
            <w:hideMark/>
          </w:tcPr>
          <w:p w14:paraId="3C16C7A8"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1973-2011</w:t>
            </w:r>
          </w:p>
        </w:tc>
        <w:tc>
          <w:tcPr>
            <w:tcW w:w="780" w:type="pct"/>
          </w:tcPr>
          <w:p w14:paraId="50F64B6D" w14:textId="77777777" w:rsidR="00C96C03" w:rsidRPr="00001CCD" w:rsidRDefault="00C96C03" w:rsidP="00C96C03">
            <w:pPr>
              <w:spacing w:before="0" w:after="120" w:line="276" w:lineRule="auto"/>
              <w:jc w:val="both"/>
              <w:rPr>
                <w:rFonts w:asciiTheme="majorHAnsi" w:eastAsiaTheme="minorHAnsi" w:hAnsiTheme="majorHAnsi"/>
                <w:bCs/>
                <w:color w:val="auto"/>
                <w:sz w:val="18"/>
                <w:szCs w:val="18"/>
                <w:lang w:eastAsia="en-US"/>
              </w:rPr>
            </w:pPr>
            <w:r w:rsidRPr="00001CCD">
              <w:rPr>
                <w:rFonts w:asciiTheme="majorHAnsi" w:eastAsiaTheme="minorHAnsi" w:hAnsiTheme="majorHAnsi"/>
                <w:bCs/>
                <w:color w:val="auto"/>
                <w:sz w:val="18"/>
                <w:szCs w:val="18"/>
                <w:lang w:eastAsia="en-US"/>
              </w:rPr>
              <w:t>1280</w:t>
            </w:r>
          </w:p>
        </w:tc>
        <w:tc>
          <w:tcPr>
            <w:tcW w:w="548" w:type="pct"/>
          </w:tcPr>
          <w:p w14:paraId="13B874CF" w14:textId="77777777" w:rsidR="00C96C03" w:rsidRPr="00001CCD" w:rsidRDefault="00C96C03" w:rsidP="00C96C03">
            <w:pPr>
              <w:spacing w:before="0" w:after="120" w:line="276" w:lineRule="auto"/>
              <w:jc w:val="both"/>
              <w:rPr>
                <w:rFonts w:asciiTheme="majorHAnsi" w:eastAsiaTheme="minorHAnsi" w:hAnsiTheme="majorHAnsi"/>
                <w:color w:val="auto"/>
                <w:sz w:val="18"/>
                <w:szCs w:val="18"/>
                <w:lang w:eastAsia="en-US"/>
              </w:rPr>
            </w:pPr>
            <w:r w:rsidRPr="00001CCD">
              <w:rPr>
                <w:rFonts w:asciiTheme="majorHAnsi" w:eastAsiaTheme="minorHAnsi" w:hAnsiTheme="majorHAnsi"/>
                <w:color w:val="auto"/>
                <w:sz w:val="18"/>
                <w:szCs w:val="18"/>
                <w:lang w:eastAsia="en-US"/>
              </w:rPr>
              <w:t>39</w:t>
            </w:r>
          </w:p>
        </w:tc>
      </w:tr>
    </w:tbl>
    <w:p w14:paraId="2E1D1B85" w14:textId="77777777" w:rsidR="00C96C03" w:rsidRPr="00001CCD" w:rsidRDefault="00C96C03" w:rsidP="00C96C03">
      <w:pPr>
        <w:spacing w:after="120"/>
        <w:jc w:val="both"/>
        <w:rPr>
          <w:rFonts w:asciiTheme="majorHAnsi" w:eastAsiaTheme="minorHAnsi" w:hAnsiTheme="majorHAnsi" w:cs="Arial"/>
          <w:b/>
          <w:i/>
          <w:iCs/>
          <w:sz w:val="18"/>
          <w:szCs w:val="18"/>
          <w:lang w:eastAsia="en-US"/>
        </w:rPr>
      </w:pPr>
      <w:bookmarkStart w:id="200" w:name="_Hlk34819547"/>
      <w:r w:rsidRPr="00001CCD">
        <w:rPr>
          <w:rFonts w:asciiTheme="majorHAnsi" w:eastAsiaTheme="minorHAnsi" w:hAnsiTheme="majorHAnsi" w:cs="Arial"/>
          <w:b/>
          <w:i/>
          <w:iCs/>
          <w:sz w:val="18"/>
          <w:szCs w:val="18"/>
          <w:lang w:eastAsia="en-US"/>
        </w:rPr>
        <w:t>(*) Le système de projection : Transverse de Mercator (UTM)</w:t>
      </w:r>
    </w:p>
    <w:bookmarkEnd w:id="200"/>
    <w:p w14:paraId="2DB58506" w14:textId="77777777" w:rsidR="00C96C03" w:rsidRPr="00001CCD" w:rsidRDefault="00C96C03" w:rsidP="00C96C03">
      <w:pPr>
        <w:spacing w:after="120"/>
        <w:jc w:val="both"/>
        <w:rPr>
          <w:rFonts w:asciiTheme="majorHAnsi" w:eastAsiaTheme="minorHAnsi" w:hAnsiTheme="majorHAnsi" w:cs="Arial"/>
          <w:bCs/>
          <w:lang w:eastAsia="en-US"/>
        </w:rPr>
      </w:pPr>
      <w:r w:rsidRPr="00001CCD">
        <w:rPr>
          <w:rFonts w:asciiTheme="majorHAnsi" w:eastAsiaTheme="minorHAnsi" w:hAnsiTheme="majorHAnsi" w:cs="Arial"/>
          <w:bCs/>
          <w:lang w:eastAsia="en-US"/>
        </w:rPr>
        <w:t>Ce réseau pluviométrique couvre toute la zone du projet et les régions limitrophes et ceci pour avoir une bonne extrapolation des isohyètes et assurer une évaluation correcte de la pluviométrie de chaque bassin versant des sites d’étude.</w:t>
      </w:r>
    </w:p>
    <w:p w14:paraId="27BD0A80" w14:textId="716F0D66" w:rsidR="00C96C03" w:rsidRPr="00001CCD" w:rsidRDefault="00C96C03" w:rsidP="00C96C03">
      <w:pPr>
        <w:spacing w:after="120"/>
        <w:jc w:val="both"/>
        <w:rPr>
          <w:rFonts w:asciiTheme="majorHAnsi" w:eastAsiaTheme="minorHAnsi" w:hAnsiTheme="majorHAnsi" w:cs="Arial"/>
          <w:bCs/>
          <w:lang w:eastAsia="en-US"/>
        </w:rPr>
      </w:pPr>
      <w:r w:rsidRPr="00001CCD">
        <w:rPr>
          <w:rFonts w:asciiTheme="majorHAnsi" w:eastAsiaTheme="minorHAnsi" w:hAnsiTheme="majorHAnsi" w:cs="Arial"/>
          <w:bCs/>
          <w:lang w:eastAsia="en-US"/>
        </w:rPr>
        <w:lastRenderedPageBreak/>
        <w:t xml:space="preserve">L’analyse de l’évolution de la pluviosité dans la zone du projet a été faite à travers l’estimation de l’indice de pluviosité défini par la station de Garoua. L’indice de pluviosité sert comme un outil pour évaluer la représentativité des séries pluviométriques et hydrologiques pour mieux caractériser le régime hydro pluviométrique d’une région donnée. Pour cette station, il a été défini un indice de pluviosité annuel </w:t>
      </w:r>
      <w:proofErr w:type="spellStart"/>
      <w:r w:rsidRPr="00001CCD">
        <w:rPr>
          <w:rFonts w:asciiTheme="majorHAnsi" w:eastAsiaTheme="minorHAnsi" w:hAnsiTheme="majorHAnsi" w:cs="Arial"/>
          <w:bCs/>
          <w:lang w:eastAsia="en-US"/>
        </w:rPr>
        <w:t>Ip</w:t>
      </w:r>
      <w:proofErr w:type="spellEnd"/>
      <w:r w:rsidRPr="00001CCD">
        <w:rPr>
          <w:rFonts w:asciiTheme="majorHAnsi" w:eastAsiaTheme="minorHAnsi" w:hAnsiTheme="majorHAnsi" w:cs="Arial"/>
          <w:bCs/>
          <w:lang w:eastAsia="en-US"/>
        </w:rPr>
        <w:t xml:space="preserve"> = Pi/</w:t>
      </w:r>
      <w:proofErr w:type="spellStart"/>
      <w:r w:rsidRPr="00001CCD">
        <w:rPr>
          <w:rFonts w:asciiTheme="majorHAnsi" w:eastAsiaTheme="minorHAnsi" w:hAnsiTheme="majorHAnsi" w:cs="Arial"/>
          <w:bCs/>
          <w:lang w:eastAsia="en-US"/>
        </w:rPr>
        <w:t>Pmoy</w:t>
      </w:r>
      <w:proofErr w:type="spellEnd"/>
      <w:r w:rsidRPr="00001CCD">
        <w:rPr>
          <w:rFonts w:asciiTheme="majorHAnsi" w:eastAsiaTheme="minorHAnsi" w:hAnsiTheme="majorHAnsi" w:cs="Arial"/>
          <w:bCs/>
          <w:lang w:eastAsia="en-US"/>
        </w:rPr>
        <w:t xml:space="preserve"> (Pi = pluie de l’année i observée au poste considéré et </w:t>
      </w:r>
      <w:proofErr w:type="spellStart"/>
      <w:r w:rsidRPr="00001CCD">
        <w:rPr>
          <w:rFonts w:asciiTheme="majorHAnsi" w:eastAsiaTheme="minorHAnsi" w:hAnsiTheme="majorHAnsi" w:cs="Arial"/>
          <w:bCs/>
          <w:lang w:eastAsia="en-US"/>
        </w:rPr>
        <w:t>Pmoy</w:t>
      </w:r>
      <w:proofErr w:type="spellEnd"/>
      <w:r w:rsidRPr="00001CCD">
        <w:rPr>
          <w:rFonts w:asciiTheme="majorHAnsi" w:eastAsiaTheme="minorHAnsi" w:hAnsiTheme="majorHAnsi" w:cs="Arial"/>
          <w:bCs/>
          <w:lang w:eastAsia="en-US"/>
        </w:rPr>
        <w:t xml:space="preserve"> = pluie moyenne de la période d’observation du poste) puis il a été établi la somme des écarts chronologiques à la pluviosité : ∑ ((Pi/</w:t>
      </w:r>
      <w:proofErr w:type="spellStart"/>
      <w:r w:rsidR="00790D86" w:rsidRPr="00001CCD">
        <w:rPr>
          <w:rFonts w:asciiTheme="majorHAnsi" w:eastAsiaTheme="minorHAnsi" w:hAnsiTheme="majorHAnsi" w:cs="Arial"/>
          <w:bCs/>
          <w:lang w:eastAsia="en-US"/>
        </w:rPr>
        <w:t>Pmoy</w:t>
      </w:r>
      <w:proofErr w:type="spellEnd"/>
      <w:r w:rsidR="00790D86" w:rsidRPr="00001CCD">
        <w:rPr>
          <w:rFonts w:asciiTheme="majorHAnsi" w:eastAsiaTheme="minorHAnsi" w:hAnsiTheme="majorHAnsi" w:cs="Arial"/>
          <w:bCs/>
          <w:lang w:eastAsia="en-US"/>
        </w:rPr>
        <w:t>) -</w:t>
      </w:r>
      <w:r w:rsidRPr="00001CCD">
        <w:rPr>
          <w:rFonts w:asciiTheme="majorHAnsi" w:eastAsiaTheme="minorHAnsi" w:hAnsiTheme="majorHAnsi" w:cs="Arial"/>
          <w:bCs/>
          <w:lang w:eastAsia="en-US"/>
        </w:rPr>
        <w:t>1).</w:t>
      </w:r>
    </w:p>
    <w:p w14:paraId="1A48A9BE" w14:textId="77777777" w:rsidR="00C96C03" w:rsidRPr="00001CCD" w:rsidRDefault="00C96C03" w:rsidP="00C96C03">
      <w:pPr>
        <w:spacing w:after="120"/>
        <w:jc w:val="both"/>
        <w:rPr>
          <w:rFonts w:asciiTheme="majorHAnsi" w:eastAsiaTheme="minorHAnsi" w:hAnsiTheme="majorHAnsi" w:cs="Arial"/>
          <w:bCs/>
          <w:lang w:eastAsia="en-US"/>
        </w:rPr>
      </w:pPr>
      <w:r w:rsidRPr="00001CCD">
        <w:rPr>
          <w:rFonts w:asciiTheme="majorHAnsi" w:eastAsiaTheme="minorHAnsi" w:hAnsiTheme="majorHAnsi" w:cs="Arial"/>
          <w:bCs/>
          <w:lang w:eastAsia="en-US"/>
        </w:rPr>
        <w:t xml:space="preserve">La représentation graphique de la somme des écarts à la pluviosité en fonction des années correspondantes, définit une courbe qui évolue selon le graphique suivant : </w:t>
      </w:r>
    </w:p>
    <w:p w14:paraId="70A49E4F" w14:textId="77777777" w:rsidR="00C96C03" w:rsidRPr="00001CCD" w:rsidRDefault="00C96C03" w:rsidP="00E06EF5">
      <w:pPr>
        <w:spacing w:after="0"/>
        <w:jc w:val="center"/>
        <w:rPr>
          <w:rFonts w:asciiTheme="majorHAnsi" w:eastAsiaTheme="minorHAnsi" w:hAnsiTheme="majorHAnsi" w:cs="Arial"/>
          <w:bCs/>
          <w:sz w:val="24"/>
          <w:szCs w:val="24"/>
          <w:lang w:eastAsia="en-US"/>
        </w:rPr>
      </w:pPr>
      <w:r w:rsidRPr="00001CCD">
        <w:rPr>
          <w:rFonts w:asciiTheme="majorHAnsi" w:eastAsiaTheme="minorHAnsi" w:hAnsiTheme="majorHAnsi" w:cs="Arial"/>
          <w:noProof/>
          <w:sz w:val="24"/>
          <w:szCs w:val="24"/>
        </w:rPr>
        <w:drawing>
          <wp:inline distT="0" distB="0" distL="0" distR="0" wp14:anchorId="22FFD301" wp14:editId="4B4E9ECF">
            <wp:extent cx="5164531" cy="2606598"/>
            <wp:effectExtent l="19050" t="19050" r="17145" b="22860"/>
            <wp:docPr id="17584486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t="9726"/>
                    <a:stretch>
                      <a:fillRect/>
                    </a:stretch>
                  </pic:blipFill>
                  <pic:spPr bwMode="auto">
                    <a:xfrm>
                      <a:off x="0" y="0"/>
                      <a:ext cx="5184081" cy="2616465"/>
                    </a:xfrm>
                    <a:prstGeom prst="rect">
                      <a:avLst/>
                    </a:prstGeom>
                    <a:noFill/>
                    <a:ln>
                      <a:solidFill>
                        <a:schemeClr val="accent4">
                          <a:lumMod val="50000"/>
                        </a:schemeClr>
                      </a:solidFill>
                    </a:ln>
                  </pic:spPr>
                </pic:pic>
              </a:graphicData>
            </a:graphic>
          </wp:inline>
        </w:drawing>
      </w:r>
    </w:p>
    <w:p w14:paraId="765A370E" w14:textId="4CEDFF98" w:rsidR="00C96C03" w:rsidRPr="00001CCD" w:rsidRDefault="00C96C03" w:rsidP="00E06EF5">
      <w:pPr>
        <w:spacing w:after="120"/>
        <w:jc w:val="center"/>
        <w:rPr>
          <w:rFonts w:asciiTheme="majorHAnsi" w:eastAsiaTheme="minorHAnsi" w:hAnsiTheme="majorHAnsi" w:cs="Arial"/>
          <w:b/>
          <w:i/>
          <w:iCs/>
          <w:sz w:val="20"/>
          <w:szCs w:val="20"/>
          <w:lang w:eastAsia="en-US"/>
        </w:rPr>
      </w:pPr>
      <w:bookmarkStart w:id="201" w:name="_Toc80884600"/>
      <w:bookmarkStart w:id="202" w:name="_Toc188219861"/>
      <w:bookmarkStart w:id="203" w:name="_Toc206000112"/>
      <w:r w:rsidRPr="00001CCD">
        <w:rPr>
          <w:rFonts w:asciiTheme="majorHAnsi" w:eastAsiaTheme="minorHAnsi" w:hAnsiTheme="majorHAnsi" w:cs="Arial"/>
          <w:b/>
          <w:i/>
          <w:iCs/>
          <w:sz w:val="20"/>
          <w:szCs w:val="20"/>
          <w:lang w:eastAsia="en-US"/>
        </w:rPr>
        <w:t xml:space="preserve">Figure </w:t>
      </w:r>
      <w:r w:rsidRPr="00001CCD">
        <w:rPr>
          <w:rFonts w:asciiTheme="majorHAnsi" w:eastAsiaTheme="minorHAnsi" w:hAnsiTheme="majorHAnsi" w:cs="Arial"/>
          <w:b/>
          <w:i/>
          <w:iCs/>
          <w:sz w:val="20"/>
          <w:szCs w:val="20"/>
          <w:lang w:eastAsia="en-US"/>
        </w:rPr>
        <w:fldChar w:fldCharType="begin"/>
      </w:r>
      <w:r w:rsidRPr="00001CCD">
        <w:rPr>
          <w:rFonts w:asciiTheme="majorHAnsi" w:eastAsiaTheme="minorHAnsi" w:hAnsiTheme="majorHAnsi" w:cs="Arial"/>
          <w:b/>
          <w:i/>
          <w:iCs/>
          <w:sz w:val="20"/>
          <w:szCs w:val="20"/>
          <w:lang w:eastAsia="en-US"/>
        </w:rPr>
        <w:instrText xml:space="preserve"> SEQ Figure \* ARABIC </w:instrText>
      </w:r>
      <w:r w:rsidRPr="00001CCD">
        <w:rPr>
          <w:rFonts w:asciiTheme="majorHAnsi" w:eastAsiaTheme="minorHAnsi" w:hAnsiTheme="majorHAnsi" w:cs="Arial"/>
          <w:b/>
          <w:i/>
          <w:iCs/>
          <w:sz w:val="20"/>
          <w:szCs w:val="20"/>
          <w:lang w:eastAsia="en-US"/>
        </w:rPr>
        <w:fldChar w:fldCharType="separate"/>
      </w:r>
      <w:r w:rsidR="00474FDA" w:rsidRPr="00001CCD">
        <w:rPr>
          <w:rFonts w:asciiTheme="majorHAnsi" w:eastAsiaTheme="minorHAnsi" w:hAnsiTheme="majorHAnsi" w:cs="Arial"/>
          <w:b/>
          <w:i/>
          <w:iCs/>
          <w:noProof/>
          <w:sz w:val="20"/>
          <w:szCs w:val="20"/>
          <w:lang w:eastAsia="en-US"/>
        </w:rPr>
        <w:t>12</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
          <w:i/>
          <w:iCs/>
          <w:sz w:val="20"/>
          <w:szCs w:val="20"/>
          <w:lang w:val="x-none" w:eastAsia="en-US"/>
        </w:rPr>
        <w:t xml:space="preserve">: Évolution de l’indice de pluviosité calculé pour la </w:t>
      </w:r>
      <w:r w:rsidRPr="00001CCD">
        <w:rPr>
          <w:rFonts w:asciiTheme="majorHAnsi" w:eastAsiaTheme="minorHAnsi" w:hAnsiTheme="majorHAnsi" w:cs="Arial"/>
          <w:b/>
          <w:i/>
          <w:iCs/>
          <w:sz w:val="20"/>
          <w:szCs w:val="20"/>
          <w:lang w:eastAsia="en-US"/>
        </w:rPr>
        <w:t>région de Garoua</w:t>
      </w:r>
      <w:bookmarkEnd w:id="201"/>
      <w:bookmarkEnd w:id="202"/>
      <w:bookmarkEnd w:id="203"/>
    </w:p>
    <w:p w14:paraId="7DFF05C0" w14:textId="77777777" w:rsidR="00C96C03" w:rsidRPr="00001CCD" w:rsidRDefault="00C96C03" w:rsidP="00C96C03">
      <w:pPr>
        <w:spacing w:after="120"/>
        <w:jc w:val="both"/>
        <w:rPr>
          <w:rFonts w:asciiTheme="majorHAnsi" w:eastAsiaTheme="minorHAnsi" w:hAnsiTheme="majorHAnsi" w:cs="Arial"/>
          <w:bCs/>
          <w:lang w:val="x-none" w:eastAsia="en-US"/>
        </w:rPr>
      </w:pPr>
      <w:r w:rsidRPr="00001CCD">
        <w:rPr>
          <w:rFonts w:asciiTheme="majorHAnsi" w:eastAsiaTheme="minorHAnsi" w:hAnsiTheme="majorHAnsi" w:cs="Arial"/>
          <w:bCs/>
          <w:lang w:val="x-none" w:eastAsia="en-US"/>
        </w:rPr>
        <w:t xml:space="preserve">L'analyse de la pluviométrie de la </w:t>
      </w:r>
      <w:r w:rsidRPr="00001CCD">
        <w:rPr>
          <w:rFonts w:asciiTheme="majorHAnsi" w:eastAsiaTheme="minorHAnsi" w:hAnsiTheme="majorHAnsi" w:cs="Arial"/>
          <w:bCs/>
          <w:lang w:eastAsia="en-US"/>
        </w:rPr>
        <w:t>région du bassin d’étude</w:t>
      </w:r>
      <w:r w:rsidRPr="00001CCD">
        <w:rPr>
          <w:rFonts w:asciiTheme="majorHAnsi" w:eastAsiaTheme="minorHAnsi" w:hAnsiTheme="majorHAnsi" w:cs="Arial"/>
          <w:bCs/>
          <w:lang w:val="x-none" w:eastAsia="en-US"/>
        </w:rPr>
        <w:t xml:space="preserve"> a révélé d'une manière très significative une succession de pseudo périodes caractéristiques : </w:t>
      </w:r>
    </w:p>
    <w:p w14:paraId="3B8C85B8"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Pour cette station, l’indice de pluviosité évolue durant les différentes pseudo-périodes qu’a connues le régime pluviométrique de la région,</w:t>
      </w:r>
    </w:p>
    <w:p w14:paraId="18F2BE23" w14:textId="77777777" w:rsidR="00C96C03" w:rsidRPr="00001CCD" w:rsidRDefault="00C96C03">
      <w:pPr>
        <w:numPr>
          <w:ilvl w:val="0"/>
          <w:numId w:val="130"/>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La période allant de 1956 à 1976 (20 années) comprend une série d’années humide ;</w:t>
      </w:r>
    </w:p>
    <w:p w14:paraId="3374F379" w14:textId="77777777" w:rsidR="00C96C03" w:rsidRPr="00001CCD" w:rsidRDefault="00C96C03">
      <w:pPr>
        <w:numPr>
          <w:ilvl w:val="0"/>
          <w:numId w:val="130"/>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Pour la période allant de 1976 à 1987 (11 années), l’indice indique que cette pseudo-période est globalement sèche ; </w:t>
      </w:r>
    </w:p>
    <w:p w14:paraId="28AD299F" w14:textId="77777777" w:rsidR="00C96C03" w:rsidRPr="00001CCD" w:rsidRDefault="00C96C03">
      <w:pPr>
        <w:numPr>
          <w:ilvl w:val="0"/>
          <w:numId w:val="130"/>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La période allant de 1987 à 1999 (12 années) comprend une série d’années globalement humide ;</w:t>
      </w:r>
    </w:p>
    <w:p w14:paraId="1622893D" w14:textId="77777777" w:rsidR="00C96C03" w:rsidRPr="00001CCD" w:rsidRDefault="00C96C03">
      <w:pPr>
        <w:numPr>
          <w:ilvl w:val="0"/>
          <w:numId w:val="130"/>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Pour la période allant de 1999 à 2005 (6 années), l’indice indique que cette pseudo-période est globalement sèche ; </w:t>
      </w:r>
    </w:p>
    <w:p w14:paraId="45F79FC8" w14:textId="77777777" w:rsidR="00C96C03" w:rsidRPr="00001CCD" w:rsidRDefault="00C96C03">
      <w:pPr>
        <w:numPr>
          <w:ilvl w:val="0"/>
          <w:numId w:val="130"/>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La période allant de 2005 à 2010 (6 années) comprend une série d’années globalement humide ;</w:t>
      </w:r>
    </w:p>
    <w:p w14:paraId="47B9A574" w14:textId="77777777" w:rsidR="00C96C03" w:rsidRPr="00001CCD" w:rsidRDefault="00C96C03">
      <w:pPr>
        <w:numPr>
          <w:ilvl w:val="0"/>
          <w:numId w:val="130"/>
        </w:num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Pour la période allant de 2010 à 2017 (7 années), l’indice indique que cette pseudo-période est globalement sèche.</w:t>
      </w:r>
    </w:p>
    <w:p w14:paraId="380D3F43" w14:textId="77777777" w:rsidR="00C96C03" w:rsidRPr="00001CCD" w:rsidRDefault="00C96C03" w:rsidP="00C96C03">
      <w:pPr>
        <w:spacing w:after="120"/>
        <w:jc w:val="both"/>
        <w:rPr>
          <w:rFonts w:asciiTheme="majorHAnsi" w:eastAsiaTheme="minorHAnsi" w:hAnsiTheme="majorHAnsi" w:cs="Arial"/>
          <w:bCs/>
          <w:lang w:eastAsia="en-US"/>
        </w:rPr>
      </w:pPr>
      <w:r w:rsidRPr="00001CCD">
        <w:rPr>
          <w:rFonts w:asciiTheme="majorHAnsi" w:eastAsiaTheme="minorHAnsi" w:hAnsiTheme="majorHAnsi" w:cs="Arial"/>
          <w:bCs/>
          <w:lang w:eastAsia="en-US"/>
        </w:rPr>
        <w:t xml:space="preserve">Les pseudo-périodes caractérisant la station pluviométrique retenue dans le cadre de cette étude représentent globalement un régime équilibré de cette région, autant d’années pluvieuses que d’années de sècheresse. </w:t>
      </w:r>
    </w:p>
    <w:p w14:paraId="6F40CB4C"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val="x-none" w:eastAsia="en-US"/>
        </w:rPr>
        <w:lastRenderedPageBreak/>
        <w:t>Sur la base des données de ces différentes stations pluviométriques et leur emplacement, on a évalué les différentes caractéristiques du régime pluviométrique régional, en particulier :</w:t>
      </w:r>
    </w:p>
    <w:p w14:paraId="23C41A46" w14:textId="77777777" w:rsidR="00C96C03" w:rsidRPr="00001CCD" w:rsidRDefault="00C96C03">
      <w:pPr>
        <w:numPr>
          <w:ilvl w:val="0"/>
          <w:numId w:val="131"/>
        </w:numPr>
        <w:spacing w:after="120"/>
        <w:jc w:val="both"/>
        <w:rPr>
          <w:rFonts w:asciiTheme="majorHAnsi" w:eastAsiaTheme="minorHAnsi" w:hAnsiTheme="majorHAnsi" w:cs="Arial"/>
          <w:lang w:val="x-none" w:eastAsia="en-US"/>
        </w:rPr>
      </w:pPr>
      <w:r w:rsidRPr="00001CCD">
        <w:rPr>
          <w:rFonts w:asciiTheme="majorHAnsi" w:eastAsiaTheme="minorHAnsi" w:hAnsiTheme="majorHAnsi" w:cs="Arial"/>
          <w:lang w:val="x-none" w:eastAsia="en-US"/>
        </w:rPr>
        <w:t xml:space="preserve">la carte des isohyètes annuelles au niveau de la région d’étude </w:t>
      </w:r>
    </w:p>
    <w:p w14:paraId="3530A60E" w14:textId="77777777" w:rsidR="00C96C03" w:rsidRPr="00001CCD" w:rsidRDefault="00C96C03">
      <w:pPr>
        <w:numPr>
          <w:ilvl w:val="0"/>
          <w:numId w:val="131"/>
        </w:numPr>
        <w:spacing w:after="120"/>
        <w:jc w:val="both"/>
        <w:rPr>
          <w:rFonts w:asciiTheme="majorHAnsi" w:eastAsiaTheme="minorHAnsi" w:hAnsiTheme="majorHAnsi" w:cs="Arial"/>
          <w:lang w:val="x-none" w:eastAsia="en-US"/>
        </w:rPr>
      </w:pPr>
      <w:r w:rsidRPr="00001CCD">
        <w:rPr>
          <w:rFonts w:asciiTheme="majorHAnsi" w:eastAsiaTheme="minorHAnsi" w:hAnsiTheme="majorHAnsi" w:cs="Arial"/>
          <w:lang w:val="x-none" w:eastAsia="en-US"/>
        </w:rPr>
        <w:t>la pluviométrie moyenne interannuelle du bassin</w:t>
      </w:r>
    </w:p>
    <w:p w14:paraId="265F2A86" w14:textId="77777777" w:rsidR="00C96C03" w:rsidRPr="00001CCD" w:rsidRDefault="00C96C03">
      <w:pPr>
        <w:numPr>
          <w:ilvl w:val="0"/>
          <w:numId w:val="131"/>
        </w:numPr>
        <w:spacing w:after="120"/>
        <w:jc w:val="both"/>
        <w:rPr>
          <w:rFonts w:asciiTheme="majorHAnsi" w:eastAsiaTheme="minorHAnsi" w:hAnsiTheme="majorHAnsi" w:cs="Arial"/>
          <w:lang w:val="x-none" w:eastAsia="en-US"/>
        </w:rPr>
      </w:pPr>
      <w:r w:rsidRPr="00001CCD">
        <w:rPr>
          <w:rFonts w:asciiTheme="majorHAnsi" w:eastAsiaTheme="minorHAnsi" w:hAnsiTheme="majorHAnsi" w:cs="Arial"/>
          <w:lang w:val="x-none" w:eastAsia="en-US"/>
        </w:rPr>
        <w:t>Les hauteurs pluviométriques calculées pour différentes périodes de retour à l’échelle annuelle.</w:t>
      </w:r>
    </w:p>
    <w:p w14:paraId="2BEF1C71"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A partir des séries pluviométriques des postes retenus pour cette étude, la pluviométrie moyenne interannuelle sur le bassin a été calculée par la </w:t>
      </w:r>
      <w:r w:rsidRPr="00001CCD">
        <w:rPr>
          <w:rFonts w:asciiTheme="majorHAnsi" w:eastAsiaTheme="minorHAnsi" w:hAnsiTheme="majorHAnsi" w:cs="Arial"/>
          <w:b/>
          <w:bCs/>
          <w:lang w:eastAsia="en-US"/>
        </w:rPr>
        <w:t>méthode des isohyètes</w:t>
      </w:r>
      <w:r w:rsidRPr="00001CCD">
        <w:rPr>
          <w:rFonts w:asciiTheme="majorHAnsi" w:eastAsiaTheme="minorHAnsi" w:hAnsiTheme="majorHAnsi" w:cs="Arial"/>
          <w:lang w:eastAsia="en-US"/>
        </w:rPr>
        <w:t>.</w:t>
      </w:r>
    </w:p>
    <w:p w14:paraId="0F22D2A7"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A partir des hauteurs pluviométriques annuelles des postes retenus et répartis sur la région d’étude et à l’aide de l’outil ‘’</w:t>
      </w:r>
      <w:proofErr w:type="spellStart"/>
      <w:r w:rsidRPr="00001CCD">
        <w:rPr>
          <w:rFonts w:asciiTheme="majorHAnsi" w:eastAsiaTheme="minorHAnsi" w:hAnsiTheme="majorHAnsi" w:cs="Arial"/>
          <w:lang w:eastAsia="en-US"/>
        </w:rPr>
        <w:t>Interpolate</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Grid</w:t>
      </w:r>
      <w:proofErr w:type="spellEnd"/>
      <w:r w:rsidRPr="00001CCD">
        <w:rPr>
          <w:rFonts w:asciiTheme="majorHAnsi" w:eastAsiaTheme="minorHAnsi" w:hAnsiTheme="majorHAnsi" w:cs="Arial"/>
          <w:lang w:eastAsia="en-US"/>
        </w:rPr>
        <w:t xml:space="preserve">’’ sous </w:t>
      </w:r>
      <w:proofErr w:type="spellStart"/>
      <w:r w:rsidRPr="00001CCD">
        <w:rPr>
          <w:rFonts w:asciiTheme="majorHAnsi" w:eastAsiaTheme="minorHAnsi" w:hAnsiTheme="majorHAnsi" w:cs="Arial"/>
          <w:lang w:eastAsia="en-US"/>
        </w:rPr>
        <w:t>ArcView</w:t>
      </w:r>
      <w:proofErr w:type="spellEnd"/>
      <w:r w:rsidRPr="00001CCD">
        <w:rPr>
          <w:rFonts w:asciiTheme="majorHAnsi" w:eastAsiaTheme="minorHAnsi" w:hAnsiTheme="majorHAnsi" w:cs="Arial"/>
          <w:lang w:eastAsia="en-US"/>
        </w:rPr>
        <w:t xml:space="preserve">, on a interpolé l’information pluviométrique par la méthode ‘’SPLINE’’, en adoptant des mailles régulières de 1500 m x1500 m et en considérant les quatre plus proches postes voisins, ce qui a permis une meilleure interpolation de l’information pluviométrique, et de tracer les isohyètes pluviométriques de la région. </w:t>
      </w:r>
    </w:p>
    <w:p w14:paraId="45F7FB9A"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 calcul des moyennes pluviométriques par la méthode des isohyètes, se fait sous ‘’ </w:t>
      </w:r>
      <w:proofErr w:type="spellStart"/>
      <w:r w:rsidRPr="00001CCD">
        <w:rPr>
          <w:rFonts w:asciiTheme="majorHAnsi" w:eastAsiaTheme="minorHAnsi" w:hAnsiTheme="majorHAnsi" w:cs="Arial"/>
          <w:lang w:eastAsia="en-US"/>
        </w:rPr>
        <w:t>Grid</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Analyst</w:t>
      </w:r>
      <w:proofErr w:type="spellEnd"/>
      <w:r w:rsidRPr="00001CCD">
        <w:rPr>
          <w:rFonts w:asciiTheme="majorHAnsi" w:eastAsiaTheme="minorHAnsi" w:hAnsiTheme="majorHAnsi" w:cs="Arial"/>
          <w:lang w:eastAsia="en-US"/>
        </w:rPr>
        <w:t xml:space="preserve">’’ après avoir tracé les isohyètes. </w:t>
      </w:r>
      <w:r w:rsidRPr="00001CCD">
        <w:rPr>
          <w:rFonts w:asciiTheme="majorHAnsi" w:eastAsiaTheme="minorHAnsi" w:hAnsiTheme="majorHAnsi" w:cs="Arial"/>
          <w:iCs/>
          <w:lang w:eastAsia="en-US"/>
        </w:rPr>
        <w:t xml:space="preserve">La moyenne </w:t>
      </w:r>
      <w:proofErr w:type="spellStart"/>
      <w:r w:rsidRPr="00001CCD">
        <w:rPr>
          <w:rFonts w:asciiTheme="majorHAnsi" w:eastAsiaTheme="minorHAnsi" w:hAnsiTheme="majorHAnsi" w:cs="Arial"/>
          <w:iCs/>
          <w:lang w:eastAsia="en-US"/>
        </w:rPr>
        <w:t>inter-annuelle</w:t>
      </w:r>
      <w:proofErr w:type="spellEnd"/>
      <w:r w:rsidRPr="00001CCD">
        <w:rPr>
          <w:rFonts w:asciiTheme="majorHAnsi" w:eastAsiaTheme="minorHAnsi" w:hAnsiTheme="majorHAnsi" w:cs="Arial"/>
          <w:iCs/>
          <w:lang w:eastAsia="en-US"/>
        </w:rPr>
        <w:t xml:space="preserve"> des précipitations </w:t>
      </w:r>
      <w:r w:rsidRPr="00001CCD">
        <w:rPr>
          <w:rFonts w:asciiTheme="majorHAnsi" w:eastAsiaTheme="minorHAnsi" w:hAnsiTheme="majorHAnsi" w:cs="Arial"/>
          <w:lang w:eastAsia="en-US"/>
        </w:rPr>
        <w:t xml:space="preserve">évaluées par la méthode des isohyètes pour le bassin versant de </w:t>
      </w:r>
      <w:proofErr w:type="spellStart"/>
      <w:r w:rsidRPr="00001CCD">
        <w:rPr>
          <w:rFonts w:asciiTheme="majorHAnsi" w:eastAsiaTheme="minorHAnsi" w:hAnsiTheme="majorHAnsi" w:cs="Arial"/>
          <w:lang w:eastAsia="en-US"/>
        </w:rPr>
        <w:t>Barkéhi</w:t>
      </w:r>
      <w:proofErr w:type="spellEnd"/>
      <w:r w:rsidRPr="00001CCD">
        <w:rPr>
          <w:rFonts w:asciiTheme="majorHAnsi" w:eastAsiaTheme="minorHAnsi" w:hAnsiTheme="majorHAnsi" w:cs="Arial"/>
          <w:lang w:eastAsia="en-US"/>
        </w:rPr>
        <w:t xml:space="preserve">, est </w:t>
      </w:r>
      <w:proofErr w:type="spellStart"/>
      <w:r w:rsidRPr="00001CCD">
        <w:rPr>
          <w:rFonts w:asciiTheme="majorHAnsi" w:eastAsiaTheme="minorHAnsi" w:hAnsiTheme="majorHAnsi" w:cs="Arial"/>
          <w:b/>
          <w:bCs/>
          <w:lang w:eastAsia="en-US"/>
        </w:rPr>
        <w:t>Pmoy</w:t>
      </w:r>
      <w:proofErr w:type="spellEnd"/>
      <w:r w:rsidRPr="00001CCD">
        <w:rPr>
          <w:rFonts w:asciiTheme="majorHAnsi" w:eastAsiaTheme="minorHAnsi" w:hAnsiTheme="majorHAnsi" w:cs="Arial"/>
          <w:b/>
          <w:bCs/>
          <w:lang w:eastAsia="en-US"/>
        </w:rPr>
        <w:t xml:space="preserve"> = 986 mm</w:t>
      </w:r>
      <w:r w:rsidRPr="00001CCD">
        <w:rPr>
          <w:rFonts w:asciiTheme="majorHAnsi" w:eastAsiaTheme="minorHAnsi" w:hAnsiTheme="majorHAnsi" w:cs="Arial"/>
          <w:lang w:eastAsia="en-US"/>
        </w:rPr>
        <w:t xml:space="preserve">/an. </w:t>
      </w:r>
    </w:p>
    <w:p w14:paraId="557C1FDB"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val="x-none" w:eastAsia="en-US"/>
        </w:rPr>
        <w:t xml:space="preserve">Au </w:t>
      </w:r>
      <w:proofErr w:type="spellStart"/>
      <w:r w:rsidRPr="00001CCD">
        <w:rPr>
          <w:rFonts w:asciiTheme="majorHAnsi" w:eastAsiaTheme="minorHAnsi" w:hAnsiTheme="majorHAnsi" w:cs="Arial"/>
          <w:lang w:eastAsia="en-US"/>
        </w:rPr>
        <w:t>n</w:t>
      </w:r>
      <w:r w:rsidRPr="00001CCD">
        <w:rPr>
          <w:rFonts w:asciiTheme="majorHAnsi" w:eastAsiaTheme="minorHAnsi" w:hAnsiTheme="majorHAnsi" w:cs="Arial"/>
          <w:lang w:val="x-none" w:eastAsia="en-US"/>
        </w:rPr>
        <w:t>ord</w:t>
      </w:r>
      <w:proofErr w:type="spellEnd"/>
      <w:r w:rsidRPr="00001CCD">
        <w:rPr>
          <w:rFonts w:asciiTheme="majorHAnsi" w:eastAsiaTheme="minorHAnsi" w:hAnsiTheme="majorHAnsi" w:cs="Arial"/>
          <w:lang w:val="x-none" w:eastAsia="en-US"/>
        </w:rPr>
        <w:t xml:space="preserve"> </w:t>
      </w:r>
      <w:r w:rsidRPr="00001CCD">
        <w:rPr>
          <w:rFonts w:asciiTheme="majorHAnsi" w:eastAsiaTheme="minorHAnsi" w:hAnsiTheme="majorHAnsi" w:cs="Arial"/>
          <w:lang w:eastAsia="en-US"/>
        </w:rPr>
        <w:t>du Cameroun</w:t>
      </w:r>
      <w:r w:rsidRPr="00001CCD">
        <w:rPr>
          <w:rFonts w:asciiTheme="majorHAnsi" w:eastAsiaTheme="minorHAnsi" w:hAnsiTheme="majorHAnsi" w:cs="Arial"/>
          <w:lang w:val="x-none" w:eastAsia="en-US"/>
        </w:rPr>
        <w:t xml:space="preserve">, les courbes isohyètes sont orientées </w:t>
      </w:r>
      <w:proofErr w:type="spellStart"/>
      <w:r w:rsidRPr="00001CCD">
        <w:rPr>
          <w:rFonts w:asciiTheme="majorHAnsi" w:eastAsiaTheme="minorHAnsi" w:hAnsiTheme="majorHAnsi" w:cs="Arial"/>
          <w:lang w:eastAsia="en-US"/>
        </w:rPr>
        <w:t>sud-e</w:t>
      </w:r>
      <w:proofErr w:type="spellEnd"/>
      <w:r w:rsidRPr="00001CCD">
        <w:rPr>
          <w:rFonts w:asciiTheme="majorHAnsi" w:eastAsiaTheme="minorHAnsi" w:hAnsiTheme="majorHAnsi" w:cs="Arial"/>
          <w:lang w:val="x-none" w:eastAsia="en-US"/>
        </w:rPr>
        <w:t>st</w:t>
      </w:r>
      <w:r w:rsidRPr="00001CCD">
        <w:rPr>
          <w:rFonts w:asciiTheme="majorHAnsi" w:eastAsiaTheme="minorHAnsi" w:hAnsiTheme="majorHAnsi" w:cs="Arial"/>
          <w:lang w:eastAsia="en-US"/>
        </w:rPr>
        <w:t>/nord-o</w:t>
      </w:r>
      <w:proofErr w:type="spellStart"/>
      <w:r w:rsidRPr="00001CCD">
        <w:rPr>
          <w:rFonts w:asciiTheme="majorHAnsi" w:eastAsiaTheme="minorHAnsi" w:hAnsiTheme="majorHAnsi" w:cs="Arial"/>
          <w:lang w:val="x-none" w:eastAsia="en-US"/>
        </w:rPr>
        <w:t>uest</w:t>
      </w:r>
      <w:proofErr w:type="spellEnd"/>
      <w:r w:rsidRPr="00001CCD">
        <w:rPr>
          <w:rFonts w:asciiTheme="majorHAnsi" w:eastAsiaTheme="minorHAnsi" w:hAnsiTheme="majorHAnsi" w:cs="Arial"/>
          <w:lang w:eastAsia="en-US"/>
        </w:rPr>
        <w:t xml:space="preserve"> avec </w:t>
      </w:r>
      <w:r w:rsidRPr="00001CCD">
        <w:rPr>
          <w:rFonts w:asciiTheme="majorHAnsi" w:eastAsiaTheme="minorHAnsi" w:hAnsiTheme="majorHAnsi" w:cs="Arial"/>
          <w:lang w:val="x-none" w:eastAsia="en-US"/>
        </w:rPr>
        <w:t xml:space="preserve">une baisse rapide des précipitations en allant vers le </w:t>
      </w:r>
      <w:proofErr w:type="spellStart"/>
      <w:r w:rsidRPr="00001CCD">
        <w:rPr>
          <w:rFonts w:asciiTheme="majorHAnsi" w:eastAsiaTheme="minorHAnsi" w:hAnsiTheme="majorHAnsi" w:cs="Arial"/>
          <w:lang w:eastAsia="en-US"/>
        </w:rPr>
        <w:t>n</w:t>
      </w:r>
      <w:r w:rsidRPr="00001CCD">
        <w:rPr>
          <w:rFonts w:asciiTheme="majorHAnsi" w:eastAsiaTheme="minorHAnsi" w:hAnsiTheme="majorHAnsi" w:cs="Arial"/>
          <w:lang w:val="x-none" w:eastAsia="en-US"/>
        </w:rPr>
        <w:t>ord</w:t>
      </w:r>
      <w:proofErr w:type="spellEnd"/>
      <w:r w:rsidRPr="00001CCD">
        <w:rPr>
          <w:rFonts w:asciiTheme="majorHAnsi" w:eastAsiaTheme="minorHAnsi" w:hAnsiTheme="majorHAnsi" w:cs="Arial"/>
          <w:lang w:eastAsia="en-US"/>
        </w:rPr>
        <w:t xml:space="preserve"> </w:t>
      </w:r>
      <w:r w:rsidRPr="00001CCD">
        <w:rPr>
          <w:rFonts w:asciiTheme="majorHAnsi" w:eastAsiaTheme="minorHAnsi" w:hAnsiTheme="majorHAnsi" w:cs="Arial"/>
          <w:lang w:val="x-none" w:eastAsia="en-US"/>
        </w:rPr>
        <w:t xml:space="preserve">: près de </w:t>
      </w:r>
      <w:r w:rsidRPr="00001CCD">
        <w:rPr>
          <w:rFonts w:asciiTheme="majorHAnsi" w:eastAsiaTheme="minorHAnsi" w:hAnsiTheme="majorHAnsi" w:cs="Arial"/>
          <w:lang w:eastAsia="en-US"/>
        </w:rPr>
        <w:t>4</w:t>
      </w:r>
      <w:r w:rsidRPr="00001CCD">
        <w:rPr>
          <w:rFonts w:asciiTheme="majorHAnsi" w:eastAsiaTheme="minorHAnsi" w:hAnsiTheme="majorHAnsi" w:cs="Arial"/>
          <w:lang w:val="x-none" w:eastAsia="en-US"/>
        </w:rPr>
        <w:t xml:space="preserve">00 mm de différence entre </w:t>
      </w:r>
      <w:r w:rsidRPr="00001CCD">
        <w:rPr>
          <w:rFonts w:asciiTheme="majorHAnsi" w:eastAsiaTheme="minorHAnsi" w:hAnsiTheme="majorHAnsi" w:cs="Arial"/>
          <w:lang w:eastAsia="en-US"/>
        </w:rPr>
        <w:t>Poli</w:t>
      </w:r>
      <w:r w:rsidRPr="00001CCD">
        <w:rPr>
          <w:rFonts w:asciiTheme="majorHAnsi" w:eastAsiaTheme="minorHAnsi" w:hAnsiTheme="majorHAnsi" w:cs="Arial"/>
          <w:lang w:val="x-none" w:eastAsia="en-US"/>
        </w:rPr>
        <w:t xml:space="preserve"> et Garoua. Cette discontinuité se localise sur le rebord septentrional de l’Adamaoua qui constitue une réelle limite climatique. La courbe 1</w:t>
      </w:r>
      <w:r w:rsidRPr="00001CCD">
        <w:rPr>
          <w:rFonts w:asciiTheme="majorHAnsi" w:eastAsiaTheme="minorHAnsi" w:hAnsiTheme="majorHAnsi" w:cs="Arial"/>
          <w:lang w:eastAsia="en-US"/>
        </w:rPr>
        <w:t>000</w:t>
      </w:r>
      <w:r w:rsidRPr="00001CCD">
        <w:rPr>
          <w:rFonts w:asciiTheme="majorHAnsi" w:eastAsiaTheme="minorHAnsi" w:hAnsiTheme="majorHAnsi" w:cs="Arial"/>
          <w:lang w:val="x-none" w:eastAsia="en-US"/>
        </w:rPr>
        <w:t xml:space="preserve"> mm passe </w:t>
      </w:r>
      <w:r w:rsidRPr="00001CCD">
        <w:rPr>
          <w:rFonts w:asciiTheme="majorHAnsi" w:eastAsiaTheme="minorHAnsi" w:hAnsiTheme="majorHAnsi" w:cs="Arial"/>
          <w:lang w:eastAsia="en-US"/>
        </w:rPr>
        <w:t>juste au de</w:t>
      </w:r>
      <w:r w:rsidRPr="00001CCD">
        <w:rPr>
          <w:rFonts w:asciiTheme="majorHAnsi" w:eastAsiaTheme="minorHAnsi" w:hAnsiTheme="majorHAnsi" w:cs="Arial"/>
          <w:lang w:val="x-none" w:eastAsia="en-US"/>
        </w:rPr>
        <w:t xml:space="preserve"> Garoua </w:t>
      </w:r>
      <w:r w:rsidRPr="00001CCD">
        <w:rPr>
          <w:rFonts w:asciiTheme="majorHAnsi" w:eastAsiaTheme="minorHAnsi" w:hAnsiTheme="majorHAnsi" w:cs="Arial"/>
          <w:lang w:eastAsia="en-US"/>
        </w:rPr>
        <w:t xml:space="preserve">et </w:t>
      </w:r>
      <w:r w:rsidRPr="00001CCD">
        <w:rPr>
          <w:rFonts w:asciiTheme="majorHAnsi" w:eastAsiaTheme="minorHAnsi" w:hAnsiTheme="majorHAnsi" w:cs="Arial"/>
          <w:lang w:val="x-none" w:eastAsia="en-US"/>
        </w:rPr>
        <w:t xml:space="preserve">la courbe </w:t>
      </w:r>
      <w:r w:rsidRPr="00001CCD">
        <w:rPr>
          <w:rFonts w:asciiTheme="majorHAnsi" w:eastAsiaTheme="minorHAnsi" w:hAnsiTheme="majorHAnsi" w:cs="Arial"/>
          <w:lang w:eastAsia="en-US"/>
        </w:rPr>
        <w:t>9</w:t>
      </w:r>
      <w:r w:rsidRPr="00001CCD">
        <w:rPr>
          <w:rFonts w:asciiTheme="majorHAnsi" w:eastAsiaTheme="minorHAnsi" w:hAnsiTheme="majorHAnsi" w:cs="Arial"/>
          <w:lang w:val="x-none" w:eastAsia="en-US"/>
        </w:rPr>
        <w:t xml:space="preserve">00 mm passe </w:t>
      </w:r>
      <w:r w:rsidRPr="00001CCD">
        <w:rPr>
          <w:rFonts w:asciiTheme="majorHAnsi" w:eastAsiaTheme="minorHAnsi" w:hAnsiTheme="majorHAnsi" w:cs="Arial"/>
          <w:lang w:eastAsia="en-US"/>
        </w:rPr>
        <w:t>par</w:t>
      </w:r>
      <w:r w:rsidRPr="00001CCD">
        <w:rPr>
          <w:rFonts w:asciiTheme="majorHAnsi" w:eastAsiaTheme="minorHAnsi" w:hAnsiTheme="majorHAnsi" w:cs="Arial"/>
          <w:lang w:val="x-none" w:eastAsia="en-US"/>
        </w:rPr>
        <w:t xml:space="preserve"> Maroua</w:t>
      </w:r>
      <w:r w:rsidRPr="00001CCD">
        <w:rPr>
          <w:rFonts w:asciiTheme="majorHAnsi" w:eastAsiaTheme="minorHAnsi" w:hAnsiTheme="majorHAnsi" w:cs="Arial"/>
          <w:lang w:eastAsia="en-US"/>
        </w:rPr>
        <w:t xml:space="preserve">. </w:t>
      </w:r>
    </w:p>
    <w:p w14:paraId="15DEF764" w14:textId="77777777" w:rsidR="00C96C03" w:rsidRPr="00001CCD" w:rsidRDefault="00C96C03" w:rsidP="00C96C03">
      <w:pPr>
        <w:spacing w:after="120"/>
        <w:jc w:val="both"/>
        <w:rPr>
          <w:rFonts w:asciiTheme="majorHAnsi" w:eastAsiaTheme="minorHAnsi" w:hAnsiTheme="majorHAnsi" w:cs="Arial"/>
          <w:b/>
          <w:iCs/>
          <w:lang w:eastAsia="en-US"/>
        </w:rPr>
      </w:pPr>
      <w:bookmarkStart w:id="204" w:name="_Toc80884601"/>
      <w:r w:rsidRPr="00001CCD">
        <w:rPr>
          <w:rFonts w:asciiTheme="majorHAnsi" w:eastAsiaTheme="minorHAnsi" w:hAnsiTheme="majorHAnsi" w:cs="Arial"/>
          <w:b/>
          <w:iCs/>
          <w:lang w:eastAsia="en-US"/>
        </w:rPr>
        <w:br/>
      </w:r>
    </w:p>
    <w:p w14:paraId="25C58136" w14:textId="77777777" w:rsidR="00C96C03" w:rsidRPr="00001CCD" w:rsidRDefault="00C96C03" w:rsidP="00C96C03">
      <w:pPr>
        <w:spacing w:after="120"/>
        <w:jc w:val="both"/>
        <w:rPr>
          <w:rFonts w:asciiTheme="majorHAnsi" w:eastAsiaTheme="minorHAnsi" w:hAnsiTheme="majorHAnsi" w:cs="Arial"/>
          <w:b/>
          <w:iCs/>
          <w:lang w:eastAsia="en-US"/>
        </w:rPr>
      </w:pPr>
      <w:r w:rsidRPr="00001CCD">
        <w:rPr>
          <w:rFonts w:asciiTheme="majorHAnsi" w:eastAsiaTheme="minorHAnsi" w:hAnsiTheme="majorHAnsi" w:cs="Arial"/>
          <w:lang w:eastAsia="en-US"/>
        </w:rPr>
        <w:br w:type="page"/>
      </w:r>
    </w:p>
    <w:bookmarkEnd w:id="204"/>
    <w:p w14:paraId="24FAABD7" w14:textId="77777777" w:rsidR="00C96C03" w:rsidRPr="00001CCD" w:rsidRDefault="00C96C03" w:rsidP="00E06EF5">
      <w:pPr>
        <w:spacing w:after="0"/>
        <w:jc w:val="center"/>
        <w:rPr>
          <w:rFonts w:asciiTheme="majorHAnsi" w:eastAsiaTheme="minorHAnsi" w:hAnsiTheme="majorHAnsi" w:cs="Arial"/>
          <w:b/>
          <w:bCs/>
          <w:sz w:val="24"/>
          <w:szCs w:val="24"/>
          <w:lang w:eastAsia="en-US"/>
        </w:rPr>
      </w:pPr>
      <w:r w:rsidRPr="00001CCD">
        <w:rPr>
          <w:rFonts w:asciiTheme="majorHAnsi" w:eastAsiaTheme="minorHAnsi" w:hAnsiTheme="majorHAnsi" w:cs="Arial"/>
          <w:b/>
          <w:bCs/>
          <w:noProof/>
          <w:sz w:val="24"/>
          <w:szCs w:val="24"/>
        </w:rPr>
        <w:lastRenderedPageBreak/>
        <w:drawing>
          <wp:inline distT="0" distB="0" distL="0" distR="0" wp14:anchorId="222F560D" wp14:editId="4AE86942">
            <wp:extent cx="4848447" cy="6847121"/>
            <wp:effectExtent l="0" t="0" r="0" b="0"/>
            <wp:docPr id="2125388468" name="Image 10" descr="Barké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kéhi"/>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851531" cy="6851476"/>
                    </a:xfrm>
                    <a:prstGeom prst="rect">
                      <a:avLst/>
                    </a:prstGeom>
                    <a:noFill/>
                    <a:ln>
                      <a:noFill/>
                    </a:ln>
                  </pic:spPr>
                </pic:pic>
              </a:graphicData>
            </a:graphic>
          </wp:inline>
        </w:drawing>
      </w:r>
    </w:p>
    <w:p w14:paraId="3F9F2BED" w14:textId="155F66C1" w:rsidR="00C96C03" w:rsidRPr="00001CCD" w:rsidRDefault="00830FA6" w:rsidP="00E06EF5">
      <w:pPr>
        <w:pStyle w:val="Lgende"/>
        <w:spacing w:after="120"/>
        <w:jc w:val="center"/>
        <w:rPr>
          <w:rFonts w:asciiTheme="majorHAnsi" w:eastAsiaTheme="minorHAnsi" w:hAnsiTheme="majorHAnsi" w:cs="Arial"/>
          <w:b w:val="0"/>
          <w:i/>
          <w:iCs/>
          <w:lang w:eastAsia="en-US"/>
        </w:rPr>
      </w:pPr>
      <w:bookmarkStart w:id="205" w:name="_Toc188219862"/>
      <w:bookmarkStart w:id="206" w:name="_Toc206000113"/>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13</w:t>
      </w:r>
      <w:r w:rsidRPr="00001CCD">
        <w:rPr>
          <w:rFonts w:asciiTheme="majorHAnsi" w:hAnsiTheme="majorHAnsi"/>
          <w:i/>
          <w:iCs/>
        </w:rPr>
        <w:fldChar w:fldCharType="end"/>
      </w:r>
      <w:r w:rsidR="00C96C03" w:rsidRPr="00001CCD">
        <w:rPr>
          <w:rFonts w:asciiTheme="majorHAnsi" w:eastAsiaTheme="minorHAnsi" w:hAnsiTheme="majorHAnsi" w:cs="Arial"/>
          <w:i/>
          <w:iCs/>
          <w:lang w:eastAsia="en-US"/>
        </w:rPr>
        <w:t> : Carte des isohyètes interannuelles</w:t>
      </w:r>
      <w:bookmarkEnd w:id="205"/>
      <w:bookmarkEnd w:id="206"/>
    </w:p>
    <w:p w14:paraId="5864EE40" w14:textId="77777777" w:rsidR="00C96C03" w:rsidRPr="00001CCD" w:rsidRDefault="00C96C03" w:rsidP="00C96C03">
      <w:pPr>
        <w:spacing w:after="120"/>
        <w:jc w:val="both"/>
        <w:rPr>
          <w:rFonts w:asciiTheme="majorHAnsi" w:eastAsiaTheme="minorHAnsi" w:hAnsiTheme="majorHAnsi" w:cs="Arial"/>
          <w:sz w:val="24"/>
          <w:szCs w:val="24"/>
          <w:lang w:eastAsia="en-US"/>
        </w:rPr>
      </w:pPr>
      <w:r w:rsidRPr="00001CCD">
        <w:rPr>
          <w:rFonts w:asciiTheme="majorHAnsi" w:eastAsiaTheme="minorHAnsi" w:hAnsiTheme="majorHAnsi" w:cs="Arial"/>
          <w:sz w:val="24"/>
          <w:szCs w:val="24"/>
          <w:lang w:eastAsia="en-US"/>
        </w:rPr>
        <w:t>Les figures suivantes présentent les évolutions des précipitations annuelles (1951 – 2018), années humides (1951 – 2019) et années sèches (1952 – 2016) disponibles à la station de Garoua. Les précipitations avec des hauteurs supérieures à 100mm ont été observées en 1960 (115,60mm), 1964 (138,90mm), 1971 (104,40mm), 1976 (170,70mm), 1978 (122,80mm), 1988 (130 mm), 1990 (142mm), 1995 (123mm), 2005 (114,40mm), 2007 (108,10mm), 2014 (109,80mm), 2018 (101,2mm) et 2019 (170mm).</w:t>
      </w:r>
    </w:p>
    <w:tbl>
      <w:tblPr>
        <w:tblStyle w:val="Grilledutableau"/>
        <w:tblW w:w="0" w:type="auto"/>
        <w:tblLook w:val="04A0" w:firstRow="1" w:lastRow="0" w:firstColumn="1" w:lastColumn="0" w:noHBand="0" w:noVBand="1"/>
      </w:tblPr>
      <w:tblGrid>
        <w:gridCol w:w="9070"/>
      </w:tblGrid>
      <w:tr w:rsidR="00C96C03" w:rsidRPr="00001CCD" w14:paraId="450342BE" w14:textId="77777777" w:rsidTr="00DA654F">
        <w:trPr>
          <w:trHeight w:val="3826"/>
        </w:trPr>
        <w:tc>
          <w:tcPr>
            <w:tcW w:w="9286" w:type="dxa"/>
            <w:tcBorders>
              <w:top w:val="nil"/>
              <w:left w:val="nil"/>
              <w:bottom w:val="nil"/>
              <w:right w:val="nil"/>
            </w:tcBorders>
          </w:tcPr>
          <w:p w14:paraId="3314EE35" w14:textId="6A4E3BE9" w:rsidR="00C96C03" w:rsidRPr="00001CCD" w:rsidRDefault="00C96C03" w:rsidP="00C96C03">
            <w:pPr>
              <w:spacing w:after="120" w:line="276" w:lineRule="auto"/>
              <w:jc w:val="both"/>
              <w:rPr>
                <w:rFonts w:asciiTheme="majorHAnsi" w:eastAsiaTheme="minorHAnsi" w:hAnsiTheme="majorHAnsi" w:cs="Arial"/>
                <w:b/>
                <w:iCs/>
                <w:sz w:val="24"/>
                <w:szCs w:val="24"/>
                <w:lang w:eastAsia="en-US"/>
              </w:rPr>
            </w:pPr>
            <w:r w:rsidRPr="00001CCD">
              <w:rPr>
                <w:rFonts w:asciiTheme="majorHAnsi" w:eastAsiaTheme="minorHAnsi" w:hAnsiTheme="majorHAnsi" w:cs="Arial"/>
                <w:b/>
                <w:iCs/>
                <w:noProof/>
                <w:sz w:val="24"/>
                <w:szCs w:val="24"/>
              </w:rPr>
              <w:lastRenderedPageBreak/>
              <mc:AlternateContent>
                <mc:Choice Requires="wpg">
                  <w:drawing>
                    <wp:anchor distT="0" distB="0" distL="114300" distR="114300" simplePos="0" relativeHeight="251658252" behindDoc="0" locked="0" layoutInCell="1" allowOverlap="1" wp14:anchorId="0FD008E9" wp14:editId="64707FEC">
                      <wp:simplePos x="0" y="0"/>
                      <wp:positionH relativeFrom="column">
                        <wp:posOffset>60325</wp:posOffset>
                      </wp:positionH>
                      <wp:positionV relativeFrom="paragraph">
                        <wp:posOffset>180340</wp:posOffset>
                      </wp:positionV>
                      <wp:extent cx="5698490" cy="2296795"/>
                      <wp:effectExtent l="19050" t="19050" r="16510" b="27305"/>
                      <wp:wrapSquare wrapText="bothSides"/>
                      <wp:docPr id="624072" name="Group 624072"/>
                      <wp:cNvGraphicFramePr/>
                      <a:graphic xmlns:a="http://schemas.openxmlformats.org/drawingml/2006/main">
                        <a:graphicData uri="http://schemas.microsoft.com/office/word/2010/wordprocessingGroup">
                          <wpg:wgp>
                            <wpg:cNvGrpSpPr/>
                            <wpg:grpSpPr>
                              <a:xfrm>
                                <a:off x="0" y="0"/>
                                <a:ext cx="5698490" cy="2296795"/>
                                <a:chOff x="0" y="0"/>
                                <a:chExt cx="8568773" cy="3521037"/>
                              </a:xfrm>
                            </wpg:grpSpPr>
                            <wps:wsp>
                              <wps:cNvPr id="11260" name="Rectangle 11260"/>
                              <wps:cNvSpPr/>
                              <wps:spPr>
                                <a:xfrm>
                                  <a:off x="4272661" y="228884"/>
                                  <a:ext cx="87968" cy="221200"/>
                                </a:xfrm>
                                <a:prstGeom prst="rect">
                                  <a:avLst/>
                                </a:prstGeom>
                                <a:ln>
                                  <a:solidFill>
                                    <a:schemeClr val="accent4">
                                      <a:lumMod val="50000"/>
                                    </a:schemeClr>
                                  </a:solidFill>
                                </a:ln>
                              </wps:spPr>
                              <wps:txbx>
                                <w:txbxContent>
                                  <w:p w14:paraId="7C53BA31" w14:textId="77777777" w:rsidR="00DA654F" w:rsidRPr="001E155A" w:rsidRDefault="00DA654F" w:rsidP="00C96C03">
                                    <w:pPr>
                                      <w:spacing w:after="0"/>
                                      <w:rPr>
                                        <w:color w:val="403152" w:themeColor="accent4" w:themeShade="80"/>
                                      </w:rPr>
                                    </w:pPr>
                                    <w:r w:rsidRPr="001E155A">
                                      <w:rPr>
                                        <w:rFonts w:ascii="Comic Sans MS" w:eastAsia="Comic Sans MS" w:hAnsi="Comic Sans MS" w:cs="Comic Sans MS"/>
                                        <w:b/>
                                        <w:color w:val="403152" w:themeColor="accent4" w:themeShade="80"/>
                                      </w:rPr>
                                      <w:t xml:space="preserve"> </w:t>
                                    </w:r>
                                  </w:p>
                                </w:txbxContent>
                              </wps:txbx>
                              <wps:bodyPr horzOverflow="overflow" vert="horz" lIns="0" tIns="0" rIns="0" bIns="0" rtlCol="0">
                                <a:noAutofit/>
                              </wps:bodyPr>
                            </wps:wsp>
                            <pic:pic xmlns:pic="http://schemas.openxmlformats.org/drawingml/2006/picture">
                              <pic:nvPicPr>
                                <pic:cNvPr id="11278" name="Picture 11278"/>
                                <pic:cNvPicPr/>
                              </pic:nvPicPr>
                              <pic:blipFill>
                                <a:blip r:embed="rId37" cstate="email">
                                  <a:extLst>
                                    <a:ext uri="{28A0092B-C50C-407E-A947-70E740481C1C}">
                                      <a14:useLocalDpi xmlns:a14="http://schemas.microsoft.com/office/drawing/2010/main"/>
                                    </a:ext>
                                  </a:extLst>
                                </a:blip>
                                <a:stretch>
                                  <a:fillRect/>
                                </a:stretch>
                              </pic:blipFill>
                              <pic:spPr>
                                <a:xfrm>
                                  <a:off x="0" y="0"/>
                                  <a:ext cx="8568773" cy="3521037"/>
                                </a:xfrm>
                                <a:prstGeom prst="rect">
                                  <a:avLst/>
                                </a:prstGeom>
                                <a:ln>
                                  <a:solidFill>
                                    <a:schemeClr val="accent4">
                                      <a:lumMod val="50000"/>
                                    </a:schemeClr>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D008E9" id="Group 624072" o:spid="_x0000_s1027" style="position:absolute;left:0;text-align:left;margin-left:4.75pt;margin-top:14.2pt;width:448.7pt;height:180.85pt;z-index:251658252;mso-width-relative:margin;mso-height-relative:margin" coordsize="85687,35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">
                      <v:rect id="Rectangle 11260" o:spid="_x0000_s1028" style="position:absolute;left:42726;top:2288;width:880;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" filled="f" strokecolor="#3f3151 [1607]">
                        <v:textbox inset="0,0,0,0">
                          <w:txbxContent>
                            <w:p w14:paraId="7C53BA31" w14:textId="77777777" w:rsidR="00DA654F" w:rsidRPr="001E155A" w:rsidRDefault="00DA654F" w:rsidP="00C96C03">
                              <w:pPr>
                                <w:spacing w:after="0"/>
                                <w:rPr>
                                  <w:color w:val="403152" w:themeColor="accent4" w:themeShade="80"/>
                                </w:rPr>
                              </w:pPr>
                              <w:r w:rsidRPr="001E155A">
                                <w:rPr>
                                  <w:rFonts w:ascii="Comic Sans MS" w:eastAsia="Comic Sans MS" w:hAnsi="Comic Sans MS" w:cs="Comic Sans MS"/>
                                  <w:b/>
                                  <w:color w:val="403152" w:themeColor="accent4" w:themeShade="80"/>
                                </w:rPr>
                                <w:t xml:space="preserve"> </w:t>
                              </w:r>
                            </w:p>
                          </w:txbxContent>
                        </v:textbox>
                      </v:rect>
                      <v:shape id="Picture 11278" o:spid="_x0000_s1029" type="#_x0000_t75" style="position:absolute;width:85687;height:3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" stroked="t" strokecolor="#3f3151 [1607]">
                        <v:imagedata r:id="rId38" o:title=""/>
                      </v:shape>
                      <w10:wrap type="square"/>
                    </v:group>
                  </w:pict>
                </mc:Fallback>
              </mc:AlternateContent>
            </w:r>
          </w:p>
        </w:tc>
      </w:tr>
    </w:tbl>
    <w:p w14:paraId="2924448C" w14:textId="3DE0C9E0" w:rsidR="00C96C03" w:rsidRPr="00001CCD" w:rsidRDefault="00C96C03" w:rsidP="00E06EF5">
      <w:pPr>
        <w:spacing w:after="120"/>
        <w:jc w:val="center"/>
        <w:rPr>
          <w:rFonts w:asciiTheme="majorHAnsi" w:eastAsiaTheme="minorHAnsi" w:hAnsiTheme="majorHAnsi" w:cs="Arial"/>
          <w:b/>
          <w:i/>
          <w:sz w:val="20"/>
          <w:szCs w:val="20"/>
          <w:lang w:eastAsia="en-US"/>
        </w:rPr>
      </w:pPr>
      <w:bookmarkStart w:id="207" w:name="_Toc188219863"/>
      <w:bookmarkStart w:id="208" w:name="_Toc206000114"/>
      <w:r w:rsidRPr="00001CCD">
        <w:rPr>
          <w:rFonts w:asciiTheme="majorHAnsi" w:eastAsiaTheme="minorHAnsi" w:hAnsiTheme="majorHAnsi" w:cs="Arial"/>
          <w:b/>
          <w:i/>
          <w:sz w:val="20"/>
          <w:szCs w:val="20"/>
          <w:lang w:eastAsia="en-US"/>
        </w:rPr>
        <w:t xml:space="preserve">Figure </w:t>
      </w:r>
      <w:r w:rsidRPr="00001CCD">
        <w:rPr>
          <w:rFonts w:asciiTheme="majorHAnsi" w:eastAsiaTheme="minorHAnsi" w:hAnsiTheme="majorHAnsi" w:cs="Arial"/>
          <w:b/>
          <w:i/>
          <w:sz w:val="20"/>
          <w:szCs w:val="20"/>
          <w:lang w:eastAsia="en-US"/>
        </w:rPr>
        <w:fldChar w:fldCharType="begin"/>
      </w:r>
      <w:r w:rsidRPr="00001CCD">
        <w:rPr>
          <w:rFonts w:asciiTheme="majorHAnsi" w:eastAsiaTheme="minorHAnsi" w:hAnsiTheme="majorHAnsi" w:cs="Arial"/>
          <w:b/>
          <w:i/>
          <w:sz w:val="20"/>
          <w:szCs w:val="20"/>
          <w:lang w:eastAsia="en-US"/>
        </w:rPr>
        <w:instrText xml:space="preserve"> SEQ Figure \* ARABIC </w:instrText>
      </w:r>
      <w:r w:rsidRPr="00001CCD">
        <w:rPr>
          <w:rFonts w:asciiTheme="majorHAnsi" w:eastAsiaTheme="minorHAnsi" w:hAnsiTheme="majorHAnsi" w:cs="Arial"/>
          <w:b/>
          <w:i/>
          <w:sz w:val="20"/>
          <w:szCs w:val="20"/>
          <w:lang w:eastAsia="en-US"/>
        </w:rPr>
        <w:fldChar w:fldCharType="separate"/>
      </w:r>
      <w:r w:rsidR="00474FDA" w:rsidRPr="00001CCD">
        <w:rPr>
          <w:rFonts w:asciiTheme="majorHAnsi" w:eastAsiaTheme="minorHAnsi" w:hAnsiTheme="majorHAnsi" w:cs="Arial"/>
          <w:b/>
          <w:i/>
          <w:noProof/>
          <w:sz w:val="20"/>
          <w:szCs w:val="20"/>
          <w:lang w:eastAsia="en-US"/>
        </w:rPr>
        <w:t>14</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
          <w:i/>
          <w:sz w:val="20"/>
          <w:szCs w:val="20"/>
          <w:lang w:eastAsia="en-US"/>
        </w:rPr>
        <w:t> : Evolution des précipitations annuelles de 1951 à 2018 (67 années)</w:t>
      </w:r>
      <w:bookmarkEnd w:id="207"/>
      <w:bookmarkEnd w:id="20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96C03" w:rsidRPr="00001CCD" w14:paraId="496F2588" w14:textId="77777777" w:rsidTr="00DA654F">
        <w:trPr>
          <w:trHeight w:val="3946"/>
        </w:trPr>
        <w:tc>
          <w:tcPr>
            <w:tcW w:w="9210" w:type="dxa"/>
          </w:tcPr>
          <w:p w14:paraId="6F667A4F" w14:textId="42D47B35" w:rsidR="00C96C03" w:rsidRPr="00001CCD" w:rsidRDefault="00C96C03" w:rsidP="00C96C03">
            <w:pPr>
              <w:spacing w:after="120" w:line="276" w:lineRule="auto"/>
              <w:jc w:val="both"/>
              <w:rPr>
                <w:rFonts w:asciiTheme="majorHAnsi" w:eastAsiaTheme="minorHAnsi" w:hAnsiTheme="majorHAnsi" w:cs="Arial"/>
                <w:sz w:val="24"/>
                <w:szCs w:val="24"/>
                <w:lang w:eastAsia="en-US"/>
              </w:rPr>
            </w:pPr>
            <w:r w:rsidRPr="00001CCD">
              <w:rPr>
                <w:rFonts w:asciiTheme="majorHAnsi" w:eastAsiaTheme="minorHAnsi" w:hAnsiTheme="majorHAnsi" w:cs="Arial"/>
                <w:noProof/>
                <w:sz w:val="24"/>
                <w:szCs w:val="24"/>
              </w:rPr>
              <w:drawing>
                <wp:anchor distT="0" distB="0" distL="114300" distR="114300" simplePos="0" relativeHeight="251658253" behindDoc="0" locked="0" layoutInCell="1" allowOverlap="1" wp14:anchorId="0491AAA1" wp14:editId="6F2B1FD1">
                  <wp:simplePos x="0" y="0"/>
                  <wp:positionH relativeFrom="column">
                    <wp:posOffset>57860</wp:posOffset>
                  </wp:positionH>
                  <wp:positionV relativeFrom="paragraph">
                    <wp:posOffset>75921</wp:posOffset>
                  </wp:positionV>
                  <wp:extent cx="5702649" cy="2384755"/>
                  <wp:effectExtent l="19050" t="19050" r="12700" b="15875"/>
                  <wp:wrapNone/>
                  <wp:docPr id="11830" name="Picture 11830"/>
                  <wp:cNvGraphicFramePr/>
                  <a:graphic xmlns:a="http://schemas.openxmlformats.org/drawingml/2006/main">
                    <a:graphicData uri="http://schemas.openxmlformats.org/drawingml/2006/picture">
                      <pic:pic xmlns:pic="http://schemas.openxmlformats.org/drawingml/2006/picture">
                        <pic:nvPicPr>
                          <pic:cNvPr id="11830" name="Picture 11830"/>
                          <pic:cNvPicPr/>
                        </pic:nvPicPr>
                        <pic:blipFill>
                          <a:blip r:embed="rId39" cstate="email">
                            <a:extLst>
                              <a:ext uri="{28A0092B-C50C-407E-A947-70E740481C1C}">
                                <a14:useLocalDpi xmlns:a14="http://schemas.microsoft.com/office/drawing/2010/main"/>
                              </a:ext>
                            </a:extLst>
                          </a:blip>
                          <a:stretch>
                            <a:fillRect/>
                          </a:stretch>
                        </pic:blipFill>
                        <pic:spPr>
                          <a:xfrm>
                            <a:off x="0" y="0"/>
                            <a:ext cx="5720082" cy="2392045"/>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tc>
      </w:tr>
    </w:tbl>
    <w:p w14:paraId="47FF9D8F" w14:textId="364F861D" w:rsidR="00C96C03" w:rsidRPr="00001CCD" w:rsidRDefault="00C96C03" w:rsidP="00E06EF5">
      <w:pPr>
        <w:spacing w:after="120"/>
        <w:jc w:val="center"/>
        <w:rPr>
          <w:rFonts w:asciiTheme="majorHAnsi" w:eastAsiaTheme="minorHAnsi" w:hAnsiTheme="majorHAnsi" w:cs="Arial"/>
          <w:b/>
          <w:i/>
          <w:sz w:val="20"/>
          <w:szCs w:val="20"/>
          <w:lang w:eastAsia="en-US"/>
        </w:rPr>
      </w:pPr>
      <w:bookmarkStart w:id="209" w:name="_Toc188219864"/>
      <w:bookmarkStart w:id="210" w:name="_Toc206000115"/>
      <w:r w:rsidRPr="00001CCD">
        <w:rPr>
          <w:rFonts w:asciiTheme="majorHAnsi" w:eastAsiaTheme="minorHAnsi" w:hAnsiTheme="majorHAnsi" w:cs="Arial"/>
          <w:b/>
          <w:i/>
          <w:sz w:val="20"/>
          <w:szCs w:val="20"/>
          <w:lang w:eastAsia="en-US"/>
        </w:rPr>
        <w:t xml:space="preserve">Figure </w:t>
      </w:r>
      <w:r w:rsidRPr="00001CCD">
        <w:rPr>
          <w:rFonts w:asciiTheme="majorHAnsi" w:eastAsiaTheme="minorHAnsi" w:hAnsiTheme="majorHAnsi" w:cs="Arial"/>
          <w:b/>
          <w:i/>
          <w:sz w:val="20"/>
          <w:szCs w:val="20"/>
          <w:lang w:eastAsia="en-US"/>
        </w:rPr>
        <w:fldChar w:fldCharType="begin"/>
      </w:r>
      <w:r w:rsidRPr="00001CCD">
        <w:rPr>
          <w:rFonts w:asciiTheme="majorHAnsi" w:eastAsiaTheme="minorHAnsi" w:hAnsiTheme="majorHAnsi" w:cs="Arial"/>
          <w:b/>
          <w:i/>
          <w:sz w:val="20"/>
          <w:szCs w:val="20"/>
          <w:lang w:eastAsia="en-US"/>
        </w:rPr>
        <w:instrText xml:space="preserve"> SEQ Figure \* ARABIC </w:instrText>
      </w:r>
      <w:r w:rsidRPr="00001CCD">
        <w:rPr>
          <w:rFonts w:asciiTheme="majorHAnsi" w:eastAsiaTheme="minorHAnsi" w:hAnsiTheme="majorHAnsi" w:cs="Arial"/>
          <w:b/>
          <w:i/>
          <w:sz w:val="20"/>
          <w:szCs w:val="20"/>
          <w:lang w:eastAsia="en-US"/>
        </w:rPr>
        <w:fldChar w:fldCharType="separate"/>
      </w:r>
      <w:r w:rsidR="00474FDA" w:rsidRPr="00001CCD">
        <w:rPr>
          <w:rFonts w:asciiTheme="majorHAnsi" w:eastAsiaTheme="minorHAnsi" w:hAnsiTheme="majorHAnsi" w:cs="Arial"/>
          <w:b/>
          <w:i/>
          <w:noProof/>
          <w:sz w:val="20"/>
          <w:szCs w:val="20"/>
          <w:lang w:eastAsia="en-US"/>
        </w:rPr>
        <w:t>15</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
          <w:i/>
          <w:sz w:val="20"/>
          <w:szCs w:val="20"/>
          <w:lang w:eastAsia="en-US"/>
        </w:rPr>
        <w:t> : Evolution des précipitations annuelles humides (68 années)</w:t>
      </w:r>
      <w:bookmarkEnd w:id="209"/>
      <w:bookmarkEnd w:id="21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96C03" w:rsidRPr="00001CCD" w14:paraId="6FD53AC4" w14:textId="77777777" w:rsidTr="00616B61">
        <w:trPr>
          <w:trHeight w:val="3497"/>
        </w:trPr>
        <w:tc>
          <w:tcPr>
            <w:tcW w:w="9210" w:type="dxa"/>
          </w:tcPr>
          <w:p w14:paraId="344C57E8" w14:textId="77777777" w:rsidR="00C96C03" w:rsidRPr="00001CCD" w:rsidRDefault="00C96C03" w:rsidP="00C96C03">
            <w:pPr>
              <w:spacing w:after="120" w:line="276" w:lineRule="auto"/>
              <w:jc w:val="both"/>
              <w:rPr>
                <w:rFonts w:asciiTheme="majorHAnsi" w:eastAsiaTheme="minorHAnsi" w:hAnsiTheme="majorHAnsi" w:cs="Arial"/>
                <w:sz w:val="24"/>
                <w:szCs w:val="24"/>
                <w:lang w:eastAsia="en-US"/>
              </w:rPr>
            </w:pPr>
            <w:r w:rsidRPr="00001CCD">
              <w:rPr>
                <w:rFonts w:asciiTheme="majorHAnsi" w:eastAsiaTheme="minorHAnsi" w:hAnsiTheme="majorHAnsi" w:cs="Arial"/>
                <w:noProof/>
                <w:sz w:val="24"/>
                <w:szCs w:val="24"/>
              </w:rPr>
              <w:drawing>
                <wp:anchor distT="0" distB="0" distL="114300" distR="114300" simplePos="0" relativeHeight="251658254" behindDoc="0" locked="0" layoutInCell="1" allowOverlap="0" wp14:anchorId="64214948" wp14:editId="1F7BE5C9">
                  <wp:simplePos x="0" y="0"/>
                  <wp:positionH relativeFrom="column">
                    <wp:posOffset>-23495</wp:posOffset>
                  </wp:positionH>
                  <wp:positionV relativeFrom="paragraph">
                    <wp:posOffset>35560</wp:posOffset>
                  </wp:positionV>
                  <wp:extent cx="5822315" cy="2099310"/>
                  <wp:effectExtent l="19050" t="19050" r="26035" b="15240"/>
                  <wp:wrapSquare wrapText="bothSides"/>
                  <wp:docPr id="1757742534" name="Picture 12555"/>
                  <wp:cNvGraphicFramePr/>
                  <a:graphic xmlns:a="http://schemas.openxmlformats.org/drawingml/2006/main">
                    <a:graphicData uri="http://schemas.openxmlformats.org/drawingml/2006/picture">
                      <pic:pic xmlns:pic="http://schemas.openxmlformats.org/drawingml/2006/picture">
                        <pic:nvPicPr>
                          <pic:cNvPr id="12555" name="Picture 12555"/>
                          <pic:cNvPicPr/>
                        </pic:nvPicPr>
                        <pic:blipFill>
                          <a:blip r:embed="rId40" cstate="email">
                            <a:extLst>
                              <a:ext uri="{28A0092B-C50C-407E-A947-70E740481C1C}">
                                <a14:useLocalDpi xmlns:a14="http://schemas.microsoft.com/office/drawing/2010/main"/>
                              </a:ext>
                            </a:extLst>
                          </a:blip>
                          <a:stretch>
                            <a:fillRect/>
                          </a:stretch>
                        </pic:blipFill>
                        <pic:spPr>
                          <a:xfrm>
                            <a:off x="0" y="0"/>
                            <a:ext cx="5822315" cy="2099310"/>
                          </a:xfrm>
                          <a:prstGeom prst="rect">
                            <a:avLst/>
                          </a:prstGeom>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tc>
      </w:tr>
    </w:tbl>
    <w:p w14:paraId="623C6916" w14:textId="6AABEE6E" w:rsidR="00C96C03" w:rsidRPr="00001CCD" w:rsidRDefault="00C96C03" w:rsidP="00E06EF5">
      <w:pPr>
        <w:spacing w:after="120"/>
        <w:jc w:val="center"/>
        <w:rPr>
          <w:rFonts w:asciiTheme="majorHAnsi" w:eastAsiaTheme="minorHAnsi" w:hAnsiTheme="majorHAnsi" w:cs="Arial"/>
          <w:b/>
          <w:i/>
          <w:sz w:val="20"/>
          <w:szCs w:val="20"/>
          <w:lang w:eastAsia="en-US"/>
        </w:rPr>
      </w:pPr>
      <w:bookmarkStart w:id="211" w:name="_Toc188219865"/>
      <w:bookmarkStart w:id="212" w:name="_Toc206000116"/>
      <w:r w:rsidRPr="00001CCD">
        <w:rPr>
          <w:rFonts w:asciiTheme="majorHAnsi" w:eastAsiaTheme="minorHAnsi" w:hAnsiTheme="majorHAnsi" w:cs="Arial"/>
          <w:b/>
          <w:i/>
          <w:sz w:val="20"/>
          <w:szCs w:val="20"/>
          <w:lang w:eastAsia="en-US"/>
        </w:rPr>
        <w:t xml:space="preserve">Figure </w:t>
      </w:r>
      <w:r w:rsidRPr="00001CCD">
        <w:rPr>
          <w:rFonts w:asciiTheme="majorHAnsi" w:eastAsiaTheme="minorHAnsi" w:hAnsiTheme="majorHAnsi" w:cs="Arial"/>
          <w:b/>
          <w:i/>
          <w:sz w:val="20"/>
          <w:szCs w:val="20"/>
          <w:lang w:eastAsia="en-US"/>
        </w:rPr>
        <w:fldChar w:fldCharType="begin"/>
      </w:r>
      <w:r w:rsidRPr="00001CCD">
        <w:rPr>
          <w:rFonts w:asciiTheme="majorHAnsi" w:eastAsiaTheme="minorHAnsi" w:hAnsiTheme="majorHAnsi" w:cs="Arial"/>
          <w:b/>
          <w:i/>
          <w:sz w:val="20"/>
          <w:szCs w:val="20"/>
          <w:lang w:eastAsia="en-US"/>
        </w:rPr>
        <w:instrText xml:space="preserve"> SEQ Figure \* ARABIC </w:instrText>
      </w:r>
      <w:r w:rsidRPr="00001CCD">
        <w:rPr>
          <w:rFonts w:asciiTheme="majorHAnsi" w:eastAsiaTheme="minorHAnsi" w:hAnsiTheme="majorHAnsi" w:cs="Arial"/>
          <w:b/>
          <w:i/>
          <w:sz w:val="20"/>
          <w:szCs w:val="20"/>
          <w:lang w:eastAsia="en-US"/>
        </w:rPr>
        <w:fldChar w:fldCharType="separate"/>
      </w:r>
      <w:r w:rsidR="00474FDA" w:rsidRPr="00001CCD">
        <w:rPr>
          <w:rFonts w:asciiTheme="majorHAnsi" w:eastAsiaTheme="minorHAnsi" w:hAnsiTheme="majorHAnsi" w:cs="Arial"/>
          <w:b/>
          <w:i/>
          <w:noProof/>
          <w:sz w:val="20"/>
          <w:szCs w:val="20"/>
          <w:lang w:eastAsia="en-US"/>
        </w:rPr>
        <w:t>16</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
          <w:i/>
          <w:sz w:val="20"/>
          <w:szCs w:val="20"/>
          <w:lang w:eastAsia="en-US"/>
        </w:rPr>
        <w:t> : Evolution des précipitations en années sèches de 1952 à 2016 (64 années)</w:t>
      </w:r>
      <w:bookmarkEnd w:id="211"/>
      <w:bookmarkEnd w:id="212"/>
    </w:p>
    <w:p w14:paraId="1F70A09D" w14:textId="77777777" w:rsidR="00616B61" w:rsidRPr="00001CCD" w:rsidRDefault="00616B61">
      <w:pPr>
        <w:rPr>
          <w:rFonts w:asciiTheme="majorHAnsi" w:eastAsiaTheme="minorHAnsi" w:hAnsiTheme="majorHAnsi" w:cs="Arial"/>
          <w:lang w:eastAsia="en-US"/>
        </w:rPr>
      </w:pPr>
      <w:r w:rsidRPr="00001CCD">
        <w:rPr>
          <w:rFonts w:asciiTheme="majorHAnsi" w:eastAsiaTheme="minorHAnsi" w:hAnsiTheme="majorHAnsi" w:cs="Arial"/>
          <w:lang w:eastAsia="en-US"/>
        </w:rPr>
        <w:br w:type="page"/>
      </w:r>
    </w:p>
    <w:p w14:paraId="429862CF" w14:textId="7B91B243"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lastRenderedPageBreak/>
        <w:t xml:space="preserve">Les études réalisées par l’ONACC (2022-2023) sur la période comprise entre 1950 et 2015 indiquent qu’au Cameroun, les années à épisode La </w:t>
      </w:r>
      <w:proofErr w:type="spellStart"/>
      <w:r w:rsidRPr="00001CCD">
        <w:rPr>
          <w:rFonts w:asciiTheme="majorHAnsi" w:eastAsiaTheme="minorHAnsi" w:hAnsiTheme="majorHAnsi" w:cs="Arial"/>
          <w:lang w:eastAsia="en-US"/>
        </w:rPr>
        <w:t>Niña</w:t>
      </w:r>
      <w:proofErr w:type="spellEnd"/>
      <w:r w:rsidRPr="00001CCD">
        <w:rPr>
          <w:rFonts w:asciiTheme="majorHAnsi" w:eastAsiaTheme="minorHAnsi" w:hAnsiTheme="majorHAnsi" w:cs="Arial"/>
          <w:lang w:eastAsia="en-US"/>
        </w:rPr>
        <w:t xml:space="preserve"> relèvent dans la zone soudano-sahélienne une extrême rareté des précipitations dans les régions de l’Extrême-Nord et du Nord. Le déficit pluviométrique observé pendant cette période s’accompagne d’importants risques et impacts sur les secteurs socio-économiques à forte dépendance des conditions climatiques, notamment les secteurs tels que l’agriculture, l’élevage, l’eau et l’énergie, l’environnement, le tourisme, etc.</w:t>
      </w:r>
    </w:p>
    <w:p w14:paraId="6B1375AA"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Les résultats des recherches (ONACC, 2016, 2018, 2019, 2020 et 2021), sur l’impact des épisodes La </w:t>
      </w:r>
      <w:proofErr w:type="spellStart"/>
      <w:r w:rsidRPr="00001CCD">
        <w:rPr>
          <w:rFonts w:asciiTheme="majorHAnsi" w:eastAsiaTheme="minorHAnsi" w:hAnsiTheme="majorHAnsi" w:cs="Arial"/>
          <w:lang w:eastAsia="en-US"/>
        </w:rPr>
        <w:t>Niña</w:t>
      </w:r>
      <w:proofErr w:type="spellEnd"/>
      <w:r w:rsidRPr="00001CCD">
        <w:rPr>
          <w:rFonts w:asciiTheme="majorHAnsi" w:eastAsiaTheme="minorHAnsi" w:hAnsiTheme="majorHAnsi" w:cs="Arial"/>
          <w:lang w:eastAsia="en-US"/>
        </w:rPr>
        <w:t xml:space="preserve"> sur la dynamique spatio-temporelle du climat au Cameroun révèlent sur la période allant de décembre, janvier et février de 1950 à 2015 :  </w:t>
      </w:r>
    </w:p>
    <w:p w14:paraId="6495EC1F" w14:textId="77777777" w:rsidR="00C96C03" w:rsidRPr="00001CCD" w:rsidRDefault="00C96C03" w:rsidP="00616B61">
      <w:pPr>
        <w:numPr>
          <w:ilvl w:val="0"/>
          <w:numId w:val="132"/>
        </w:numPr>
        <w:spacing w:after="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Un risque élevé d’augmentation des températures maximales sur l’étendue du territoire national, avec un risque élevé d’enregistrer des cas de canicules (nombre de jours successifs, avec des températures maximales supérieures à 30°C). </w:t>
      </w:r>
    </w:p>
    <w:p w14:paraId="66905AB8" w14:textId="77777777" w:rsidR="00C96C03" w:rsidRPr="00001CCD" w:rsidRDefault="00C96C03" w:rsidP="00616B61">
      <w:pPr>
        <w:numPr>
          <w:ilvl w:val="0"/>
          <w:numId w:val="132"/>
        </w:numPr>
        <w:spacing w:after="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Une augmentation globale de l’évapotranspiration moyenne sur l’étendue du territoire national, entrainant une diminution de la disponibilité de la ressource en eau ; </w:t>
      </w:r>
    </w:p>
    <w:p w14:paraId="4AF52F8B" w14:textId="77777777" w:rsidR="00C96C03" w:rsidRPr="00001CCD" w:rsidRDefault="00C96C03" w:rsidP="00616B61">
      <w:pPr>
        <w:numPr>
          <w:ilvl w:val="0"/>
          <w:numId w:val="132"/>
        </w:numPr>
        <w:spacing w:after="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Des valeurs de plus en plus négatives de l’indice de santé végétale. Ceci traduit la dégradation de la santé des plantes dans de nombreuses localités de la zone Soudano-sahélienne (régions de l’Extrême-Nord et du Nord), la zone des Hautes Savanes Guinéennes (région de l’Adamaoua), les Régions du Centre, de l’Est et du Sud ; </w:t>
      </w:r>
    </w:p>
    <w:p w14:paraId="3B2DB426" w14:textId="77777777" w:rsidR="00C96C03" w:rsidRPr="00001CCD" w:rsidRDefault="00C96C03" w:rsidP="00616B61">
      <w:pPr>
        <w:numPr>
          <w:ilvl w:val="0"/>
          <w:numId w:val="132"/>
        </w:numPr>
        <w:spacing w:after="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Un assèchement progressif des cours d’eau, des </w:t>
      </w:r>
      <w:proofErr w:type="spellStart"/>
      <w:r w:rsidRPr="00001CCD">
        <w:rPr>
          <w:rFonts w:asciiTheme="majorHAnsi" w:eastAsiaTheme="minorHAnsi" w:hAnsiTheme="majorHAnsi" w:cs="Arial"/>
          <w:lang w:eastAsia="en-US"/>
        </w:rPr>
        <w:t>mayos</w:t>
      </w:r>
      <w:proofErr w:type="spellEnd"/>
      <w:r w:rsidRPr="00001CCD">
        <w:rPr>
          <w:rFonts w:asciiTheme="majorHAnsi" w:eastAsiaTheme="minorHAnsi" w:hAnsiTheme="majorHAnsi" w:cs="Arial"/>
          <w:lang w:eastAsia="en-US"/>
        </w:rPr>
        <w:t>, accompagné d’une aridité des sols dans de nombreuses localités de la zone Soudano-sahélienne (régions de l’Extrême-Nord et du Nord), la zone des Hautes Savanes Guinéennes (région de l’Adamaoua), les régions du Centre, de l’Est et du Sud.</w:t>
      </w:r>
    </w:p>
    <w:p w14:paraId="6364E8AC" w14:textId="77777777" w:rsidR="00C96C03" w:rsidRPr="00001CCD" w:rsidRDefault="00C96C03" w:rsidP="00616B61">
      <w:pPr>
        <w:spacing w:before="120" w:after="120"/>
        <w:jc w:val="both"/>
        <w:rPr>
          <w:rFonts w:asciiTheme="majorHAnsi" w:eastAsiaTheme="minorHAnsi" w:hAnsiTheme="majorHAnsi" w:cs="Arial"/>
          <w:b/>
          <w:i/>
          <w:iCs/>
          <w:u w:val="single"/>
          <w:lang w:eastAsia="en-US"/>
        </w:rPr>
      </w:pPr>
      <w:bookmarkStart w:id="213" w:name="_Toc188219807"/>
      <w:r w:rsidRPr="00001CCD">
        <w:rPr>
          <w:rFonts w:asciiTheme="majorHAnsi" w:eastAsiaTheme="minorHAnsi" w:hAnsiTheme="majorHAnsi" w:cs="Arial"/>
          <w:b/>
          <w:i/>
          <w:iCs/>
          <w:u w:val="single"/>
          <w:lang w:eastAsia="en-US"/>
        </w:rPr>
        <w:t>IV.2.1.3. L’humidité relative</w:t>
      </w:r>
      <w:bookmarkEnd w:id="213"/>
    </w:p>
    <w:bookmarkEnd w:id="184"/>
    <w:bookmarkEnd w:id="185"/>
    <w:bookmarkEnd w:id="186"/>
    <w:bookmarkEnd w:id="191"/>
    <w:bookmarkEnd w:id="192"/>
    <w:bookmarkEnd w:id="193"/>
    <w:p w14:paraId="313F0AA4" w14:textId="1DA17525" w:rsidR="00C96C03" w:rsidRPr="00001CCD" w:rsidRDefault="00C96C03" w:rsidP="00C96C03">
      <w:pPr>
        <w:spacing w:after="120"/>
        <w:jc w:val="both"/>
        <w:rPr>
          <w:rFonts w:asciiTheme="majorHAnsi" w:eastAsiaTheme="minorHAnsi" w:hAnsiTheme="majorHAnsi" w:cs="Arial"/>
          <w:iCs/>
          <w:lang w:eastAsia="en-US"/>
        </w:rPr>
      </w:pPr>
      <w:r w:rsidRPr="00001CCD">
        <w:rPr>
          <w:rFonts w:asciiTheme="majorHAnsi" w:eastAsiaTheme="minorHAnsi" w:hAnsiTheme="majorHAnsi" w:cs="Arial"/>
          <w:lang w:eastAsia="en-US"/>
        </w:rPr>
        <w:t xml:space="preserve">L’humidité minimale s’observe pendant le mois février et l’humidité maximale relative variant entre 94 et 95%, est observée durant les mois Aout et septembre. Le </w:t>
      </w:r>
      <w:r w:rsidRPr="00001CCD">
        <w:rPr>
          <w:rFonts w:asciiTheme="majorHAnsi" w:eastAsiaTheme="minorHAnsi" w:hAnsiTheme="majorHAnsi" w:cs="Arial"/>
          <w:lang w:eastAsia="en-US"/>
        </w:rPr>
        <w:fldChar w:fldCharType="begin"/>
      </w:r>
      <w:r w:rsidRPr="00001CCD">
        <w:rPr>
          <w:rFonts w:asciiTheme="majorHAnsi" w:eastAsiaTheme="minorHAnsi" w:hAnsiTheme="majorHAnsi" w:cs="Arial"/>
          <w:lang w:eastAsia="en-US"/>
        </w:rPr>
        <w:instrText xml:space="preserve"> REF _Ref188217290 \h  \* MERGEFORMAT </w:instrText>
      </w:r>
      <w:r w:rsidRPr="00001CCD">
        <w:rPr>
          <w:rFonts w:asciiTheme="majorHAnsi" w:eastAsiaTheme="minorHAnsi" w:hAnsiTheme="majorHAnsi" w:cs="Arial"/>
          <w:lang w:eastAsia="en-US"/>
        </w:rPr>
      </w:r>
      <w:r w:rsidRPr="00001CCD">
        <w:rPr>
          <w:rFonts w:asciiTheme="majorHAnsi" w:eastAsiaTheme="minorHAnsi" w:hAnsiTheme="majorHAnsi" w:cs="Arial"/>
          <w:lang w:eastAsia="en-US"/>
        </w:rPr>
        <w:fldChar w:fldCharType="separate"/>
      </w:r>
      <w:r w:rsidR="00C253B0" w:rsidRPr="00C3770C">
        <w:rPr>
          <w:rFonts w:asciiTheme="majorHAnsi" w:eastAsiaTheme="minorHAnsi" w:hAnsiTheme="majorHAnsi" w:cs="Arial"/>
          <w:lang w:eastAsia="en-US"/>
        </w:rPr>
        <w:t>Tableau 13</w:t>
      </w:r>
      <w:r w:rsidRPr="00001CCD">
        <w:rPr>
          <w:rFonts w:asciiTheme="majorHAnsi" w:eastAsiaTheme="minorHAnsi" w:hAnsiTheme="majorHAnsi" w:cs="Arial"/>
          <w:lang w:eastAsia="en-US"/>
        </w:rPr>
        <w:fldChar w:fldCharType="end"/>
      </w:r>
      <w:r w:rsidRPr="00001CCD">
        <w:rPr>
          <w:rFonts w:asciiTheme="majorHAnsi" w:eastAsiaTheme="minorHAnsi" w:hAnsiTheme="majorHAnsi" w:cs="Arial"/>
          <w:lang w:eastAsia="en-US"/>
        </w:rPr>
        <w:t xml:space="preserve"> résume l’humidité relative mensuelle de la station de </w:t>
      </w:r>
      <w:r w:rsidRPr="00001CCD">
        <w:rPr>
          <w:rFonts w:asciiTheme="majorHAnsi" w:eastAsiaTheme="minorHAnsi" w:hAnsiTheme="majorHAnsi" w:cs="Arial"/>
          <w:iCs/>
          <w:lang w:eastAsia="en-US"/>
        </w:rPr>
        <w:t>Garoua</w:t>
      </w:r>
      <w:r w:rsidRPr="00001CCD">
        <w:rPr>
          <w:rFonts w:asciiTheme="majorHAnsi" w:eastAsiaTheme="minorHAnsi" w:hAnsiTheme="majorHAnsi" w:cs="Arial"/>
          <w:lang w:eastAsia="en-US"/>
        </w:rPr>
        <w:t xml:space="preserve">. </w:t>
      </w:r>
    </w:p>
    <w:p w14:paraId="5A880E97" w14:textId="6ABCAE6D" w:rsidR="00C96C03" w:rsidRPr="00001CCD" w:rsidRDefault="00C96C03" w:rsidP="00E06EF5">
      <w:pPr>
        <w:spacing w:after="120"/>
        <w:jc w:val="center"/>
        <w:rPr>
          <w:rFonts w:asciiTheme="majorHAnsi" w:eastAsiaTheme="minorHAnsi" w:hAnsiTheme="majorHAnsi" w:cs="Arial"/>
          <w:bCs/>
          <w:i/>
          <w:iCs/>
          <w:u w:val="single"/>
          <w:lang w:eastAsia="en-US"/>
        </w:rPr>
      </w:pPr>
      <w:bookmarkStart w:id="214" w:name="_Ref188217290"/>
      <w:bookmarkStart w:id="215" w:name="_Toc80884561"/>
      <w:bookmarkStart w:id="216" w:name="_Toc188219838"/>
      <w:bookmarkStart w:id="217" w:name="_Toc206000078"/>
      <w:bookmarkStart w:id="218" w:name="_Toc475352965"/>
      <w:r w:rsidRPr="00001CCD">
        <w:rPr>
          <w:rFonts w:asciiTheme="majorHAnsi" w:eastAsiaTheme="minorHAnsi" w:hAnsiTheme="majorHAnsi" w:cs="Arial"/>
          <w:bCs/>
          <w:i/>
          <w:iCs/>
          <w:u w:val="single"/>
          <w:lang w:eastAsia="en-US"/>
        </w:rPr>
        <w:t xml:space="preserve">Tableau </w:t>
      </w:r>
      <w:r w:rsidRPr="00001CCD">
        <w:rPr>
          <w:rFonts w:asciiTheme="majorHAnsi" w:eastAsiaTheme="minorHAnsi" w:hAnsiTheme="majorHAnsi" w:cs="Arial"/>
          <w:bCs/>
          <w:i/>
          <w:iCs/>
          <w:u w:val="single"/>
          <w:lang w:eastAsia="en-US"/>
        </w:rPr>
        <w:fldChar w:fldCharType="begin"/>
      </w:r>
      <w:r w:rsidRPr="00001CCD">
        <w:rPr>
          <w:rFonts w:asciiTheme="majorHAnsi" w:eastAsiaTheme="minorHAnsi" w:hAnsiTheme="majorHAnsi" w:cs="Arial"/>
          <w:bCs/>
          <w:i/>
          <w:iCs/>
          <w:u w:val="single"/>
          <w:lang w:eastAsia="en-US"/>
        </w:rPr>
        <w:instrText xml:space="preserve"> SEQ Tableau \* ARABIC </w:instrText>
      </w:r>
      <w:r w:rsidRPr="00001CCD">
        <w:rPr>
          <w:rFonts w:asciiTheme="majorHAnsi" w:eastAsiaTheme="minorHAnsi" w:hAnsiTheme="majorHAnsi" w:cs="Arial"/>
          <w:bCs/>
          <w:i/>
          <w:iCs/>
          <w:u w:val="single"/>
          <w:lang w:eastAsia="en-US"/>
        </w:rPr>
        <w:fldChar w:fldCharType="separate"/>
      </w:r>
      <w:r w:rsidR="00923622">
        <w:rPr>
          <w:rFonts w:asciiTheme="majorHAnsi" w:eastAsiaTheme="minorHAnsi" w:hAnsiTheme="majorHAnsi" w:cs="Arial"/>
          <w:bCs/>
          <w:i/>
          <w:iCs/>
          <w:noProof/>
          <w:u w:val="single"/>
          <w:lang w:eastAsia="en-US"/>
        </w:rPr>
        <w:t>13</w:t>
      </w:r>
      <w:r w:rsidRPr="00001CCD">
        <w:rPr>
          <w:rFonts w:asciiTheme="majorHAnsi" w:eastAsiaTheme="minorHAnsi" w:hAnsiTheme="majorHAnsi" w:cs="Arial"/>
          <w:lang w:eastAsia="en-US"/>
        </w:rPr>
        <w:fldChar w:fldCharType="end"/>
      </w:r>
      <w:bookmarkEnd w:id="214"/>
      <w:r w:rsidRPr="00001CCD">
        <w:rPr>
          <w:rFonts w:asciiTheme="majorHAnsi" w:eastAsiaTheme="minorHAnsi" w:hAnsiTheme="majorHAnsi" w:cs="Arial"/>
          <w:bCs/>
          <w:i/>
          <w:iCs/>
          <w:u w:val="single"/>
          <w:lang w:eastAsia="en-US"/>
        </w:rPr>
        <w:t>: Humidité relative observée à la station de Garoua (%)</w:t>
      </w:r>
      <w:bookmarkEnd w:id="215"/>
      <w:bookmarkEnd w:id="216"/>
      <w:bookmarkEnd w:id="217"/>
    </w:p>
    <w:tbl>
      <w:tblPr>
        <w:tblStyle w:val="TableauOffre"/>
        <w:tblW w:w="5000" w:type="pct"/>
        <w:jc w:val="center"/>
        <w:tblInd w:w="0" w:type="dxa"/>
        <w:tblLook w:val="04A0" w:firstRow="1" w:lastRow="0" w:firstColumn="1" w:lastColumn="0" w:noHBand="0" w:noVBand="1"/>
      </w:tblPr>
      <w:tblGrid>
        <w:gridCol w:w="1110"/>
        <w:gridCol w:w="572"/>
        <w:gridCol w:w="550"/>
        <w:gridCol w:w="693"/>
        <w:gridCol w:w="755"/>
        <w:gridCol w:w="453"/>
        <w:gridCol w:w="589"/>
        <w:gridCol w:w="489"/>
        <w:gridCol w:w="489"/>
        <w:gridCol w:w="489"/>
        <w:gridCol w:w="551"/>
        <w:gridCol w:w="529"/>
        <w:gridCol w:w="633"/>
        <w:gridCol w:w="1162"/>
      </w:tblGrid>
      <w:tr w:rsidR="00001CCD" w:rsidRPr="0071783B" w14:paraId="5AEEE45B" w14:textId="77777777" w:rsidTr="00E06EF5">
        <w:trPr>
          <w:cnfStyle w:val="100000000000" w:firstRow="1" w:lastRow="0" w:firstColumn="0" w:lastColumn="0" w:oddVBand="0" w:evenVBand="0" w:oddHBand="0" w:evenHBand="0" w:firstRowFirstColumn="0" w:firstRowLastColumn="0" w:lastRowFirstColumn="0" w:lastRowLastColumn="0"/>
          <w:trHeight w:val="264"/>
          <w:jc w:val="center"/>
        </w:trPr>
        <w:tc>
          <w:tcPr>
            <w:tcW w:w="612" w:type="pct"/>
            <w:shd w:val="clear" w:color="auto" w:fill="EEECE1" w:themeFill="background2"/>
            <w:noWrap/>
            <w:hideMark/>
          </w:tcPr>
          <w:p w14:paraId="30A4AEF7"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Hr</w:t>
            </w:r>
          </w:p>
        </w:tc>
        <w:tc>
          <w:tcPr>
            <w:tcW w:w="315" w:type="pct"/>
            <w:shd w:val="clear" w:color="auto" w:fill="EEECE1" w:themeFill="background2"/>
            <w:noWrap/>
            <w:hideMark/>
          </w:tcPr>
          <w:p w14:paraId="38D91A17"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J</w:t>
            </w:r>
          </w:p>
        </w:tc>
        <w:tc>
          <w:tcPr>
            <w:tcW w:w="303" w:type="pct"/>
            <w:shd w:val="clear" w:color="auto" w:fill="EEECE1" w:themeFill="background2"/>
            <w:noWrap/>
            <w:hideMark/>
          </w:tcPr>
          <w:p w14:paraId="7BCAAE75"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F</w:t>
            </w:r>
          </w:p>
        </w:tc>
        <w:tc>
          <w:tcPr>
            <w:tcW w:w="382" w:type="pct"/>
            <w:shd w:val="clear" w:color="auto" w:fill="EEECE1" w:themeFill="background2"/>
            <w:noWrap/>
            <w:hideMark/>
          </w:tcPr>
          <w:p w14:paraId="2993B0FF"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M</w:t>
            </w:r>
          </w:p>
        </w:tc>
        <w:tc>
          <w:tcPr>
            <w:tcW w:w="416" w:type="pct"/>
            <w:shd w:val="clear" w:color="auto" w:fill="EEECE1" w:themeFill="background2"/>
            <w:noWrap/>
            <w:hideMark/>
          </w:tcPr>
          <w:p w14:paraId="21F9EF18"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A</w:t>
            </w:r>
          </w:p>
        </w:tc>
        <w:tc>
          <w:tcPr>
            <w:tcW w:w="249" w:type="pct"/>
            <w:shd w:val="clear" w:color="auto" w:fill="EEECE1" w:themeFill="background2"/>
            <w:noWrap/>
            <w:hideMark/>
          </w:tcPr>
          <w:p w14:paraId="0C563800"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M</w:t>
            </w:r>
          </w:p>
        </w:tc>
        <w:tc>
          <w:tcPr>
            <w:tcW w:w="325" w:type="pct"/>
            <w:shd w:val="clear" w:color="auto" w:fill="EEECE1" w:themeFill="background2"/>
            <w:noWrap/>
            <w:hideMark/>
          </w:tcPr>
          <w:p w14:paraId="62AF0807"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J</w:t>
            </w:r>
          </w:p>
        </w:tc>
        <w:tc>
          <w:tcPr>
            <w:tcW w:w="270" w:type="pct"/>
            <w:shd w:val="clear" w:color="auto" w:fill="EEECE1" w:themeFill="background2"/>
            <w:noWrap/>
            <w:hideMark/>
          </w:tcPr>
          <w:p w14:paraId="6FD3DEF0"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Jt</w:t>
            </w:r>
          </w:p>
        </w:tc>
        <w:tc>
          <w:tcPr>
            <w:tcW w:w="270" w:type="pct"/>
            <w:shd w:val="clear" w:color="auto" w:fill="EEECE1" w:themeFill="background2"/>
            <w:noWrap/>
            <w:hideMark/>
          </w:tcPr>
          <w:p w14:paraId="2E1C9AB2"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At</w:t>
            </w:r>
          </w:p>
        </w:tc>
        <w:tc>
          <w:tcPr>
            <w:tcW w:w="270" w:type="pct"/>
            <w:shd w:val="clear" w:color="auto" w:fill="EEECE1" w:themeFill="background2"/>
            <w:noWrap/>
            <w:hideMark/>
          </w:tcPr>
          <w:p w14:paraId="1A675BBC"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S</w:t>
            </w:r>
          </w:p>
        </w:tc>
        <w:tc>
          <w:tcPr>
            <w:tcW w:w="304" w:type="pct"/>
            <w:shd w:val="clear" w:color="auto" w:fill="EEECE1" w:themeFill="background2"/>
            <w:noWrap/>
            <w:hideMark/>
          </w:tcPr>
          <w:p w14:paraId="0A36F033"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O</w:t>
            </w:r>
          </w:p>
        </w:tc>
        <w:tc>
          <w:tcPr>
            <w:tcW w:w="292" w:type="pct"/>
            <w:shd w:val="clear" w:color="auto" w:fill="EEECE1" w:themeFill="background2"/>
            <w:noWrap/>
            <w:hideMark/>
          </w:tcPr>
          <w:p w14:paraId="78A99124"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N</w:t>
            </w:r>
          </w:p>
        </w:tc>
        <w:tc>
          <w:tcPr>
            <w:tcW w:w="349" w:type="pct"/>
            <w:shd w:val="clear" w:color="auto" w:fill="EEECE1" w:themeFill="background2"/>
            <w:noWrap/>
            <w:hideMark/>
          </w:tcPr>
          <w:p w14:paraId="1C321043"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D</w:t>
            </w:r>
          </w:p>
        </w:tc>
        <w:tc>
          <w:tcPr>
            <w:tcW w:w="641" w:type="pct"/>
            <w:shd w:val="clear" w:color="auto" w:fill="EEECE1" w:themeFill="background2"/>
            <w:noWrap/>
            <w:hideMark/>
          </w:tcPr>
          <w:p w14:paraId="47A68952"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iCs/>
                <w:color w:val="auto"/>
                <w:lang w:eastAsia="en-US"/>
              </w:rPr>
              <w:t>Moyenne</w:t>
            </w:r>
          </w:p>
        </w:tc>
      </w:tr>
      <w:tr w:rsidR="00DC2461" w:rsidRPr="00001CCD" w14:paraId="6CA3FEA0" w14:textId="77777777" w:rsidTr="00E06EF5">
        <w:trPr>
          <w:cnfStyle w:val="000000100000" w:firstRow="0" w:lastRow="0" w:firstColumn="0" w:lastColumn="0" w:oddVBand="0" w:evenVBand="0" w:oddHBand="1" w:evenHBand="0" w:firstRowFirstColumn="0" w:firstRowLastColumn="0" w:lastRowFirstColumn="0" w:lastRowLastColumn="0"/>
          <w:trHeight w:val="264"/>
          <w:jc w:val="center"/>
        </w:trPr>
        <w:tc>
          <w:tcPr>
            <w:tcW w:w="612" w:type="pct"/>
            <w:noWrap/>
            <w:hideMark/>
          </w:tcPr>
          <w:p w14:paraId="19BB6189"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iCs/>
                <w:color w:val="auto"/>
                <w:lang w:eastAsia="en-US"/>
              </w:rPr>
              <w:t>Maximum</w:t>
            </w:r>
          </w:p>
        </w:tc>
        <w:tc>
          <w:tcPr>
            <w:tcW w:w="315" w:type="pct"/>
            <w:noWrap/>
            <w:hideMark/>
          </w:tcPr>
          <w:p w14:paraId="44997C84"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43</w:t>
            </w:r>
          </w:p>
        </w:tc>
        <w:tc>
          <w:tcPr>
            <w:tcW w:w="303" w:type="pct"/>
            <w:noWrap/>
            <w:hideMark/>
          </w:tcPr>
          <w:p w14:paraId="4F4AB330"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37</w:t>
            </w:r>
          </w:p>
        </w:tc>
        <w:tc>
          <w:tcPr>
            <w:tcW w:w="382" w:type="pct"/>
            <w:noWrap/>
            <w:hideMark/>
          </w:tcPr>
          <w:p w14:paraId="7FC90D1A"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39</w:t>
            </w:r>
          </w:p>
        </w:tc>
        <w:tc>
          <w:tcPr>
            <w:tcW w:w="416" w:type="pct"/>
            <w:noWrap/>
            <w:hideMark/>
          </w:tcPr>
          <w:p w14:paraId="5F08A863"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66</w:t>
            </w:r>
          </w:p>
        </w:tc>
        <w:tc>
          <w:tcPr>
            <w:tcW w:w="249" w:type="pct"/>
            <w:noWrap/>
            <w:hideMark/>
          </w:tcPr>
          <w:p w14:paraId="6A30C73D"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78</w:t>
            </w:r>
          </w:p>
        </w:tc>
        <w:tc>
          <w:tcPr>
            <w:tcW w:w="325" w:type="pct"/>
            <w:noWrap/>
            <w:hideMark/>
          </w:tcPr>
          <w:p w14:paraId="6C5850DD"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89</w:t>
            </w:r>
          </w:p>
        </w:tc>
        <w:tc>
          <w:tcPr>
            <w:tcW w:w="270" w:type="pct"/>
            <w:noWrap/>
            <w:hideMark/>
          </w:tcPr>
          <w:p w14:paraId="13232918"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93</w:t>
            </w:r>
          </w:p>
        </w:tc>
        <w:tc>
          <w:tcPr>
            <w:tcW w:w="270" w:type="pct"/>
            <w:noWrap/>
            <w:hideMark/>
          </w:tcPr>
          <w:p w14:paraId="46EC4C78"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95</w:t>
            </w:r>
          </w:p>
        </w:tc>
        <w:tc>
          <w:tcPr>
            <w:tcW w:w="270" w:type="pct"/>
            <w:noWrap/>
            <w:hideMark/>
          </w:tcPr>
          <w:p w14:paraId="723E6DC2"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94</w:t>
            </w:r>
          </w:p>
        </w:tc>
        <w:tc>
          <w:tcPr>
            <w:tcW w:w="304" w:type="pct"/>
            <w:noWrap/>
            <w:hideMark/>
          </w:tcPr>
          <w:p w14:paraId="6005A755"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90</w:t>
            </w:r>
          </w:p>
        </w:tc>
        <w:tc>
          <w:tcPr>
            <w:tcW w:w="292" w:type="pct"/>
            <w:noWrap/>
            <w:hideMark/>
          </w:tcPr>
          <w:p w14:paraId="53F14B75"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74</w:t>
            </w:r>
          </w:p>
        </w:tc>
        <w:tc>
          <w:tcPr>
            <w:tcW w:w="349" w:type="pct"/>
            <w:noWrap/>
            <w:hideMark/>
          </w:tcPr>
          <w:p w14:paraId="6AE8B0B3"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56</w:t>
            </w:r>
          </w:p>
        </w:tc>
        <w:tc>
          <w:tcPr>
            <w:tcW w:w="641" w:type="pct"/>
            <w:noWrap/>
            <w:hideMark/>
          </w:tcPr>
          <w:p w14:paraId="7BCFC420"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b/>
                <w:bCs/>
                <w:iCs/>
                <w:color w:val="auto"/>
                <w:lang w:eastAsia="en-US"/>
              </w:rPr>
              <w:t>71</w:t>
            </w:r>
          </w:p>
        </w:tc>
      </w:tr>
      <w:tr w:rsidR="00D24F69" w:rsidRPr="00001CCD" w14:paraId="453CB2BE" w14:textId="77777777" w:rsidTr="00E06EF5">
        <w:trPr>
          <w:cnfStyle w:val="000000010000" w:firstRow="0" w:lastRow="0" w:firstColumn="0" w:lastColumn="0" w:oddVBand="0" w:evenVBand="0" w:oddHBand="0" w:evenHBand="1" w:firstRowFirstColumn="0" w:firstRowLastColumn="0" w:lastRowFirstColumn="0" w:lastRowLastColumn="0"/>
          <w:trHeight w:val="264"/>
          <w:jc w:val="center"/>
        </w:trPr>
        <w:tc>
          <w:tcPr>
            <w:tcW w:w="612" w:type="pct"/>
            <w:noWrap/>
            <w:hideMark/>
          </w:tcPr>
          <w:p w14:paraId="6A6C3BD4"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iCs/>
                <w:color w:val="auto"/>
                <w:lang w:eastAsia="en-US"/>
              </w:rPr>
              <w:t xml:space="preserve">Minimum </w:t>
            </w:r>
          </w:p>
        </w:tc>
        <w:tc>
          <w:tcPr>
            <w:tcW w:w="315" w:type="pct"/>
            <w:noWrap/>
            <w:hideMark/>
          </w:tcPr>
          <w:p w14:paraId="55403005"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18</w:t>
            </w:r>
          </w:p>
        </w:tc>
        <w:tc>
          <w:tcPr>
            <w:tcW w:w="303" w:type="pct"/>
            <w:noWrap/>
            <w:hideMark/>
          </w:tcPr>
          <w:p w14:paraId="1A7F2143"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14</w:t>
            </w:r>
          </w:p>
        </w:tc>
        <w:tc>
          <w:tcPr>
            <w:tcW w:w="382" w:type="pct"/>
            <w:noWrap/>
            <w:hideMark/>
          </w:tcPr>
          <w:p w14:paraId="1A2BBAF8"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17</w:t>
            </w:r>
          </w:p>
        </w:tc>
        <w:tc>
          <w:tcPr>
            <w:tcW w:w="416" w:type="pct"/>
            <w:noWrap/>
            <w:hideMark/>
          </w:tcPr>
          <w:p w14:paraId="1AB07557"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34</w:t>
            </w:r>
          </w:p>
        </w:tc>
        <w:tc>
          <w:tcPr>
            <w:tcW w:w="249" w:type="pct"/>
            <w:noWrap/>
            <w:hideMark/>
          </w:tcPr>
          <w:p w14:paraId="7E925BC0"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48</w:t>
            </w:r>
          </w:p>
        </w:tc>
        <w:tc>
          <w:tcPr>
            <w:tcW w:w="325" w:type="pct"/>
            <w:noWrap/>
            <w:hideMark/>
          </w:tcPr>
          <w:p w14:paraId="4FD6CA16"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66</w:t>
            </w:r>
          </w:p>
        </w:tc>
        <w:tc>
          <w:tcPr>
            <w:tcW w:w="270" w:type="pct"/>
            <w:noWrap/>
            <w:hideMark/>
          </w:tcPr>
          <w:p w14:paraId="7E139936"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68</w:t>
            </w:r>
          </w:p>
        </w:tc>
        <w:tc>
          <w:tcPr>
            <w:tcW w:w="270" w:type="pct"/>
            <w:noWrap/>
            <w:hideMark/>
          </w:tcPr>
          <w:p w14:paraId="50E9AA0C"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69</w:t>
            </w:r>
          </w:p>
        </w:tc>
        <w:tc>
          <w:tcPr>
            <w:tcW w:w="270" w:type="pct"/>
            <w:noWrap/>
            <w:hideMark/>
          </w:tcPr>
          <w:p w14:paraId="2F2D6AE6"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68</w:t>
            </w:r>
          </w:p>
        </w:tc>
        <w:tc>
          <w:tcPr>
            <w:tcW w:w="304" w:type="pct"/>
            <w:noWrap/>
            <w:hideMark/>
          </w:tcPr>
          <w:p w14:paraId="7C6AB98A"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54</w:t>
            </w:r>
          </w:p>
        </w:tc>
        <w:tc>
          <w:tcPr>
            <w:tcW w:w="292" w:type="pct"/>
            <w:noWrap/>
            <w:hideMark/>
          </w:tcPr>
          <w:p w14:paraId="255CE7FC"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29</w:t>
            </w:r>
          </w:p>
        </w:tc>
        <w:tc>
          <w:tcPr>
            <w:tcW w:w="349" w:type="pct"/>
            <w:noWrap/>
            <w:hideMark/>
          </w:tcPr>
          <w:p w14:paraId="783C63F8"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21</w:t>
            </w:r>
          </w:p>
        </w:tc>
        <w:tc>
          <w:tcPr>
            <w:tcW w:w="641" w:type="pct"/>
            <w:noWrap/>
            <w:hideMark/>
          </w:tcPr>
          <w:p w14:paraId="3FD40E7D"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b/>
                <w:bCs/>
                <w:iCs/>
                <w:color w:val="auto"/>
                <w:lang w:eastAsia="en-US"/>
              </w:rPr>
              <w:t>42</w:t>
            </w:r>
          </w:p>
        </w:tc>
      </w:tr>
      <w:tr w:rsidR="00DC2461" w:rsidRPr="00001CCD" w14:paraId="17013C3B" w14:textId="77777777" w:rsidTr="00E06EF5">
        <w:trPr>
          <w:cnfStyle w:val="000000100000" w:firstRow="0" w:lastRow="0" w:firstColumn="0" w:lastColumn="0" w:oddVBand="0" w:evenVBand="0" w:oddHBand="1" w:evenHBand="0" w:firstRowFirstColumn="0" w:firstRowLastColumn="0" w:lastRowFirstColumn="0" w:lastRowLastColumn="0"/>
          <w:trHeight w:val="264"/>
          <w:jc w:val="center"/>
        </w:trPr>
        <w:tc>
          <w:tcPr>
            <w:tcW w:w="612" w:type="pct"/>
            <w:noWrap/>
            <w:hideMark/>
          </w:tcPr>
          <w:p w14:paraId="44A1FAFD"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iCs/>
                <w:color w:val="auto"/>
                <w:lang w:eastAsia="en-US"/>
              </w:rPr>
              <w:t>Moyenne</w:t>
            </w:r>
          </w:p>
        </w:tc>
        <w:tc>
          <w:tcPr>
            <w:tcW w:w="315" w:type="pct"/>
            <w:noWrap/>
            <w:hideMark/>
          </w:tcPr>
          <w:p w14:paraId="15269F31"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31</w:t>
            </w:r>
          </w:p>
        </w:tc>
        <w:tc>
          <w:tcPr>
            <w:tcW w:w="303" w:type="pct"/>
            <w:noWrap/>
            <w:hideMark/>
          </w:tcPr>
          <w:p w14:paraId="05B5E821"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26</w:t>
            </w:r>
          </w:p>
        </w:tc>
        <w:tc>
          <w:tcPr>
            <w:tcW w:w="382" w:type="pct"/>
            <w:noWrap/>
            <w:hideMark/>
          </w:tcPr>
          <w:p w14:paraId="2E96FED9"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28</w:t>
            </w:r>
          </w:p>
        </w:tc>
        <w:tc>
          <w:tcPr>
            <w:tcW w:w="416" w:type="pct"/>
            <w:noWrap/>
            <w:hideMark/>
          </w:tcPr>
          <w:p w14:paraId="71BBA1E5"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50</w:t>
            </w:r>
          </w:p>
        </w:tc>
        <w:tc>
          <w:tcPr>
            <w:tcW w:w="249" w:type="pct"/>
            <w:noWrap/>
            <w:hideMark/>
          </w:tcPr>
          <w:p w14:paraId="463ED0F1"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63</w:t>
            </w:r>
          </w:p>
        </w:tc>
        <w:tc>
          <w:tcPr>
            <w:tcW w:w="325" w:type="pct"/>
            <w:noWrap/>
            <w:hideMark/>
          </w:tcPr>
          <w:p w14:paraId="72E2860A"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78</w:t>
            </w:r>
          </w:p>
        </w:tc>
        <w:tc>
          <w:tcPr>
            <w:tcW w:w="270" w:type="pct"/>
            <w:noWrap/>
            <w:hideMark/>
          </w:tcPr>
          <w:p w14:paraId="773D1B53"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81</w:t>
            </w:r>
          </w:p>
        </w:tc>
        <w:tc>
          <w:tcPr>
            <w:tcW w:w="270" w:type="pct"/>
            <w:noWrap/>
            <w:hideMark/>
          </w:tcPr>
          <w:p w14:paraId="7E4E3C5B"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82</w:t>
            </w:r>
          </w:p>
        </w:tc>
        <w:tc>
          <w:tcPr>
            <w:tcW w:w="270" w:type="pct"/>
            <w:noWrap/>
            <w:hideMark/>
          </w:tcPr>
          <w:p w14:paraId="1A6E5CFB"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81</w:t>
            </w:r>
          </w:p>
        </w:tc>
        <w:tc>
          <w:tcPr>
            <w:tcW w:w="304" w:type="pct"/>
            <w:noWrap/>
            <w:hideMark/>
          </w:tcPr>
          <w:p w14:paraId="16F1CEA5"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72</w:t>
            </w:r>
          </w:p>
        </w:tc>
        <w:tc>
          <w:tcPr>
            <w:tcW w:w="292" w:type="pct"/>
            <w:noWrap/>
            <w:hideMark/>
          </w:tcPr>
          <w:p w14:paraId="55915207"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52</w:t>
            </w:r>
          </w:p>
        </w:tc>
        <w:tc>
          <w:tcPr>
            <w:tcW w:w="349" w:type="pct"/>
            <w:noWrap/>
            <w:hideMark/>
          </w:tcPr>
          <w:p w14:paraId="4304B853" w14:textId="77777777" w:rsidR="00C96C03" w:rsidRPr="00001CCD" w:rsidRDefault="00C96C03" w:rsidP="00C96C03">
            <w:pPr>
              <w:spacing w:before="0" w:after="120" w:line="276" w:lineRule="auto"/>
              <w:jc w:val="both"/>
              <w:rPr>
                <w:rFonts w:asciiTheme="majorHAnsi" w:eastAsiaTheme="minorHAnsi" w:hAnsiTheme="majorHAnsi"/>
                <w:color w:val="auto"/>
                <w:lang w:eastAsia="en-US"/>
              </w:rPr>
            </w:pPr>
            <w:r w:rsidRPr="00001CCD">
              <w:rPr>
                <w:rFonts w:asciiTheme="majorHAnsi" w:eastAsiaTheme="minorHAnsi" w:hAnsiTheme="majorHAnsi"/>
                <w:iCs/>
                <w:color w:val="auto"/>
                <w:lang w:eastAsia="en-US"/>
              </w:rPr>
              <w:t>39</w:t>
            </w:r>
          </w:p>
        </w:tc>
        <w:tc>
          <w:tcPr>
            <w:tcW w:w="641" w:type="pct"/>
            <w:noWrap/>
            <w:hideMark/>
          </w:tcPr>
          <w:p w14:paraId="27202391"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b/>
                <w:bCs/>
                <w:iCs/>
                <w:color w:val="auto"/>
                <w:lang w:eastAsia="en-US"/>
              </w:rPr>
              <w:t>57</w:t>
            </w:r>
          </w:p>
        </w:tc>
      </w:tr>
    </w:tbl>
    <w:p w14:paraId="25707302" w14:textId="77777777" w:rsidR="00C96C03" w:rsidRPr="00001CCD" w:rsidRDefault="00C96C03" w:rsidP="00616B61">
      <w:pPr>
        <w:spacing w:after="120"/>
        <w:jc w:val="center"/>
        <w:rPr>
          <w:rFonts w:asciiTheme="majorHAnsi" w:eastAsiaTheme="minorHAnsi" w:hAnsiTheme="majorHAnsi" w:cs="Arial"/>
          <w:sz w:val="18"/>
          <w:szCs w:val="18"/>
          <w:lang w:eastAsia="en-US"/>
        </w:rPr>
      </w:pPr>
      <w:r w:rsidRPr="00001CCD">
        <w:rPr>
          <w:rFonts w:asciiTheme="majorHAnsi" w:eastAsiaTheme="minorHAnsi" w:hAnsiTheme="majorHAnsi" w:cs="Arial"/>
          <w:b/>
          <w:i/>
          <w:sz w:val="18"/>
          <w:szCs w:val="18"/>
          <w:u w:val="single"/>
          <w:lang w:eastAsia="en-US"/>
        </w:rPr>
        <w:t>Source :</w:t>
      </w:r>
      <w:r w:rsidRPr="00001CCD">
        <w:rPr>
          <w:rFonts w:asciiTheme="majorHAnsi" w:eastAsiaTheme="minorHAnsi" w:hAnsiTheme="majorHAnsi" w:cs="Arial"/>
          <w:sz w:val="18"/>
          <w:szCs w:val="18"/>
          <w:lang w:eastAsia="en-US"/>
        </w:rPr>
        <w:t xml:space="preserve"> Station de Garoua</w:t>
      </w:r>
    </w:p>
    <w:p w14:paraId="65F8E9D1" w14:textId="77777777" w:rsidR="00C96C03" w:rsidRPr="00001CCD" w:rsidRDefault="00C96C03" w:rsidP="00C96C03">
      <w:pPr>
        <w:spacing w:after="120"/>
        <w:jc w:val="both"/>
        <w:rPr>
          <w:rFonts w:asciiTheme="majorHAnsi" w:eastAsiaTheme="minorHAnsi" w:hAnsiTheme="majorHAnsi" w:cs="Arial"/>
          <w:b/>
          <w:i/>
          <w:iCs/>
          <w:u w:val="single"/>
          <w:lang w:eastAsia="en-US"/>
        </w:rPr>
      </w:pPr>
      <w:bookmarkStart w:id="219" w:name="_Toc361080255"/>
      <w:bookmarkStart w:id="220" w:name="_Toc529004935"/>
      <w:bookmarkStart w:id="221" w:name="_Toc37377493"/>
      <w:bookmarkStart w:id="222" w:name="_Toc80259346"/>
      <w:bookmarkStart w:id="223" w:name="_Toc80884656"/>
      <w:bookmarkStart w:id="224" w:name="_Toc188219808"/>
      <w:bookmarkEnd w:id="218"/>
      <w:r w:rsidRPr="00001CCD">
        <w:rPr>
          <w:rFonts w:asciiTheme="majorHAnsi" w:eastAsiaTheme="minorHAnsi" w:hAnsiTheme="majorHAnsi" w:cs="Arial"/>
          <w:b/>
          <w:i/>
          <w:iCs/>
          <w:u w:val="single"/>
          <w:lang w:eastAsia="en-US"/>
        </w:rPr>
        <w:t>IV.2.1.4. L’évaporation</w:t>
      </w:r>
      <w:bookmarkEnd w:id="219"/>
      <w:bookmarkEnd w:id="220"/>
      <w:bookmarkEnd w:id="221"/>
      <w:bookmarkEnd w:id="222"/>
      <w:bookmarkEnd w:id="223"/>
      <w:bookmarkEnd w:id="224"/>
    </w:p>
    <w:p w14:paraId="192EEBD1" w14:textId="77777777" w:rsidR="00C96C03" w:rsidRPr="00001CCD" w:rsidRDefault="00C96C03" w:rsidP="00C96C03">
      <w:pPr>
        <w:spacing w:after="120"/>
        <w:jc w:val="both"/>
        <w:rPr>
          <w:rFonts w:asciiTheme="majorHAnsi" w:eastAsiaTheme="minorHAnsi" w:hAnsiTheme="majorHAnsi" w:cs="Arial"/>
          <w:iCs/>
          <w:lang w:eastAsia="en-US"/>
        </w:rPr>
      </w:pPr>
      <w:r w:rsidRPr="00001CCD">
        <w:rPr>
          <w:rFonts w:asciiTheme="majorHAnsi" w:eastAsiaTheme="minorHAnsi" w:hAnsiTheme="majorHAnsi" w:cs="Arial"/>
          <w:iCs/>
          <w:lang w:eastAsia="en-US"/>
        </w:rPr>
        <w:t xml:space="preserve">La station climatologique la plus proche du bassin versant de </w:t>
      </w:r>
      <w:proofErr w:type="spellStart"/>
      <w:r w:rsidRPr="00001CCD">
        <w:rPr>
          <w:rFonts w:asciiTheme="majorHAnsi" w:eastAsiaTheme="minorHAnsi" w:hAnsiTheme="majorHAnsi" w:cs="Arial"/>
          <w:iCs/>
          <w:lang w:eastAsia="en-US"/>
        </w:rPr>
        <w:t>Barkéhi</w:t>
      </w:r>
      <w:proofErr w:type="spellEnd"/>
      <w:r w:rsidRPr="00001CCD">
        <w:rPr>
          <w:rFonts w:asciiTheme="majorHAnsi" w:eastAsiaTheme="minorHAnsi" w:hAnsiTheme="majorHAnsi" w:cs="Arial"/>
          <w:iCs/>
          <w:lang w:eastAsia="en-US"/>
        </w:rPr>
        <w:t xml:space="preserve"> pour laquelle on dispose des données sur l’évaporation est la station de Garoua Aéroport.</w:t>
      </w:r>
    </w:p>
    <w:p w14:paraId="38197230" w14:textId="15B54EFF"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iCs/>
          <w:lang w:eastAsia="en-US"/>
        </w:rPr>
        <w:t xml:space="preserve">L’évaporation mesurée sur bac A, à la station </w:t>
      </w:r>
      <w:r w:rsidRPr="00001CCD">
        <w:rPr>
          <w:rFonts w:asciiTheme="majorHAnsi" w:eastAsiaTheme="minorHAnsi" w:hAnsiTheme="majorHAnsi" w:cs="Arial"/>
          <w:lang w:eastAsia="en-US"/>
        </w:rPr>
        <w:t xml:space="preserve">de Garoua Aéroport durant la période 1981-2013 (33 ans), est présentée au </w:t>
      </w:r>
      <w:r w:rsidR="00C253B0" w:rsidRPr="00001CCD">
        <w:rPr>
          <w:rFonts w:asciiTheme="majorHAnsi" w:eastAsiaTheme="minorHAnsi" w:hAnsiTheme="majorHAnsi" w:cs="Arial"/>
          <w:lang w:eastAsia="en-US"/>
        </w:rPr>
        <w:t xml:space="preserve">Tableau 14 </w:t>
      </w:r>
      <w:r w:rsidRPr="00001CCD">
        <w:rPr>
          <w:rFonts w:asciiTheme="majorHAnsi" w:eastAsiaTheme="minorHAnsi" w:hAnsiTheme="majorHAnsi" w:cs="Arial"/>
          <w:lang w:eastAsia="en-US"/>
        </w:rPr>
        <w:t>à l’échelle mensuelle.</w:t>
      </w:r>
      <w:bookmarkStart w:id="225" w:name="_Toc80884562"/>
      <w:bookmarkStart w:id="226" w:name="_Toc475352966"/>
    </w:p>
    <w:p w14:paraId="34FA2C34" w14:textId="77777777" w:rsidR="00616B61" w:rsidRPr="00001CCD" w:rsidRDefault="00616B61">
      <w:pPr>
        <w:rPr>
          <w:rFonts w:asciiTheme="majorHAnsi" w:eastAsiaTheme="minorHAnsi" w:hAnsiTheme="majorHAnsi" w:cs="Arial"/>
          <w:bCs/>
          <w:i/>
          <w:iCs/>
          <w:sz w:val="20"/>
          <w:szCs w:val="20"/>
          <w:u w:val="single"/>
          <w:lang w:eastAsia="en-US"/>
        </w:rPr>
      </w:pPr>
      <w:bookmarkStart w:id="227" w:name="_Ref188217595"/>
      <w:bookmarkStart w:id="228" w:name="_Toc188219839"/>
      <w:r w:rsidRPr="00001CCD">
        <w:rPr>
          <w:rFonts w:asciiTheme="majorHAnsi" w:eastAsiaTheme="minorHAnsi" w:hAnsiTheme="majorHAnsi" w:cs="Arial"/>
          <w:bCs/>
          <w:i/>
          <w:iCs/>
          <w:sz w:val="20"/>
          <w:szCs w:val="20"/>
          <w:u w:val="single"/>
          <w:lang w:eastAsia="en-US"/>
        </w:rPr>
        <w:br w:type="page"/>
      </w:r>
    </w:p>
    <w:p w14:paraId="433E7D4B" w14:textId="274CFB65" w:rsidR="00C96C03" w:rsidRPr="00001CCD" w:rsidRDefault="00C96C03" w:rsidP="00E06EF5">
      <w:pPr>
        <w:spacing w:after="120"/>
        <w:jc w:val="center"/>
        <w:rPr>
          <w:rFonts w:asciiTheme="majorHAnsi" w:eastAsiaTheme="minorHAnsi" w:hAnsiTheme="majorHAnsi" w:cs="Arial"/>
          <w:bCs/>
          <w:i/>
          <w:iCs/>
          <w:sz w:val="20"/>
          <w:szCs w:val="20"/>
          <w:u w:val="single"/>
          <w:lang w:eastAsia="en-US"/>
        </w:rPr>
      </w:pPr>
      <w:bookmarkStart w:id="229" w:name="_Toc206000079"/>
      <w:r w:rsidRPr="00001CCD">
        <w:rPr>
          <w:rFonts w:asciiTheme="majorHAnsi" w:eastAsiaTheme="minorHAnsi" w:hAnsiTheme="majorHAnsi" w:cs="Arial"/>
          <w:bCs/>
          <w:i/>
          <w:iCs/>
          <w:sz w:val="20"/>
          <w:szCs w:val="20"/>
          <w:u w:val="single"/>
          <w:lang w:eastAsia="en-US"/>
        </w:rPr>
        <w:lastRenderedPageBreak/>
        <w:t xml:space="preserve">Tableau </w:t>
      </w:r>
      <w:r w:rsidRPr="00001CCD">
        <w:rPr>
          <w:rFonts w:asciiTheme="majorHAnsi" w:eastAsiaTheme="minorHAnsi" w:hAnsiTheme="majorHAnsi" w:cs="Arial"/>
          <w:bCs/>
          <w:i/>
          <w:iCs/>
          <w:sz w:val="20"/>
          <w:szCs w:val="20"/>
          <w:u w:val="single"/>
          <w:lang w:eastAsia="en-US"/>
        </w:rPr>
        <w:fldChar w:fldCharType="begin"/>
      </w:r>
      <w:r w:rsidRPr="00001CCD">
        <w:rPr>
          <w:rFonts w:asciiTheme="majorHAnsi" w:eastAsiaTheme="minorHAnsi" w:hAnsiTheme="majorHAnsi" w:cs="Arial"/>
          <w:bCs/>
          <w:i/>
          <w:iCs/>
          <w:sz w:val="20"/>
          <w:szCs w:val="20"/>
          <w:u w:val="single"/>
          <w:lang w:eastAsia="en-US"/>
        </w:rPr>
        <w:instrText xml:space="preserve"> SEQ Tableau \* ARABIC </w:instrText>
      </w:r>
      <w:r w:rsidRPr="00001CCD">
        <w:rPr>
          <w:rFonts w:asciiTheme="majorHAnsi" w:eastAsiaTheme="minorHAnsi" w:hAnsiTheme="majorHAnsi" w:cs="Arial"/>
          <w:bCs/>
          <w:i/>
          <w:iCs/>
          <w:sz w:val="20"/>
          <w:szCs w:val="20"/>
          <w:u w:val="single"/>
          <w:lang w:eastAsia="en-US"/>
        </w:rPr>
        <w:fldChar w:fldCharType="separate"/>
      </w:r>
      <w:r w:rsidR="00923622">
        <w:rPr>
          <w:rFonts w:asciiTheme="majorHAnsi" w:eastAsiaTheme="minorHAnsi" w:hAnsiTheme="majorHAnsi" w:cs="Arial"/>
          <w:bCs/>
          <w:i/>
          <w:iCs/>
          <w:noProof/>
          <w:sz w:val="20"/>
          <w:szCs w:val="20"/>
          <w:u w:val="single"/>
          <w:lang w:eastAsia="en-US"/>
        </w:rPr>
        <w:t>14</w:t>
      </w:r>
      <w:r w:rsidRPr="00001CCD">
        <w:rPr>
          <w:rFonts w:asciiTheme="majorHAnsi" w:eastAsiaTheme="minorHAnsi" w:hAnsiTheme="majorHAnsi" w:cs="Arial"/>
          <w:sz w:val="20"/>
          <w:szCs w:val="20"/>
          <w:lang w:eastAsia="en-US"/>
        </w:rPr>
        <w:fldChar w:fldCharType="end"/>
      </w:r>
      <w:bookmarkEnd w:id="227"/>
      <w:r w:rsidRPr="00001CCD">
        <w:rPr>
          <w:rFonts w:asciiTheme="majorHAnsi" w:eastAsiaTheme="minorHAnsi" w:hAnsiTheme="majorHAnsi" w:cs="Arial"/>
          <w:bCs/>
          <w:i/>
          <w:iCs/>
          <w:sz w:val="20"/>
          <w:szCs w:val="20"/>
          <w:u w:val="single"/>
          <w:lang w:eastAsia="en-US"/>
        </w:rPr>
        <w:t>: Évaporation mensuelle à la station de Garoua Aéroport (mm)</w:t>
      </w:r>
      <w:bookmarkEnd w:id="225"/>
      <w:bookmarkEnd w:id="228"/>
      <w:bookmarkEnd w:id="229"/>
    </w:p>
    <w:tbl>
      <w:tblPr>
        <w:tblStyle w:val="Grilledutableau11"/>
        <w:tblW w:w="4891" w:type="pct"/>
        <w:jc w:val="center"/>
        <w:tblLook w:val="04A0" w:firstRow="1" w:lastRow="0" w:firstColumn="1" w:lastColumn="0" w:noHBand="0" w:noVBand="1"/>
      </w:tblPr>
      <w:tblGrid>
        <w:gridCol w:w="1269"/>
        <w:gridCol w:w="549"/>
        <w:gridCol w:w="549"/>
        <w:gridCol w:w="646"/>
        <w:gridCol w:w="549"/>
        <w:gridCol w:w="549"/>
        <w:gridCol w:w="555"/>
        <w:gridCol w:w="549"/>
        <w:gridCol w:w="625"/>
        <w:gridCol w:w="592"/>
        <w:gridCol w:w="549"/>
        <w:gridCol w:w="560"/>
        <w:gridCol w:w="562"/>
        <w:gridCol w:w="759"/>
      </w:tblGrid>
      <w:tr w:rsidR="00C96C03" w:rsidRPr="00001CCD" w14:paraId="47AE761D" w14:textId="77777777" w:rsidTr="00E06EF5">
        <w:trPr>
          <w:jc w:val="center"/>
        </w:trPr>
        <w:tc>
          <w:tcPr>
            <w:tcW w:w="490" w:type="pct"/>
            <w:shd w:val="clear" w:color="auto" w:fill="EEECE1" w:themeFill="background2"/>
          </w:tcPr>
          <w:p w14:paraId="4F5988A0"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Evaporation</w:t>
            </w:r>
          </w:p>
        </w:tc>
        <w:tc>
          <w:tcPr>
            <w:tcW w:w="322" w:type="pct"/>
            <w:shd w:val="clear" w:color="auto" w:fill="EEECE1" w:themeFill="background2"/>
          </w:tcPr>
          <w:p w14:paraId="38DB4EEC"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Jan</w:t>
            </w:r>
          </w:p>
        </w:tc>
        <w:tc>
          <w:tcPr>
            <w:tcW w:w="322" w:type="pct"/>
            <w:shd w:val="clear" w:color="auto" w:fill="EEECE1" w:themeFill="background2"/>
          </w:tcPr>
          <w:p w14:paraId="506F83AF"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proofErr w:type="spellStart"/>
            <w:r w:rsidRPr="00001CCD">
              <w:rPr>
                <w:rFonts w:asciiTheme="majorHAnsi" w:eastAsiaTheme="minorHAnsi" w:hAnsiTheme="majorHAnsi" w:cs="Arial"/>
                <w:sz w:val="20"/>
                <w:szCs w:val="20"/>
                <w:lang w:eastAsia="en-US"/>
              </w:rPr>
              <w:t>Fev</w:t>
            </w:r>
            <w:proofErr w:type="spellEnd"/>
          </w:p>
        </w:tc>
        <w:tc>
          <w:tcPr>
            <w:tcW w:w="386" w:type="pct"/>
            <w:shd w:val="clear" w:color="auto" w:fill="EEECE1" w:themeFill="background2"/>
          </w:tcPr>
          <w:p w14:paraId="611BA325"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Mars</w:t>
            </w:r>
          </w:p>
        </w:tc>
        <w:tc>
          <w:tcPr>
            <w:tcW w:w="322" w:type="pct"/>
            <w:shd w:val="clear" w:color="auto" w:fill="EEECE1" w:themeFill="background2"/>
          </w:tcPr>
          <w:p w14:paraId="7C4EA2B9"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Av</w:t>
            </w:r>
          </w:p>
        </w:tc>
        <w:tc>
          <w:tcPr>
            <w:tcW w:w="322" w:type="pct"/>
            <w:shd w:val="clear" w:color="auto" w:fill="EEECE1" w:themeFill="background2"/>
          </w:tcPr>
          <w:p w14:paraId="6FC57CB4"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Mai</w:t>
            </w:r>
          </w:p>
        </w:tc>
        <w:tc>
          <w:tcPr>
            <w:tcW w:w="338" w:type="pct"/>
            <w:shd w:val="clear" w:color="auto" w:fill="EEECE1" w:themeFill="background2"/>
          </w:tcPr>
          <w:p w14:paraId="064DFC02"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Juin</w:t>
            </w:r>
          </w:p>
        </w:tc>
        <w:tc>
          <w:tcPr>
            <w:tcW w:w="323" w:type="pct"/>
            <w:shd w:val="clear" w:color="auto" w:fill="EEECE1" w:themeFill="background2"/>
          </w:tcPr>
          <w:p w14:paraId="78C97A84"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proofErr w:type="spellStart"/>
            <w:r w:rsidRPr="00001CCD">
              <w:rPr>
                <w:rFonts w:asciiTheme="majorHAnsi" w:eastAsiaTheme="minorHAnsi" w:hAnsiTheme="majorHAnsi" w:cs="Arial"/>
                <w:sz w:val="20"/>
                <w:szCs w:val="20"/>
                <w:lang w:eastAsia="en-US"/>
              </w:rPr>
              <w:t>Juit</w:t>
            </w:r>
            <w:proofErr w:type="spellEnd"/>
          </w:p>
        </w:tc>
        <w:tc>
          <w:tcPr>
            <w:tcW w:w="365" w:type="pct"/>
            <w:shd w:val="clear" w:color="auto" w:fill="EEECE1" w:themeFill="background2"/>
          </w:tcPr>
          <w:p w14:paraId="646E1715"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Aout</w:t>
            </w:r>
          </w:p>
        </w:tc>
        <w:tc>
          <w:tcPr>
            <w:tcW w:w="365" w:type="pct"/>
            <w:shd w:val="clear" w:color="auto" w:fill="EEECE1" w:themeFill="background2"/>
          </w:tcPr>
          <w:p w14:paraId="6E7867A7"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Sept</w:t>
            </w:r>
          </w:p>
        </w:tc>
        <w:tc>
          <w:tcPr>
            <w:tcW w:w="323" w:type="pct"/>
            <w:shd w:val="clear" w:color="auto" w:fill="EEECE1" w:themeFill="background2"/>
          </w:tcPr>
          <w:p w14:paraId="1C2D6882"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proofErr w:type="spellStart"/>
            <w:r w:rsidRPr="00001CCD">
              <w:rPr>
                <w:rFonts w:asciiTheme="majorHAnsi" w:eastAsiaTheme="minorHAnsi" w:hAnsiTheme="majorHAnsi" w:cs="Arial"/>
                <w:sz w:val="20"/>
                <w:szCs w:val="20"/>
                <w:lang w:eastAsia="en-US"/>
              </w:rPr>
              <w:t>Oct</w:t>
            </w:r>
            <w:proofErr w:type="spellEnd"/>
          </w:p>
        </w:tc>
        <w:tc>
          <w:tcPr>
            <w:tcW w:w="321" w:type="pct"/>
            <w:shd w:val="clear" w:color="auto" w:fill="EEECE1" w:themeFill="background2"/>
          </w:tcPr>
          <w:p w14:paraId="150EFA01"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proofErr w:type="spellStart"/>
            <w:r w:rsidRPr="00001CCD">
              <w:rPr>
                <w:rFonts w:asciiTheme="majorHAnsi" w:eastAsiaTheme="minorHAnsi" w:hAnsiTheme="majorHAnsi" w:cs="Arial"/>
                <w:sz w:val="20"/>
                <w:szCs w:val="20"/>
                <w:lang w:eastAsia="en-US"/>
              </w:rPr>
              <w:t>Nov</w:t>
            </w:r>
            <w:proofErr w:type="spellEnd"/>
          </w:p>
        </w:tc>
        <w:tc>
          <w:tcPr>
            <w:tcW w:w="365" w:type="pct"/>
            <w:shd w:val="clear" w:color="auto" w:fill="EEECE1" w:themeFill="background2"/>
          </w:tcPr>
          <w:p w14:paraId="7A99A35E"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proofErr w:type="spellStart"/>
            <w:r w:rsidRPr="00001CCD">
              <w:rPr>
                <w:rFonts w:asciiTheme="majorHAnsi" w:eastAsiaTheme="minorHAnsi" w:hAnsiTheme="majorHAnsi" w:cs="Arial"/>
                <w:sz w:val="20"/>
                <w:szCs w:val="20"/>
                <w:lang w:eastAsia="en-US"/>
              </w:rPr>
              <w:t>Dec</w:t>
            </w:r>
            <w:proofErr w:type="spellEnd"/>
          </w:p>
        </w:tc>
        <w:tc>
          <w:tcPr>
            <w:tcW w:w="438" w:type="pct"/>
            <w:shd w:val="clear" w:color="auto" w:fill="EEECE1" w:themeFill="background2"/>
          </w:tcPr>
          <w:p w14:paraId="731D5763" w14:textId="77777777" w:rsidR="00C96C03" w:rsidRPr="00001CCD" w:rsidRDefault="00C96C03" w:rsidP="00C96C03">
            <w:pPr>
              <w:spacing w:after="120" w:line="276" w:lineRule="auto"/>
              <w:jc w:val="both"/>
              <w:rPr>
                <w:rFonts w:asciiTheme="majorHAnsi" w:eastAsiaTheme="minorHAnsi" w:hAnsiTheme="majorHAnsi" w:cs="Arial"/>
                <w:bCs/>
                <w:sz w:val="20"/>
                <w:szCs w:val="20"/>
                <w:lang w:eastAsia="en-US"/>
              </w:rPr>
            </w:pPr>
            <w:r w:rsidRPr="00001CCD">
              <w:rPr>
                <w:rFonts w:asciiTheme="majorHAnsi" w:eastAsiaTheme="minorHAnsi" w:hAnsiTheme="majorHAnsi" w:cs="Arial"/>
                <w:sz w:val="20"/>
                <w:szCs w:val="20"/>
                <w:lang w:eastAsia="en-US"/>
              </w:rPr>
              <w:t>Année</w:t>
            </w:r>
          </w:p>
        </w:tc>
      </w:tr>
      <w:tr w:rsidR="00C96C03" w:rsidRPr="00001CCD" w14:paraId="49DAD78C" w14:textId="77777777" w:rsidTr="00E06EF5">
        <w:trPr>
          <w:trHeight w:val="292"/>
          <w:jc w:val="center"/>
        </w:trPr>
        <w:tc>
          <w:tcPr>
            <w:tcW w:w="490" w:type="pct"/>
          </w:tcPr>
          <w:p w14:paraId="0AF607D6"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proofErr w:type="spellStart"/>
            <w:r w:rsidRPr="00001CCD">
              <w:rPr>
                <w:rFonts w:asciiTheme="majorHAnsi" w:eastAsiaTheme="minorHAnsi" w:hAnsiTheme="majorHAnsi" w:cs="Arial"/>
                <w:sz w:val="20"/>
                <w:szCs w:val="20"/>
                <w:lang w:eastAsia="en-US"/>
              </w:rPr>
              <w:t>Moy</w:t>
            </w:r>
            <w:proofErr w:type="spellEnd"/>
          </w:p>
        </w:tc>
        <w:tc>
          <w:tcPr>
            <w:tcW w:w="322" w:type="pct"/>
          </w:tcPr>
          <w:p w14:paraId="1B97534B"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321</w:t>
            </w:r>
          </w:p>
        </w:tc>
        <w:tc>
          <w:tcPr>
            <w:tcW w:w="322" w:type="pct"/>
          </w:tcPr>
          <w:p w14:paraId="176320B7"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331</w:t>
            </w:r>
          </w:p>
        </w:tc>
        <w:tc>
          <w:tcPr>
            <w:tcW w:w="386" w:type="pct"/>
          </w:tcPr>
          <w:p w14:paraId="50EAD65C"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394</w:t>
            </w:r>
          </w:p>
        </w:tc>
        <w:tc>
          <w:tcPr>
            <w:tcW w:w="322" w:type="pct"/>
          </w:tcPr>
          <w:p w14:paraId="5C2E6502"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362</w:t>
            </w:r>
          </w:p>
        </w:tc>
        <w:tc>
          <w:tcPr>
            <w:tcW w:w="322" w:type="pct"/>
          </w:tcPr>
          <w:p w14:paraId="7AE5D28B"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273</w:t>
            </w:r>
          </w:p>
        </w:tc>
        <w:tc>
          <w:tcPr>
            <w:tcW w:w="338" w:type="pct"/>
          </w:tcPr>
          <w:p w14:paraId="5DCB1003"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215</w:t>
            </w:r>
          </w:p>
        </w:tc>
        <w:tc>
          <w:tcPr>
            <w:tcW w:w="323" w:type="pct"/>
          </w:tcPr>
          <w:p w14:paraId="5232241F"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171</w:t>
            </w:r>
          </w:p>
        </w:tc>
        <w:tc>
          <w:tcPr>
            <w:tcW w:w="365" w:type="pct"/>
          </w:tcPr>
          <w:p w14:paraId="68A09BB7"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149</w:t>
            </w:r>
          </w:p>
        </w:tc>
        <w:tc>
          <w:tcPr>
            <w:tcW w:w="365" w:type="pct"/>
          </w:tcPr>
          <w:p w14:paraId="7482AF3E"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168</w:t>
            </w:r>
          </w:p>
        </w:tc>
        <w:tc>
          <w:tcPr>
            <w:tcW w:w="323" w:type="pct"/>
          </w:tcPr>
          <w:p w14:paraId="5489CFB7"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245</w:t>
            </w:r>
          </w:p>
        </w:tc>
        <w:tc>
          <w:tcPr>
            <w:tcW w:w="321" w:type="pct"/>
          </w:tcPr>
          <w:p w14:paraId="45F2726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269</w:t>
            </w:r>
          </w:p>
        </w:tc>
        <w:tc>
          <w:tcPr>
            <w:tcW w:w="365" w:type="pct"/>
          </w:tcPr>
          <w:p w14:paraId="011C9C5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269</w:t>
            </w:r>
          </w:p>
        </w:tc>
        <w:tc>
          <w:tcPr>
            <w:tcW w:w="438" w:type="pct"/>
          </w:tcPr>
          <w:p w14:paraId="41A74A51"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b/>
                <w:bCs/>
                <w:sz w:val="20"/>
                <w:szCs w:val="20"/>
                <w:lang w:eastAsia="en-US"/>
              </w:rPr>
              <w:t>3143</w:t>
            </w:r>
          </w:p>
        </w:tc>
      </w:tr>
      <w:tr w:rsidR="00C96C03" w:rsidRPr="00001CCD" w14:paraId="2C55267F" w14:textId="77777777" w:rsidTr="00E06EF5">
        <w:trPr>
          <w:trHeight w:val="292"/>
          <w:jc w:val="center"/>
        </w:trPr>
        <w:tc>
          <w:tcPr>
            <w:tcW w:w="490" w:type="pct"/>
          </w:tcPr>
          <w:p w14:paraId="6B8BFE28"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sz w:val="20"/>
                <w:szCs w:val="20"/>
                <w:lang w:eastAsia="en-US"/>
              </w:rPr>
              <w:t>Med</w:t>
            </w:r>
          </w:p>
        </w:tc>
        <w:tc>
          <w:tcPr>
            <w:tcW w:w="322" w:type="pct"/>
          </w:tcPr>
          <w:p w14:paraId="74A23EB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331</w:t>
            </w:r>
          </w:p>
        </w:tc>
        <w:tc>
          <w:tcPr>
            <w:tcW w:w="322" w:type="pct"/>
          </w:tcPr>
          <w:p w14:paraId="0F4DBC65"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337</w:t>
            </w:r>
          </w:p>
        </w:tc>
        <w:tc>
          <w:tcPr>
            <w:tcW w:w="386" w:type="pct"/>
          </w:tcPr>
          <w:p w14:paraId="3441192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401</w:t>
            </w:r>
          </w:p>
        </w:tc>
        <w:tc>
          <w:tcPr>
            <w:tcW w:w="322" w:type="pct"/>
          </w:tcPr>
          <w:p w14:paraId="406FACD0"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361</w:t>
            </w:r>
          </w:p>
        </w:tc>
        <w:tc>
          <w:tcPr>
            <w:tcW w:w="322" w:type="pct"/>
          </w:tcPr>
          <w:p w14:paraId="17457CC2"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266</w:t>
            </w:r>
          </w:p>
        </w:tc>
        <w:tc>
          <w:tcPr>
            <w:tcW w:w="338" w:type="pct"/>
          </w:tcPr>
          <w:p w14:paraId="5FCFE61B"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203</w:t>
            </w:r>
          </w:p>
        </w:tc>
        <w:tc>
          <w:tcPr>
            <w:tcW w:w="323" w:type="pct"/>
          </w:tcPr>
          <w:p w14:paraId="45BB8C86"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170</w:t>
            </w:r>
          </w:p>
        </w:tc>
        <w:tc>
          <w:tcPr>
            <w:tcW w:w="365" w:type="pct"/>
          </w:tcPr>
          <w:p w14:paraId="470ACE0A"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150</w:t>
            </w:r>
          </w:p>
        </w:tc>
        <w:tc>
          <w:tcPr>
            <w:tcW w:w="365" w:type="pct"/>
          </w:tcPr>
          <w:p w14:paraId="048F3BEA"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161</w:t>
            </w:r>
          </w:p>
        </w:tc>
        <w:tc>
          <w:tcPr>
            <w:tcW w:w="323" w:type="pct"/>
          </w:tcPr>
          <w:p w14:paraId="05FA312A"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260</w:t>
            </w:r>
          </w:p>
        </w:tc>
        <w:tc>
          <w:tcPr>
            <w:tcW w:w="321" w:type="pct"/>
          </w:tcPr>
          <w:p w14:paraId="6A3CD1BA"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280</w:t>
            </w:r>
          </w:p>
        </w:tc>
        <w:tc>
          <w:tcPr>
            <w:tcW w:w="365" w:type="pct"/>
          </w:tcPr>
          <w:p w14:paraId="3A46B2A0"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269</w:t>
            </w:r>
          </w:p>
        </w:tc>
        <w:tc>
          <w:tcPr>
            <w:tcW w:w="438" w:type="pct"/>
          </w:tcPr>
          <w:p w14:paraId="453F66BC"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b/>
                <w:bCs/>
                <w:sz w:val="20"/>
                <w:szCs w:val="20"/>
                <w:lang w:eastAsia="en-US"/>
              </w:rPr>
              <w:t>3137</w:t>
            </w:r>
          </w:p>
        </w:tc>
      </w:tr>
      <w:tr w:rsidR="00C96C03" w:rsidRPr="00001CCD" w14:paraId="1C4394C8" w14:textId="77777777" w:rsidTr="00E06EF5">
        <w:trPr>
          <w:trHeight w:val="292"/>
          <w:jc w:val="center"/>
        </w:trPr>
        <w:tc>
          <w:tcPr>
            <w:tcW w:w="490" w:type="pct"/>
          </w:tcPr>
          <w:p w14:paraId="59B294B3"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sz w:val="20"/>
                <w:szCs w:val="20"/>
                <w:lang w:eastAsia="en-US"/>
              </w:rPr>
              <w:t>Max</w:t>
            </w:r>
          </w:p>
        </w:tc>
        <w:tc>
          <w:tcPr>
            <w:tcW w:w="322" w:type="pct"/>
          </w:tcPr>
          <w:p w14:paraId="32FF8A91"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369</w:t>
            </w:r>
          </w:p>
        </w:tc>
        <w:tc>
          <w:tcPr>
            <w:tcW w:w="322" w:type="pct"/>
          </w:tcPr>
          <w:p w14:paraId="1073B9F7"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374</w:t>
            </w:r>
          </w:p>
        </w:tc>
        <w:tc>
          <w:tcPr>
            <w:tcW w:w="386" w:type="pct"/>
          </w:tcPr>
          <w:p w14:paraId="42B1F1A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497</w:t>
            </w:r>
          </w:p>
        </w:tc>
        <w:tc>
          <w:tcPr>
            <w:tcW w:w="322" w:type="pct"/>
          </w:tcPr>
          <w:p w14:paraId="3F91557C"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478</w:t>
            </w:r>
          </w:p>
        </w:tc>
        <w:tc>
          <w:tcPr>
            <w:tcW w:w="322" w:type="pct"/>
          </w:tcPr>
          <w:p w14:paraId="45895581"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371</w:t>
            </w:r>
          </w:p>
        </w:tc>
        <w:tc>
          <w:tcPr>
            <w:tcW w:w="338" w:type="pct"/>
          </w:tcPr>
          <w:p w14:paraId="40A21F70"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300</w:t>
            </w:r>
          </w:p>
        </w:tc>
        <w:tc>
          <w:tcPr>
            <w:tcW w:w="323" w:type="pct"/>
          </w:tcPr>
          <w:p w14:paraId="269CE2E8"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245</w:t>
            </w:r>
          </w:p>
        </w:tc>
        <w:tc>
          <w:tcPr>
            <w:tcW w:w="365" w:type="pct"/>
          </w:tcPr>
          <w:p w14:paraId="6BB9A23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200</w:t>
            </w:r>
          </w:p>
        </w:tc>
        <w:tc>
          <w:tcPr>
            <w:tcW w:w="365" w:type="pct"/>
          </w:tcPr>
          <w:p w14:paraId="4B91F4B2"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290</w:t>
            </w:r>
          </w:p>
        </w:tc>
        <w:tc>
          <w:tcPr>
            <w:tcW w:w="323" w:type="pct"/>
          </w:tcPr>
          <w:p w14:paraId="3965384A"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301</w:t>
            </w:r>
          </w:p>
        </w:tc>
        <w:tc>
          <w:tcPr>
            <w:tcW w:w="321" w:type="pct"/>
          </w:tcPr>
          <w:p w14:paraId="7B2D50BC"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350</w:t>
            </w:r>
          </w:p>
        </w:tc>
        <w:tc>
          <w:tcPr>
            <w:tcW w:w="365" w:type="pct"/>
          </w:tcPr>
          <w:p w14:paraId="147F450B"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334</w:t>
            </w:r>
          </w:p>
        </w:tc>
        <w:tc>
          <w:tcPr>
            <w:tcW w:w="438" w:type="pct"/>
          </w:tcPr>
          <w:p w14:paraId="71887D80"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b/>
                <w:bCs/>
                <w:sz w:val="20"/>
                <w:szCs w:val="20"/>
                <w:lang w:eastAsia="en-US"/>
              </w:rPr>
              <w:t>3545</w:t>
            </w:r>
          </w:p>
        </w:tc>
      </w:tr>
      <w:tr w:rsidR="00C96C03" w:rsidRPr="00001CCD" w14:paraId="1831EEC8" w14:textId="77777777" w:rsidTr="00E06EF5">
        <w:trPr>
          <w:trHeight w:val="292"/>
          <w:jc w:val="center"/>
        </w:trPr>
        <w:tc>
          <w:tcPr>
            <w:tcW w:w="490" w:type="pct"/>
          </w:tcPr>
          <w:p w14:paraId="67AF8B1B"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sz w:val="20"/>
                <w:szCs w:val="20"/>
                <w:lang w:eastAsia="en-US"/>
              </w:rPr>
              <w:t>Min</w:t>
            </w:r>
          </w:p>
        </w:tc>
        <w:tc>
          <w:tcPr>
            <w:tcW w:w="322" w:type="pct"/>
          </w:tcPr>
          <w:p w14:paraId="54786B77"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163</w:t>
            </w:r>
          </w:p>
        </w:tc>
        <w:tc>
          <w:tcPr>
            <w:tcW w:w="322" w:type="pct"/>
          </w:tcPr>
          <w:p w14:paraId="2ABF9A36"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224</w:t>
            </w:r>
          </w:p>
        </w:tc>
        <w:tc>
          <w:tcPr>
            <w:tcW w:w="386" w:type="pct"/>
          </w:tcPr>
          <w:p w14:paraId="138BC543"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255</w:t>
            </w:r>
          </w:p>
        </w:tc>
        <w:tc>
          <w:tcPr>
            <w:tcW w:w="322" w:type="pct"/>
          </w:tcPr>
          <w:p w14:paraId="741B654B"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252</w:t>
            </w:r>
          </w:p>
        </w:tc>
        <w:tc>
          <w:tcPr>
            <w:tcW w:w="322" w:type="pct"/>
          </w:tcPr>
          <w:p w14:paraId="5A09D2CC"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107</w:t>
            </w:r>
          </w:p>
        </w:tc>
        <w:tc>
          <w:tcPr>
            <w:tcW w:w="338" w:type="pct"/>
          </w:tcPr>
          <w:p w14:paraId="45E8D352"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95</w:t>
            </w:r>
          </w:p>
        </w:tc>
        <w:tc>
          <w:tcPr>
            <w:tcW w:w="323" w:type="pct"/>
          </w:tcPr>
          <w:p w14:paraId="0FFFCA42"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52</w:t>
            </w:r>
          </w:p>
        </w:tc>
        <w:tc>
          <w:tcPr>
            <w:tcW w:w="365" w:type="pct"/>
          </w:tcPr>
          <w:p w14:paraId="62FEF4CE"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52</w:t>
            </w:r>
          </w:p>
        </w:tc>
        <w:tc>
          <w:tcPr>
            <w:tcW w:w="365" w:type="pct"/>
          </w:tcPr>
          <w:p w14:paraId="6A0270D4"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47</w:t>
            </w:r>
          </w:p>
        </w:tc>
        <w:tc>
          <w:tcPr>
            <w:tcW w:w="323" w:type="pct"/>
          </w:tcPr>
          <w:p w14:paraId="7AAF67BA"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76</w:t>
            </w:r>
          </w:p>
        </w:tc>
        <w:tc>
          <w:tcPr>
            <w:tcW w:w="321" w:type="pct"/>
          </w:tcPr>
          <w:p w14:paraId="362B4E4C"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148</w:t>
            </w:r>
          </w:p>
        </w:tc>
        <w:tc>
          <w:tcPr>
            <w:tcW w:w="365" w:type="pct"/>
          </w:tcPr>
          <w:p w14:paraId="366779AD"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161</w:t>
            </w:r>
          </w:p>
        </w:tc>
        <w:tc>
          <w:tcPr>
            <w:tcW w:w="438" w:type="pct"/>
          </w:tcPr>
          <w:p w14:paraId="3AB3A0F0"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b/>
                <w:bCs/>
                <w:sz w:val="20"/>
                <w:szCs w:val="20"/>
                <w:lang w:eastAsia="en-US"/>
              </w:rPr>
              <w:t>1760</w:t>
            </w:r>
          </w:p>
        </w:tc>
      </w:tr>
    </w:tbl>
    <w:p w14:paraId="4EA22F18" w14:textId="77777777" w:rsidR="00C96C03" w:rsidRPr="00001CCD" w:rsidRDefault="00C96C03" w:rsidP="00616B61">
      <w:pPr>
        <w:spacing w:before="120" w:after="120"/>
        <w:jc w:val="both"/>
        <w:rPr>
          <w:rFonts w:asciiTheme="majorHAnsi" w:eastAsiaTheme="minorHAnsi" w:hAnsiTheme="majorHAnsi" w:cs="Arial"/>
          <w:lang w:eastAsia="en-US"/>
        </w:rPr>
      </w:pPr>
      <w:bookmarkStart w:id="230" w:name="_Toc361080256"/>
      <w:bookmarkStart w:id="231" w:name="_Toc529004936"/>
      <w:bookmarkEnd w:id="226"/>
      <w:r w:rsidRPr="00001CCD">
        <w:rPr>
          <w:rFonts w:asciiTheme="majorHAnsi" w:eastAsiaTheme="minorHAnsi" w:hAnsiTheme="majorHAnsi" w:cs="Arial"/>
          <w:lang w:eastAsia="en-US"/>
        </w:rPr>
        <w:t>L’évaporation trouve son maximum au mois de Mars tandis que le minimum est enregistré au mois de septembre.</w:t>
      </w:r>
    </w:p>
    <w:p w14:paraId="3EF58DA7"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A l’échelle journalière, le maximum correspond aussi au mois de Mars et le minimum enregistré est au mois décembre.</w:t>
      </w:r>
    </w:p>
    <w:p w14:paraId="6D4802A7" w14:textId="0C498D92" w:rsidR="00C96C03" w:rsidRPr="00001CCD" w:rsidRDefault="00C96C03" w:rsidP="00E06EF5">
      <w:pPr>
        <w:spacing w:after="120"/>
        <w:jc w:val="center"/>
        <w:rPr>
          <w:rFonts w:asciiTheme="majorHAnsi" w:eastAsiaTheme="minorHAnsi" w:hAnsiTheme="majorHAnsi" w:cs="Arial"/>
          <w:bCs/>
          <w:i/>
          <w:iCs/>
          <w:sz w:val="20"/>
          <w:szCs w:val="20"/>
          <w:u w:val="single"/>
          <w:lang w:eastAsia="en-US"/>
        </w:rPr>
      </w:pPr>
      <w:bookmarkStart w:id="232" w:name="_Toc80884563"/>
      <w:bookmarkStart w:id="233" w:name="_Toc188219840"/>
      <w:bookmarkStart w:id="234" w:name="_Toc206000080"/>
      <w:r w:rsidRPr="00001CCD">
        <w:rPr>
          <w:rFonts w:asciiTheme="majorHAnsi" w:eastAsiaTheme="minorHAnsi" w:hAnsiTheme="majorHAnsi" w:cs="Arial"/>
          <w:bCs/>
          <w:i/>
          <w:iCs/>
          <w:sz w:val="20"/>
          <w:szCs w:val="20"/>
          <w:u w:val="single"/>
          <w:lang w:eastAsia="en-US"/>
        </w:rPr>
        <w:t xml:space="preserve">Tableau </w:t>
      </w:r>
      <w:r w:rsidRPr="00001CCD">
        <w:rPr>
          <w:rFonts w:asciiTheme="majorHAnsi" w:eastAsiaTheme="minorHAnsi" w:hAnsiTheme="majorHAnsi" w:cs="Arial"/>
          <w:bCs/>
          <w:i/>
          <w:iCs/>
          <w:sz w:val="20"/>
          <w:szCs w:val="20"/>
          <w:u w:val="single"/>
          <w:lang w:eastAsia="en-US"/>
        </w:rPr>
        <w:fldChar w:fldCharType="begin"/>
      </w:r>
      <w:r w:rsidRPr="00001CCD">
        <w:rPr>
          <w:rFonts w:asciiTheme="majorHAnsi" w:eastAsiaTheme="minorHAnsi" w:hAnsiTheme="majorHAnsi" w:cs="Arial"/>
          <w:bCs/>
          <w:i/>
          <w:iCs/>
          <w:sz w:val="20"/>
          <w:szCs w:val="20"/>
          <w:u w:val="single"/>
          <w:lang w:eastAsia="en-US"/>
        </w:rPr>
        <w:instrText xml:space="preserve"> SEQ Tableau \* ARABIC </w:instrText>
      </w:r>
      <w:r w:rsidRPr="00001CCD">
        <w:rPr>
          <w:rFonts w:asciiTheme="majorHAnsi" w:eastAsiaTheme="minorHAnsi" w:hAnsiTheme="majorHAnsi" w:cs="Arial"/>
          <w:bCs/>
          <w:i/>
          <w:iCs/>
          <w:sz w:val="20"/>
          <w:szCs w:val="20"/>
          <w:u w:val="single"/>
          <w:lang w:eastAsia="en-US"/>
        </w:rPr>
        <w:fldChar w:fldCharType="separate"/>
      </w:r>
      <w:r w:rsidR="00923622">
        <w:rPr>
          <w:rFonts w:asciiTheme="majorHAnsi" w:eastAsiaTheme="minorHAnsi" w:hAnsiTheme="majorHAnsi" w:cs="Arial"/>
          <w:bCs/>
          <w:i/>
          <w:iCs/>
          <w:noProof/>
          <w:sz w:val="20"/>
          <w:szCs w:val="20"/>
          <w:u w:val="single"/>
          <w:lang w:eastAsia="en-US"/>
        </w:rPr>
        <w:t>15</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Cs/>
          <w:i/>
          <w:iCs/>
          <w:sz w:val="20"/>
          <w:szCs w:val="20"/>
          <w:u w:val="single"/>
          <w:lang w:eastAsia="en-US"/>
        </w:rPr>
        <w:t>: Évaporation moyenne journalière à la station de Garoua Aéroport (mm)</w:t>
      </w:r>
      <w:bookmarkEnd w:id="232"/>
      <w:bookmarkEnd w:id="233"/>
      <w:bookmarkEnd w:id="234"/>
    </w:p>
    <w:tbl>
      <w:tblPr>
        <w:tblStyle w:val="TableauOffre"/>
        <w:tblW w:w="5000" w:type="pct"/>
        <w:jc w:val="center"/>
        <w:tblInd w:w="0" w:type="dxa"/>
        <w:tblLook w:val="04A0" w:firstRow="1" w:lastRow="0" w:firstColumn="1" w:lastColumn="0" w:noHBand="0" w:noVBand="1"/>
      </w:tblPr>
      <w:tblGrid>
        <w:gridCol w:w="630"/>
        <w:gridCol w:w="630"/>
        <w:gridCol w:w="662"/>
        <w:gridCol w:w="631"/>
        <w:gridCol w:w="631"/>
        <w:gridCol w:w="631"/>
        <w:gridCol w:w="631"/>
        <w:gridCol w:w="635"/>
        <w:gridCol w:w="627"/>
        <w:gridCol w:w="631"/>
        <w:gridCol w:w="633"/>
        <w:gridCol w:w="631"/>
        <w:gridCol w:w="1461"/>
      </w:tblGrid>
      <w:tr w:rsidR="00CD4DD2" w:rsidRPr="00001CCD" w14:paraId="63D8AD20" w14:textId="77777777" w:rsidTr="00E06EF5">
        <w:trPr>
          <w:cnfStyle w:val="100000000000" w:firstRow="1" w:lastRow="0" w:firstColumn="0" w:lastColumn="0" w:oddVBand="0" w:evenVBand="0" w:oddHBand="0" w:evenHBand="0" w:firstRowFirstColumn="0" w:firstRowLastColumn="0" w:lastRowFirstColumn="0" w:lastRowLastColumn="0"/>
          <w:trHeight w:val="300"/>
          <w:jc w:val="center"/>
        </w:trPr>
        <w:tc>
          <w:tcPr>
            <w:tcW w:w="347" w:type="pct"/>
            <w:shd w:val="clear" w:color="auto" w:fill="EEECE1" w:themeFill="background2"/>
            <w:noWrap/>
          </w:tcPr>
          <w:p w14:paraId="7E9AA957"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Jan</w:t>
            </w:r>
          </w:p>
        </w:tc>
        <w:tc>
          <w:tcPr>
            <w:tcW w:w="347" w:type="pct"/>
            <w:shd w:val="clear" w:color="auto" w:fill="EEECE1" w:themeFill="background2"/>
            <w:noWrap/>
          </w:tcPr>
          <w:p w14:paraId="0E5F655F"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Fév</w:t>
            </w:r>
          </w:p>
        </w:tc>
        <w:tc>
          <w:tcPr>
            <w:tcW w:w="365" w:type="pct"/>
            <w:shd w:val="clear" w:color="auto" w:fill="EEECE1" w:themeFill="background2"/>
            <w:noWrap/>
          </w:tcPr>
          <w:p w14:paraId="7CC09D3D"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Mar</w:t>
            </w:r>
          </w:p>
        </w:tc>
        <w:tc>
          <w:tcPr>
            <w:tcW w:w="348" w:type="pct"/>
            <w:shd w:val="clear" w:color="auto" w:fill="EEECE1" w:themeFill="background2"/>
            <w:noWrap/>
          </w:tcPr>
          <w:p w14:paraId="045D220D"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Avr</w:t>
            </w:r>
          </w:p>
        </w:tc>
        <w:tc>
          <w:tcPr>
            <w:tcW w:w="348" w:type="pct"/>
            <w:shd w:val="clear" w:color="auto" w:fill="EEECE1" w:themeFill="background2"/>
            <w:noWrap/>
          </w:tcPr>
          <w:p w14:paraId="03F00DFD"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Mai</w:t>
            </w:r>
          </w:p>
        </w:tc>
        <w:tc>
          <w:tcPr>
            <w:tcW w:w="348" w:type="pct"/>
            <w:shd w:val="clear" w:color="auto" w:fill="EEECE1" w:themeFill="background2"/>
            <w:noWrap/>
          </w:tcPr>
          <w:p w14:paraId="2B555E68"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Jui</w:t>
            </w:r>
          </w:p>
        </w:tc>
        <w:tc>
          <w:tcPr>
            <w:tcW w:w="348" w:type="pct"/>
            <w:shd w:val="clear" w:color="auto" w:fill="EEECE1" w:themeFill="background2"/>
            <w:noWrap/>
          </w:tcPr>
          <w:p w14:paraId="051377CE"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Jui</w:t>
            </w:r>
          </w:p>
        </w:tc>
        <w:tc>
          <w:tcPr>
            <w:tcW w:w="350" w:type="pct"/>
            <w:shd w:val="clear" w:color="auto" w:fill="EEECE1" w:themeFill="background2"/>
            <w:noWrap/>
          </w:tcPr>
          <w:p w14:paraId="56E7B9E7"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Aoû</w:t>
            </w:r>
          </w:p>
        </w:tc>
        <w:tc>
          <w:tcPr>
            <w:tcW w:w="346" w:type="pct"/>
            <w:shd w:val="clear" w:color="auto" w:fill="EEECE1" w:themeFill="background2"/>
            <w:noWrap/>
          </w:tcPr>
          <w:p w14:paraId="12D3C93C"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Sep</w:t>
            </w:r>
          </w:p>
        </w:tc>
        <w:tc>
          <w:tcPr>
            <w:tcW w:w="348" w:type="pct"/>
            <w:shd w:val="clear" w:color="auto" w:fill="EEECE1" w:themeFill="background2"/>
            <w:noWrap/>
          </w:tcPr>
          <w:p w14:paraId="61DBAF01"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Oct</w:t>
            </w:r>
          </w:p>
        </w:tc>
        <w:tc>
          <w:tcPr>
            <w:tcW w:w="349" w:type="pct"/>
            <w:shd w:val="clear" w:color="auto" w:fill="EEECE1" w:themeFill="background2"/>
            <w:noWrap/>
          </w:tcPr>
          <w:p w14:paraId="43D599A5"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Nov</w:t>
            </w:r>
          </w:p>
        </w:tc>
        <w:tc>
          <w:tcPr>
            <w:tcW w:w="348" w:type="pct"/>
            <w:shd w:val="clear" w:color="auto" w:fill="EEECE1" w:themeFill="background2"/>
            <w:noWrap/>
          </w:tcPr>
          <w:p w14:paraId="74743870"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Déc</w:t>
            </w:r>
          </w:p>
        </w:tc>
        <w:tc>
          <w:tcPr>
            <w:tcW w:w="806" w:type="pct"/>
            <w:shd w:val="clear" w:color="auto" w:fill="EEECE1" w:themeFill="background2"/>
            <w:noWrap/>
          </w:tcPr>
          <w:p w14:paraId="29A6174D"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color w:val="auto"/>
                <w:lang w:eastAsia="en-US"/>
              </w:rPr>
              <w:t>Max annuel</w:t>
            </w:r>
          </w:p>
        </w:tc>
      </w:tr>
      <w:tr w:rsidR="00C253B0" w:rsidRPr="00001CCD" w14:paraId="50A5E4AF" w14:textId="77777777" w:rsidTr="00E06EF5">
        <w:trPr>
          <w:cnfStyle w:val="000000100000" w:firstRow="0" w:lastRow="0" w:firstColumn="0" w:lastColumn="0" w:oddVBand="0" w:evenVBand="0" w:oddHBand="1" w:evenHBand="0" w:firstRowFirstColumn="0" w:firstRowLastColumn="0" w:lastRowFirstColumn="0" w:lastRowLastColumn="0"/>
          <w:trHeight w:val="300"/>
          <w:jc w:val="center"/>
        </w:trPr>
        <w:tc>
          <w:tcPr>
            <w:tcW w:w="347" w:type="pct"/>
            <w:noWrap/>
            <w:hideMark/>
          </w:tcPr>
          <w:p w14:paraId="0A76A1C2" w14:textId="77777777" w:rsidR="00C96C03" w:rsidRPr="00001CCD" w:rsidRDefault="00C96C03" w:rsidP="00C96C03">
            <w:pPr>
              <w:spacing w:before="0" w:after="120" w:line="276" w:lineRule="auto"/>
              <w:jc w:val="both"/>
              <w:rPr>
                <w:rFonts w:asciiTheme="majorHAnsi" w:eastAsiaTheme="minorHAnsi" w:hAnsiTheme="majorHAnsi"/>
                <w:b/>
                <w:bCs/>
                <w:color w:val="auto"/>
                <w:lang w:eastAsia="en-US"/>
              </w:rPr>
            </w:pPr>
            <w:r w:rsidRPr="00001CCD">
              <w:rPr>
                <w:rFonts w:asciiTheme="majorHAnsi" w:eastAsiaTheme="minorHAnsi" w:hAnsiTheme="majorHAnsi"/>
                <w:color w:val="auto"/>
                <w:lang w:eastAsia="en-US"/>
              </w:rPr>
              <w:t>12.1</w:t>
            </w:r>
          </w:p>
        </w:tc>
        <w:tc>
          <w:tcPr>
            <w:tcW w:w="347" w:type="pct"/>
            <w:noWrap/>
            <w:hideMark/>
          </w:tcPr>
          <w:p w14:paraId="04284FFE"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12.4</w:t>
            </w:r>
          </w:p>
        </w:tc>
        <w:tc>
          <w:tcPr>
            <w:tcW w:w="365" w:type="pct"/>
            <w:noWrap/>
            <w:hideMark/>
          </w:tcPr>
          <w:p w14:paraId="199185D0"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17.7</w:t>
            </w:r>
          </w:p>
        </w:tc>
        <w:tc>
          <w:tcPr>
            <w:tcW w:w="348" w:type="pct"/>
            <w:noWrap/>
            <w:hideMark/>
          </w:tcPr>
          <w:p w14:paraId="7EC73B6D"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16.0</w:t>
            </w:r>
          </w:p>
        </w:tc>
        <w:tc>
          <w:tcPr>
            <w:tcW w:w="348" w:type="pct"/>
            <w:noWrap/>
            <w:hideMark/>
          </w:tcPr>
          <w:p w14:paraId="3C3FADA6"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14.4</w:t>
            </w:r>
          </w:p>
        </w:tc>
        <w:tc>
          <w:tcPr>
            <w:tcW w:w="348" w:type="pct"/>
            <w:noWrap/>
            <w:hideMark/>
          </w:tcPr>
          <w:p w14:paraId="71F58641"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11.3</w:t>
            </w:r>
          </w:p>
        </w:tc>
        <w:tc>
          <w:tcPr>
            <w:tcW w:w="348" w:type="pct"/>
            <w:noWrap/>
            <w:hideMark/>
          </w:tcPr>
          <w:p w14:paraId="732C5A5B"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11.3</w:t>
            </w:r>
          </w:p>
        </w:tc>
        <w:tc>
          <w:tcPr>
            <w:tcW w:w="350" w:type="pct"/>
            <w:noWrap/>
            <w:hideMark/>
          </w:tcPr>
          <w:p w14:paraId="079340E2"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10.0</w:t>
            </w:r>
          </w:p>
        </w:tc>
        <w:tc>
          <w:tcPr>
            <w:tcW w:w="346" w:type="pct"/>
            <w:noWrap/>
            <w:hideMark/>
          </w:tcPr>
          <w:p w14:paraId="372CE044"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11.4</w:t>
            </w:r>
          </w:p>
        </w:tc>
        <w:tc>
          <w:tcPr>
            <w:tcW w:w="348" w:type="pct"/>
            <w:noWrap/>
            <w:hideMark/>
          </w:tcPr>
          <w:p w14:paraId="4FA45317"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10.6</w:t>
            </w:r>
          </w:p>
        </w:tc>
        <w:tc>
          <w:tcPr>
            <w:tcW w:w="349" w:type="pct"/>
            <w:noWrap/>
            <w:hideMark/>
          </w:tcPr>
          <w:p w14:paraId="6E1470A5"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11.0</w:t>
            </w:r>
          </w:p>
        </w:tc>
        <w:tc>
          <w:tcPr>
            <w:tcW w:w="348" w:type="pct"/>
            <w:noWrap/>
            <w:hideMark/>
          </w:tcPr>
          <w:p w14:paraId="21325B3C"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10.1</w:t>
            </w:r>
          </w:p>
        </w:tc>
        <w:tc>
          <w:tcPr>
            <w:tcW w:w="806" w:type="pct"/>
            <w:noWrap/>
            <w:hideMark/>
          </w:tcPr>
          <w:p w14:paraId="23E2D8DA" w14:textId="77777777" w:rsidR="00C96C03" w:rsidRPr="00001CCD" w:rsidRDefault="00C96C03" w:rsidP="00C96C03">
            <w:pPr>
              <w:spacing w:before="0" w:after="120" w:line="276" w:lineRule="auto"/>
              <w:jc w:val="both"/>
              <w:rPr>
                <w:rFonts w:asciiTheme="majorHAnsi" w:eastAsiaTheme="minorHAnsi" w:hAnsiTheme="majorHAnsi"/>
                <w:bCs/>
                <w:color w:val="auto"/>
                <w:lang w:eastAsia="en-US"/>
              </w:rPr>
            </w:pPr>
            <w:r w:rsidRPr="00001CCD">
              <w:rPr>
                <w:rFonts w:asciiTheme="majorHAnsi" w:eastAsiaTheme="minorHAnsi" w:hAnsiTheme="majorHAnsi"/>
                <w:bCs/>
                <w:color w:val="auto"/>
                <w:lang w:eastAsia="en-US"/>
              </w:rPr>
              <w:t>17.7</w:t>
            </w:r>
          </w:p>
        </w:tc>
      </w:tr>
    </w:tbl>
    <w:p w14:paraId="0742DDFA" w14:textId="77777777" w:rsidR="00C96C03" w:rsidRPr="00001CCD" w:rsidRDefault="00C96C03" w:rsidP="00616B61">
      <w:pPr>
        <w:spacing w:before="120" w:after="120"/>
        <w:jc w:val="both"/>
        <w:rPr>
          <w:rFonts w:asciiTheme="majorHAnsi" w:eastAsiaTheme="minorHAnsi" w:hAnsiTheme="majorHAnsi" w:cs="Arial"/>
          <w:b/>
          <w:i/>
          <w:iCs/>
          <w:u w:val="single"/>
          <w:lang w:eastAsia="en-US"/>
        </w:rPr>
      </w:pPr>
      <w:bookmarkStart w:id="235" w:name="_Toc37377494"/>
      <w:bookmarkStart w:id="236" w:name="_Toc80259347"/>
      <w:bookmarkStart w:id="237" w:name="_Toc80884657"/>
      <w:bookmarkStart w:id="238" w:name="_Toc188219809"/>
      <w:r w:rsidRPr="00001CCD">
        <w:rPr>
          <w:rFonts w:asciiTheme="majorHAnsi" w:eastAsiaTheme="minorHAnsi" w:hAnsiTheme="majorHAnsi" w:cs="Arial"/>
          <w:b/>
          <w:i/>
          <w:iCs/>
          <w:u w:val="single"/>
          <w:lang w:eastAsia="en-US"/>
        </w:rPr>
        <w:t>IV.2.1.5. Vitesse du vent</w:t>
      </w:r>
      <w:bookmarkEnd w:id="235"/>
      <w:bookmarkEnd w:id="236"/>
      <w:bookmarkEnd w:id="237"/>
      <w:bookmarkEnd w:id="238"/>
    </w:p>
    <w:p w14:paraId="2B4A6F7A"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Au Nord du Cameroun, les vents sont assez bien répartis sur l'ensemble des directions. Dans la région de Garoua, les vents dominants sont du secteur Nord-Ouest, tandis qu'à Poli, ils sont généralement orientés au Nord-Est ou au Nord-Ouest. </w:t>
      </w:r>
    </w:p>
    <w:p w14:paraId="61A362E0" w14:textId="77777777" w:rsidR="00C96C03" w:rsidRPr="00001CCD" w:rsidRDefault="00C96C03" w:rsidP="00C96C03">
      <w:pPr>
        <w:spacing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Pour la station de Garoua, on dispose de vitesses moyennes annuelles du vent pour la période récente. </w:t>
      </w:r>
    </w:p>
    <w:p w14:paraId="5415171F" w14:textId="40D137FC" w:rsidR="00C96C03" w:rsidRPr="00001CCD" w:rsidRDefault="00C96C03" w:rsidP="00E06EF5">
      <w:pPr>
        <w:spacing w:after="120"/>
        <w:jc w:val="center"/>
        <w:rPr>
          <w:rFonts w:asciiTheme="majorHAnsi" w:eastAsiaTheme="minorHAnsi" w:hAnsiTheme="majorHAnsi" w:cs="Arial"/>
          <w:bCs/>
          <w:i/>
          <w:iCs/>
          <w:sz w:val="20"/>
          <w:szCs w:val="20"/>
          <w:u w:val="single"/>
          <w:lang w:eastAsia="en-US"/>
        </w:rPr>
      </w:pPr>
      <w:bookmarkStart w:id="239" w:name="_Toc80884564"/>
      <w:bookmarkStart w:id="240" w:name="_Toc188219841"/>
      <w:bookmarkStart w:id="241" w:name="_Toc206000081"/>
      <w:r w:rsidRPr="00001CCD">
        <w:rPr>
          <w:rFonts w:asciiTheme="majorHAnsi" w:eastAsiaTheme="minorHAnsi" w:hAnsiTheme="majorHAnsi" w:cs="Arial"/>
          <w:bCs/>
          <w:i/>
          <w:iCs/>
          <w:sz w:val="20"/>
          <w:szCs w:val="20"/>
          <w:u w:val="single"/>
          <w:lang w:eastAsia="en-US"/>
        </w:rPr>
        <w:t xml:space="preserve">Tableau </w:t>
      </w:r>
      <w:r w:rsidRPr="00001CCD">
        <w:rPr>
          <w:rFonts w:asciiTheme="majorHAnsi" w:eastAsiaTheme="minorHAnsi" w:hAnsiTheme="majorHAnsi" w:cs="Arial"/>
          <w:bCs/>
          <w:i/>
          <w:iCs/>
          <w:sz w:val="20"/>
          <w:szCs w:val="20"/>
          <w:u w:val="single"/>
          <w:lang w:eastAsia="en-US"/>
        </w:rPr>
        <w:fldChar w:fldCharType="begin"/>
      </w:r>
      <w:r w:rsidRPr="00001CCD">
        <w:rPr>
          <w:rFonts w:asciiTheme="majorHAnsi" w:eastAsiaTheme="minorHAnsi" w:hAnsiTheme="majorHAnsi" w:cs="Arial"/>
          <w:bCs/>
          <w:i/>
          <w:iCs/>
          <w:sz w:val="20"/>
          <w:szCs w:val="20"/>
          <w:u w:val="single"/>
          <w:lang w:eastAsia="en-US"/>
        </w:rPr>
        <w:instrText xml:space="preserve"> SEQ Tableau \* ARABIC </w:instrText>
      </w:r>
      <w:r w:rsidRPr="00001CCD">
        <w:rPr>
          <w:rFonts w:asciiTheme="majorHAnsi" w:eastAsiaTheme="minorHAnsi" w:hAnsiTheme="majorHAnsi" w:cs="Arial"/>
          <w:bCs/>
          <w:i/>
          <w:iCs/>
          <w:sz w:val="20"/>
          <w:szCs w:val="20"/>
          <w:u w:val="single"/>
          <w:lang w:eastAsia="en-US"/>
        </w:rPr>
        <w:fldChar w:fldCharType="separate"/>
      </w:r>
      <w:r w:rsidR="00923622">
        <w:rPr>
          <w:rFonts w:asciiTheme="majorHAnsi" w:eastAsiaTheme="minorHAnsi" w:hAnsiTheme="majorHAnsi" w:cs="Arial"/>
          <w:bCs/>
          <w:i/>
          <w:iCs/>
          <w:noProof/>
          <w:sz w:val="20"/>
          <w:szCs w:val="20"/>
          <w:u w:val="single"/>
          <w:lang w:eastAsia="en-US"/>
        </w:rPr>
        <w:t>16</w:t>
      </w:r>
      <w:r w:rsidRPr="00001CCD">
        <w:rPr>
          <w:rFonts w:asciiTheme="majorHAnsi" w:eastAsiaTheme="minorHAnsi" w:hAnsiTheme="majorHAnsi" w:cs="Arial"/>
          <w:sz w:val="20"/>
          <w:szCs w:val="20"/>
          <w:lang w:eastAsia="en-US"/>
        </w:rPr>
        <w:fldChar w:fldCharType="end"/>
      </w:r>
      <w:r w:rsidRPr="00001CCD">
        <w:rPr>
          <w:rFonts w:asciiTheme="majorHAnsi" w:eastAsiaTheme="minorHAnsi" w:hAnsiTheme="majorHAnsi" w:cs="Arial"/>
          <w:bCs/>
          <w:i/>
          <w:iCs/>
          <w:sz w:val="20"/>
          <w:szCs w:val="20"/>
          <w:u w:val="single"/>
          <w:lang w:eastAsia="en-US"/>
        </w:rPr>
        <w:t> : Vitesses moyennes annuelles du vent pour la période récente de la station Garoua</w:t>
      </w:r>
      <w:bookmarkEnd w:id="239"/>
      <w:bookmarkEnd w:id="240"/>
      <w:bookmarkEnd w:id="241"/>
    </w:p>
    <w:tbl>
      <w:tblPr>
        <w:tblStyle w:val="Grilledutableau11"/>
        <w:tblW w:w="5000" w:type="pct"/>
        <w:jc w:val="center"/>
        <w:tblLook w:val="04A0" w:firstRow="1" w:lastRow="0" w:firstColumn="1" w:lastColumn="0" w:noHBand="0" w:noVBand="1"/>
      </w:tblPr>
      <w:tblGrid>
        <w:gridCol w:w="1808"/>
        <w:gridCol w:w="1183"/>
        <w:gridCol w:w="1183"/>
        <w:gridCol w:w="1051"/>
        <w:gridCol w:w="1051"/>
        <w:gridCol w:w="919"/>
        <w:gridCol w:w="919"/>
        <w:gridCol w:w="946"/>
      </w:tblGrid>
      <w:tr w:rsidR="00D24F69" w:rsidRPr="00001CCD" w14:paraId="134B6E28" w14:textId="77777777" w:rsidTr="00616B61">
        <w:trPr>
          <w:trHeight w:val="273"/>
          <w:jc w:val="center"/>
        </w:trPr>
        <w:tc>
          <w:tcPr>
            <w:tcW w:w="998" w:type="pct"/>
            <w:shd w:val="clear" w:color="auto" w:fill="EEECE1" w:themeFill="background2"/>
          </w:tcPr>
          <w:p w14:paraId="4824E1BE"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sz w:val="20"/>
                <w:szCs w:val="20"/>
                <w:lang w:eastAsia="en-US"/>
              </w:rPr>
              <w:t>Année</w:t>
            </w:r>
          </w:p>
        </w:tc>
        <w:tc>
          <w:tcPr>
            <w:tcW w:w="653" w:type="pct"/>
            <w:shd w:val="clear" w:color="auto" w:fill="EEECE1" w:themeFill="background2"/>
          </w:tcPr>
          <w:p w14:paraId="49F51BED"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1" w:tooltip="Climat 2012" w:history="1">
              <w:r w:rsidR="00C96C03" w:rsidRPr="00001CCD">
                <w:rPr>
                  <w:rStyle w:val="Lienhypertexte"/>
                  <w:rFonts w:asciiTheme="majorHAnsi" w:eastAsiaTheme="minorHAnsi" w:hAnsiTheme="majorHAnsi" w:cs="Arial"/>
                  <w:color w:val="auto"/>
                  <w:sz w:val="20"/>
                  <w:szCs w:val="20"/>
                  <w:u w:val="none"/>
                  <w:lang w:eastAsia="en-US"/>
                </w:rPr>
                <w:t>2012</w:t>
              </w:r>
            </w:hyperlink>
          </w:p>
        </w:tc>
        <w:tc>
          <w:tcPr>
            <w:tcW w:w="653" w:type="pct"/>
            <w:shd w:val="clear" w:color="auto" w:fill="EEECE1" w:themeFill="background2"/>
          </w:tcPr>
          <w:p w14:paraId="5B3D2E22"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2" w:tooltip="Climat 2013" w:history="1">
              <w:r w:rsidR="00C96C03" w:rsidRPr="00001CCD">
                <w:rPr>
                  <w:rStyle w:val="Lienhypertexte"/>
                  <w:rFonts w:asciiTheme="majorHAnsi" w:eastAsiaTheme="minorHAnsi" w:hAnsiTheme="majorHAnsi" w:cs="Arial"/>
                  <w:color w:val="auto"/>
                  <w:sz w:val="20"/>
                  <w:szCs w:val="20"/>
                  <w:u w:val="none"/>
                  <w:lang w:eastAsia="en-US"/>
                </w:rPr>
                <w:t>2013</w:t>
              </w:r>
            </w:hyperlink>
          </w:p>
        </w:tc>
        <w:tc>
          <w:tcPr>
            <w:tcW w:w="580" w:type="pct"/>
            <w:shd w:val="clear" w:color="auto" w:fill="EEECE1" w:themeFill="background2"/>
          </w:tcPr>
          <w:p w14:paraId="551FC2CA"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3" w:tooltip="Climat 2014" w:history="1">
              <w:r w:rsidR="00C96C03" w:rsidRPr="00001CCD">
                <w:rPr>
                  <w:rStyle w:val="Lienhypertexte"/>
                  <w:rFonts w:asciiTheme="majorHAnsi" w:eastAsiaTheme="minorHAnsi" w:hAnsiTheme="majorHAnsi" w:cs="Arial"/>
                  <w:color w:val="auto"/>
                  <w:sz w:val="20"/>
                  <w:szCs w:val="20"/>
                  <w:u w:val="none"/>
                  <w:lang w:eastAsia="en-US"/>
                </w:rPr>
                <w:t>2014</w:t>
              </w:r>
            </w:hyperlink>
          </w:p>
        </w:tc>
        <w:tc>
          <w:tcPr>
            <w:tcW w:w="580" w:type="pct"/>
            <w:shd w:val="clear" w:color="auto" w:fill="EEECE1" w:themeFill="background2"/>
          </w:tcPr>
          <w:p w14:paraId="3E80A390"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4" w:tooltip="Climat 2015" w:history="1">
              <w:r w:rsidR="00C96C03" w:rsidRPr="00001CCD">
                <w:rPr>
                  <w:rStyle w:val="Lienhypertexte"/>
                  <w:rFonts w:asciiTheme="majorHAnsi" w:eastAsiaTheme="minorHAnsi" w:hAnsiTheme="majorHAnsi" w:cs="Arial"/>
                  <w:color w:val="auto"/>
                  <w:sz w:val="20"/>
                  <w:szCs w:val="20"/>
                  <w:u w:val="none"/>
                  <w:lang w:eastAsia="en-US"/>
                </w:rPr>
                <w:t>2015</w:t>
              </w:r>
            </w:hyperlink>
          </w:p>
        </w:tc>
        <w:tc>
          <w:tcPr>
            <w:tcW w:w="507" w:type="pct"/>
            <w:shd w:val="clear" w:color="auto" w:fill="EEECE1" w:themeFill="background2"/>
          </w:tcPr>
          <w:p w14:paraId="680F9F88"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5" w:tooltip="Climat 2016" w:history="1">
              <w:r w:rsidR="00C96C03" w:rsidRPr="00001CCD">
                <w:rPr>
                  <w:rStyle w:val="Lienhypertexte"/>
                  <w:rFonts w:asciiTheme="majorHAnsi" w:eastAsiaTheme="minorHAnsi" w:hAnsiTheme="majorHAnsi" w:cs="Arial"/>
                  <w:color w:val="auto"/>
                  <w:sz w:val="20"/>
                  <w:szCs w:val="20"/>
                  <w:u w:val="none"/>
                  <w:lang w:eastAsia="en-US"/>
                </w:rPr>
                <w:t>2016</w:t>
              </w:r>
            </w:hyperlink>
          </w:p>
        </w:tc>
        <w:tc>
          <w:tcPr>
            <w:tcW w:w="507" w:type="pct"/>
            <w:shd w:val="clear" w:color="auto" w:fill="EEECE1" w:themeFill="background2"/>
          </w:tcPr>
          <w:p w14:paraId="3A68048A"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6" w:tooltip="Climat 2017" w:history="1">
              <w:r w:rsidR="00C96C03" w:rsidRPr="00001CCD">
                <w:rPr>
                  <w:rStyle w:val="Lienhypertexte"/>
                  <w:rFonts w:asciiTheme="majorHAnsi" w:eastAsiaTheme="minorHAnsi" w:hAnsiTheme="majorHAnsi" w:cs="Arial"/>
                  <w:color w:val="auto"/>
                  <w:sz w:val="20"/>
                  <w:szCs w:val="20"/>
                  <w:u w:val="none"/>
                  <w:lang w:eastAsia="en-US"/>
                </w:rPr>
                <w:t>2017</w:t>
              </w:r>
            </w:hyperlink>
          </w:p>
        </w:tc>
        <w:tc>
          <w:tcPr>
            <w:tcW w:w="522" w:type="pct"/>
            <w:shd w:val="clear" w:color="auto" w:fill="EEECE1" w:themeFill="background2"/>
          </w:tcPr>
          <w:p w14:paraId="4382FDB2" w14:textId="77777777" w:rsidR="00C96C03" w:rsidRPr="00001CCD" w:rsidRDefault="00342FF5" w:rsidP="00C96C03">
            <w:pPr>
              <w:spacing w:after="120" w:line="276" w:lineRule="auto"/>
              <w:jc w:val="both"/>
              <w:rPr>
                <w:rFonts w:asciiTheme="majorHAnsi" w:eastAsiaTheme="minorHAnsi" w:hAnsiTheme="majorHAnsi" w:cs="Arial"/>
                <w:b/>
                <w:sz w:val="20"/>
                <w:szCs w:val="20"/>
                <w:lang w:eastAsia="en-US"/>
              </w:rPr>
            </w:pPr>
            <w:hyperlink r:id="rId47" w:tooltip="Climat 2018" w:history="1">
              <w:r w:rsidR="00C96C03" w:rsidRPr="00001CCD">
                <w:rPr>
                  <w:rStyle w:val="Lienhypertexte"/>
                  <w:rFonts w:asciiTheme="majorHAnsi" w:eastAsiaTheme="minorHAnsi" w:hAnsiTheme="majorHAnsi" w:cs="Arial"/>
                  <w:color w:val="auto"/>
                  <w:sz w:val="20"/>
                  <w:szCs w:val="20"/>
                  <w:u w:val="none"/>
                  <w:lang w:eastAsia="en-US"/>
                </w:rPr>
                <w:t>2018</w:t>
              </w:r>
            </w:hyperlink>
          </w:p>
        </w:tc>
      </w:tr>
      <w:tr w:rsidR="00D24F69" w:rsidRPr="00001CCD" w14:paraId="0304BDDA" w14:textId="77777777" w:rsidTr="00616B61">
        <w:trPr>
          <w:jc w:val="center"/>
        </w:trPr>
        <w:tc>
          <w:tcPr>
            <w:tcW w:w="998" w:type="pct"/>
          </w:tcPr>
          <w:p w14:paraId="4FCDBBDD" w14:textId="77777777" w:rsidR="00C96C03" w:rsidRPr="00001CCD" w:rsidRDefault="00C96C03" w:rsidP="00C96C03">
            <w:pPr>
              <w:spacing w:after="120" w:line="276" w:lineRule="auto"/>
              <w:jc w:val="both"/>
              <w:rPr>
                <w:rFonts w:asciiTheme="majorHAnsi" w:eastAsiaTheme="minorHAnsi" w:hAnsiTheme="majorHAnsi" w:cs="Arial"/>
                <w:b/>
                <w:bCs/>
                <w:sz w:val="20"/>
                <w:szCs w:val="20"/>
                <w:lang w:eastAsia="en-US"/>
              </w:rPr>
            </w:pPr>
            <w:r w:rsidRPr="00001CCD">
              <w:rPr>
                <w:rFonts w:asciiTheme="majorHAnsi" w:eastAsiaTheme="minorHAnsi" w:hAnsiTheme="majorHAnsi" w:cs="Arial"/>
                <w:sz w:val="20"/>
                <w:szCs w:val="20"/>
                <w:lang w:eastAsia="en-US"/>
              </w:rPr>
              <w:t>Vitesse (km/h)</w:t>
            </w:r>
          </w:p>
        </w:tc>
        <w:tc>
          <w:tcPr>
            <w:tcW w:w="653" w:type="pct"/>
          </w:tcPr>
          <w:p w14:paraId="22ACE421"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5.1</w:t>
            </w:r>
          </w:p>
        </w:tc>
        <w:tc>
          <w:tcPr>
            <w:tcW w:w="653" w:type="pct"/>
          </w:tcPr>
          <w:p w14:paraId="5DB88D78"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6.8</w:t>
            </w:r>
          </w:p>
        </w:tc>
        <w:tc>
          <w:tcPr>
            <w:tcW w:w="580" w:type="pct"/>
          </w:tcPr>
          <w:p w14:paraId="0C181960"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7.7</w:t>
            </w:r>
          </w:p>
        </w:tc>
        <w:tc>
          <w:tcPr>
            <w:tcW w:w="580" w:type="pct"/>
          </w:tcPr>
          <w:p w14:paraId="1392371E"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10.3</w:t>
            </w:r>
          </w:p>
        </w:tc>
        <w:tc>
          <w:tcPr>
            <w:tcW w:w="507" w:type="pct"/>
          </w:tcPr>
          <w:p w14:paraId="6B593910"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10.3</w:t>
            </w:r>
          </w:p>
        </w:tc>
        <w:tc>
          <w:tcPr>
            <w:tcW w:w="507" w:type="pct"/>
          </w:tcPr>
          <w:p w14:paraId="58EEF95F"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8.1</w:t>
            </w:r>
          </w:p>
        </w:tc>
        <w:tc>
          <w:tcPr>
            <w:tcW w:w="522" w:type="pct"/>
          </w:tcPr>
          <w:p w14:paraId="62E19457" w14:textId="77777777" w:rsidR="00C96C03" w:rsidRPr="00001CCD" w:rsidRDefault="00C96C03" w:rsidP="00C96C03">
            <w:pPr>
              <w:spacing w:after="120" w:line="276" w:lineRule="auto"/>
              <w:jc w:val="both"/>
              <w:rPr>
                <w:rFonts w:asciiTheme="majorHAnsi" w:eastAsiaTheme="minorHAnsi" w:hAnsiTheme="majorHAnsi" w:cs="Arial"/>
                <w:sz w:val="20"/>
                <w:szCs w:val="20"/>
                <w:lang w:eastAsia="en-US"/>
              </w:rPr>
            </w:pPr>
            <w:r w:rsidRPr="00001CCD">
              <w:rPr>
                <w:rFonts w:asciiTheme="majorHAnsi" w:eastAsiaTheme="minorHAnsi" w:hAnsiTheme="majorHAnsi" w:cs="Arial"/>
                <w:sz w:val="20"/>
                <w:szCs w:val="20"/>
                <w:lang w:eastAsia="en-US"/>
              </w:rPr>
              <w:t>9.2</w:t>
            </w:r>
          </w:p>
        </w:tc>
      </w:tr>
      <w:bookmarkEnd w:id="230"/>
      <w:bookmarkEnd w:id="231"/>
    </w:tbl>
    <w:p w14:paraId="670AE449" w14:textId="77777777" w:rsidR="00334FC1" w:rsidRPr="00001CCD" w:rsidRDefault="00334FC1" w:rsidP="00E12067">
      <w:pPr>
        <w:spacing w:after="120"/>
        <w:jc w:val="both"/>
        <w:rPr>
          <w:rFonts w:asciiTheme="majorHAnsi" w:eastAsiaTheme="minorHAnsi" w:hAnsiTheme="majorHAnsi" w:cs="Arial"/>
          <w:sz w:val="24"/>
          <w:szCs w:val="24"/>
          <w:lang w:eastAsia="en-US"/>
        </w:rPr>
      </w:pPr>
    </w:p>
    <w:p w14:paraId="2777C995"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242" w:name="_Toc94871518"/>
      <w:bookmarkStart w:id="243" w:name="_Toc206000009"/>
      <w:r w:rsidRPr="00001CCD">
        <w:rPr>
          <w:rFonts w:asciiTheme="majorHAnsi" w:hAnsiTheme="majorHAnsi"/>
          <w:color w:val="auto"/>
          <w:szCs w:val="24"/>
        </w:rPr>
        <w:t>IV.1.2.</w:t>
      </w:r>
      <w:r w:rsidRPr="00001CCD">
        <w:rPr>
          <w:rFonts w:asciiTheme="majorHAnsi" w:hAnsiTheme="majorHAnsi"/>
          <w:color w:val="auto"/>
          <w:szCs w:val="24"/>
        </w:rPr>
        <w:tab/>
        <w:t xml:space="preserve"> </w:t>
      </w:r>
      <w:r w:rsidR="008204FE" w:rsidRPr="00001CCD">
        <w:rPr>
          <w:rFonts w:asciiTheme="majorHAnsi" w:hAnsiTheme="majorHAnsi"/>
          <w:color w:val="auto"/>
          <w:szCs w:val="24"/>
        </w:rPr>
        <w:t>Relief</w:t>
      </w:r>
      <w:bookmarkEnd w:id="242"/>
      <w:bookmarkEnd w:id="243"/>
    </w:p>
    <w:p w14:paraId="397D19F1" w14:textId="77777777" w:rsidR="00CB168D" w:rsidRPr="00001CCD" w:rsidRDefault="00BD74F4" w:rsidP="005E2D81">
      <w:pPr>
        <w:spacing w:before="120" w:after="120"/>
        <w:jc w:val="both"/>
        <w:rPr>
          <w:rFonts w:asciiTheme="majorHAnsi" w:eastAsiaTheme="minorHAnsi" w:hAnsiTheme="majorHAnsi" w:cs="Arial"/>
          <w:lang w:eastAsia="en-US"/>
        </w:rPr>
      </w:pPr>
      <w:bookmarkStart w:id="244" w:name="_Toc470278839"/>
      <w:r w:rsidRPr="00001CCD">
        <w:rPr>
          <w:rFonts w:asciiTheme="majorHAnsi" w:eastAsiaTheme="minorHAnsi" w:hAnsiTheme="majorHAnsi" w:cs="Arial"/>
          <w:lang w:eastAsia="en-US"/>
        </w:rPr>
        <w:t xml:space="preserve">La Région du Nord est caractérisée par un relief relativement plat avec des collines et montages. </w:t>
      </w:r>
      <w:r w:rsidR="00343CC3" w:rsidRPr="00001CCD">
        <w:rPr>
          <w:rFonts w:asciiTheme="majorHAnsi" w:eastAsiaTheme="minorHAnsi" w:hAnsiTheme="majorHAnsi" w:cs="Arial"/>
          <w:lang w:eastAsia="en-US"/>
        </w:rPr>
        <w:t xml:space="preserve">Ce relief comprend </w:t>
      </w:r>
      <w:r w:rsidRPr="00001CCD">
        <w:rPr>
          <w:rFonts w:asciiTheme="majorHAnsi" w:eastAsiaTheme="minorHAnsi" w:hAnsiTheme="majorHAnsi" w:cs="Arial"/>
          <w:lang w:eastAsia="en-US"/>
        </w:rPr>
        <w:t xml:space="preserve">la cuvette de la </w:t>
      </w:r>
      <w:proofErr w:type="spellStart"/>
      <w:r w:rsidRPr="00001CCD">
        <w:rPr>
          <w:rFonts w:asciiTheme="majorHAnsi" w:eastAsiaTheme="minorHAnsi" w:hAnsiTheme="majorHAnsi" w:cs="Arial"/>
          <w:lang w:eastAsia="en-US"/>
        </w:rPr>
        <w:t>Benoué</w:t>
      </w:r>
      <w:proofErr w:type="spellEnd"/>
      <w:r w:rsidR="00343CC3" w:rsidRPr="00001CCD">
        <w:rPr>
          <w:rFonts w:asciiTheme="majorHAnsi" w:eastAsiaTheme="minorHAnsi" w:hAnsiTheme="majorHAnsi" w:cs="Arial"/>
          <w:lang w:eastAsia="en-US"/>
        </w:rPr>
        <w:t xml:space="preserve">, les monts </w:t>
      </w:r>
      <w:proofErr w:type="spellStart"/>
      <w:r w:rsidR="00343CC3" w:rsidRPr="00001CCD">
        <w:rPr>
          <w:rFonts w:asciiTheme="majorHAnsi" w:eastAsiaTheme="minorHAnsi" w:hAnsiTheme="majorHAnsi" w:cs="Arial"/>
          <w:lang w:eastAsia="en-US"/>
        </w:rPr>
        <w:t>Tinglins</w:t>
      </w:r>
      <w:proofErr w:type="spellEnd"/>
      <w:r w:rsidR="00343CC3" w:rsidRPr="00001CCD">
        <w:rPr>
          <w:rFonts w:asciiTheme="majorHAnsi" w:eastAsiaTheme="minorHAnsi" w:hAnsiTheme="majorHAnsi" w:cs="Arial"/>
          <w:lang w:eastAsia="en-US"/>
        </w:rPr>
        <w:t xml:space="preserve"> et les Montagnes de Poli. </w:t>
      </w:r>
    </w:p>
    <w:p w14:paraId="0F5910F7" w14:textId="77777777" w:rsidR="00E26234" w:rsidRPr="00001CCD" w:rsidRDefault="00E26234" w:rsidP="00E26234">
      <w:pPr>
        <w:spacing w:before="120" w:after="60"/>
        <w:jc w:val="both"/>
        <w:rPr>
          <w:rFonts w:asciiTheme="majorHAnsi" w:eastAsiaTheme="minorHAnsi" w:hAnsiTheme="majorHAnsi" w:cs="Arial"/>
          <w:lang w:eastAsia="en-US"/>
        </w:rPr>
      </w:pPr>
      <w:r w:rsidRPr="00001CCD">
        <w:rPr>
          <w:rFonts w:asciiTheme="majorHAnsi" w:eastAsiaTheme="minorHAnsi" w:hAnsiTheme="majorHAnsi" w:cs="Arial"/>
          <w:lang w:eastAsia="en-US"/>
        </w:rPr>
        <w:t>Les caractéristiques topographiques du site et de la cuvette ont été déterminées, d’après les résultats des levés topographiques et à travers les multiples prospections de terrain qui ont été effectuées au cours des 3 phases de l’étude.</w:t>
      </w:r>
    </w:p>
    <w:p w14:paraId="1A4856B9" w14:textId="62540EF6" w:rsidR="008204FE" w:rsidRPr="00001CCD" w:rsidRDefault="00E26234" w:rsidP="005E2D81">
      <w:pPr>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La localité de </w:t>
      </w:r>
      <w:proofErr w:type="spellStart"/>
      <w:r w:rsidRPr="00001CCD">
        <w:rPr>
          <w:rFonts w:asciiTheme="majorHAnsi" w:eastAsiaTheme="minorHAnsi" w:hAnsiTheme="majorHAnsi" w:cs="Arial"/>
          <w:lang w:eastAsia="en-US"/>
        </w:rPr>
        <w:t>Barkehi</w:t>
      </w:r>
      <w:proofErr w:type="spellEnd"/>
      <w:r w:rsidRPr="00001CCD">
        <w:rPr>
          <w:rFonts w:asciiTheme="majorHAnsi" w:eastAsiaTheme="minorHAnsi" w:hAnsiTheme="majorHAnsi" w:cs="Arial"/>
          <w:lang w:eastAsia="en-US"/>
        </w:rPr>
        <w:t xml:space="preserve"> est loc</w:t>
      </w:r>
      <w:r w:rsidR="00626545">
        <w:rPr>
          <w:rFonts w:asciiTheme="majorHAnsi" w:eastAsiaTheme="minorHAnsi" w:hAnsiTheme="majorHAnsi" w:cs="Arial"/>
          <w:lang w:eastAsia="en-US"/>
        </w:rPr>
        <w:t>a</w:t>
      </w:r>
      <w:r w:rsidRPr="00001CCD">
        <w:rPr>
          <w:rFonts w:asciiTheme="majorHAnsi" w:eastAsiaTheme="minorHAnsi" w:hAnsiTheme="majorHAnsi" w:cs="Arial"/>
          <w:lang w:eastAsia="en-US"/>
        </w:rPr>
        <w:t>lisée dans l</w:t>
      </w:r>
      <w:r w:rsidR="00343CC3" w:rsidRPr="00001CCD">
        <w:rPr>
          <w:rFonts w:asciiTheme="majorHAnsi" w:eastAsiaTheme="minorHAnsi" w:hAnsiTheme="majorHAnsi" w:cs="Arial"/>
          <w:lang w:eastAsia="en-US"/>
        </w:rPr>
        <w:t xml:space="preserve">’Arrondissement de </w:t>
      </w:r>
      <w:proofErr w:type="spellStart"/>
      <w:r w:rsidR="00343CC3" w:rsidRPr="00001CCD">
        <w:rPr>
          <w:rFonts w:asciiTheme="majorHAnsi" w:eastAsiaTheme="minorHAnsi" w:hAnsiTheme="majorHAnsi" w:cs="Arial"/>
          <w:lang w:eastAsia="en-US"/>
        </w:rPr>
        <w:t>Demsa</w:t>
      </w:r>
      <w:proofErr w:type="spellEnd"/>
      <w:r w:rsidR="00343CC3" w:rsidRPr="00001CCD">
        <w:rPr>
          <w:rFonts w:asciiTheme="majorHAnsi" w:eastAsiaTheme="minorHAnsi" w:hAnsiTheme="majorHAnsi" w:cs="Arial"/>
          <w:lang w:eastAsia="en-US"/>
        </w:rPr>
        <w:t xml:space="preserve"> (Commune de </w:t>
      </w:r>
      <w:proofErr w:type="spellStart"/>
      <w:r w:rsidR="008204FE" w:rsidRPr="00001CCD">
        <w:rPr>
          <w:rFonts w:asciiTheme="majorHAnsi" w:eastAsiaTheme="minorHAnsi" w:hAnsiTheme="majorHAnsi" w:cs="Arial"/>
          <w:lang w:eastAsia="en-US"/>
        </w:rPr>
        <w:t>Gaschiga</w:t>
      </w:r>
      <w:proofErr w:type="spellEnd"/>
      <w:r w:rsidR="00343CC3" w:rsidRPr="00001CCD">
        <w:rPr>
          <w:rFonts w:asciiTheme="majorHAnsi" w:eastAsiaTheme="minorHAnsi" w:hAnsiTheme="majorHAnsi" w:cs="Arial"/>
          <w:lang w:eastAsia="en-US"/>
        </w:rPr>
        <w:t>)</w:t>
      </w:r>
      <w:r w:rsidR="008204FE" w:rsidRPr="00001CCD">
        <w:rPr>
          <w:rFonts w:asciiTheme="majorHAnsi" w:eastAsiaTheme="minorHAnsi" w:hAnsiTheme="majorHAnsi" w:cs="Arial"/>
          <w:lang w:eastAsia="en-US"/>
        </w:rPr>
        <w:t xml:space="preserve"> </w:t>
      </w:r>
      <w:r w:rsidRPr="00001CCD">
        <w:rPr>
          <w:rFonts w:asciiTheme="majorHAnsi" w:eastAsiaTheme="minorHAnsi" w:hAnsiTheme="majorHAnsi" w:cs="Arial"/>
          <w:lang w:eastAsia="en-US"/>
        </w:rPr>
        <w:t xml:space="preserve">caractérisé par </w:t>
      </w:r>
      <w:r w:rsidR="008204FE" w:rsidRPr="00001CCD">
        <w:rPr>
          <w:rFonts w:asciiTheme="majorHAnsi" w:eastAsiaTheme="minorHAnsi" w:hAnsiTheme="majorHAnsi" w:cs="Arial"/>
          <w:lang w:eastAsia="en-US"/>
        </w:rPr>
        <w:t>une vaste cuvette alluviale qu’entourent les glacis alluviaux. Le paysage par endroit est caractérisé par des pénéplaines interrompues par des contreforts rocheux.</w:t>
      </w:r>
      <w:r w:rsidR="00117253" w:rsidRPr="00001CCD">
        <w:rPr>
          <w:rFonts w:asciiTheme="majorHAnsi" w:eastAsiaTheme="minorHAnsi" w:hAnsiTheme="majorHAnsi" w:cs="Arial"/>
          <w:lang w:eastAsia="en-US"/>
        </w:rPr>
        <w:t xml:space="preserve"> </w:t>
      </w:r>
      <w:r w:rsidR="008204FE" w:rsidRPr="00001CCD">
        <w:rPr>
          <w:rFonts w:asciiTheme="majorHAnsi" w:eastAsiaTheme="minorHAnsi" w:hAnsiTheme="majorHAnsi" w:cs="Arial"/>
          <w:lang w:eastAsia="en-US"/>
        </w:rPr>
        <w:t xml:space="preserve">Les montagnes </w:t>
      </w:r>
      <w:r w:rsidR="00117253" w:rsidRPr="00001CCD">
        <w:rPr>
          <w:rFonts w:asciiTheme="majorHAnsi" w:eastAsiaTheme="minorHAnsi" w:hAnsiTheme="majorHAnsi" w:cs="Arial"/>
          <w:lang w:eastAsia="en-US"/>
        </w:rPr>
        <w:t>présent</w:t>
      </w:r>
      <w:r w:rsidR="008C7F32" w:rsidRPr="00001CCD">
        <w:rPr>
          <w:rFonts w:asciiTheme="majorHAnsi" w:eastAsiaTheme="minorHAnsi" w:hAnsiTheme="majorHAnsi" w:cs="Arial"/>
          <w:lang w:eastAsia="en-US"/>
        </w:rPr>
        <w:t>e</w:t>
      </w:r>
      <w:r w:rsidR="00117253" w:rsidRPr="00001CCD">
        <w:rPr>
          <w:rFonts w:asciiTheme="majorHAnsi" w:eastAsiaTheme="minorHAnsi" w:hAnsiTheme="majorHAnsi" w:cs="Arial"/>
          <w:lang w:eastAsia="en-US"/>
        </w:rPr>
        <w:t>s dans l’arrondissement sont :</w:t>
      </w:r>
      <w:r w:rsidR="008204FE" w:rsidRPr="00001CCD">
        <w:rPr>
          <w:rFonts w:asciiTheme="majorHAnsi" w:eastAsiaTheme="minorHAnsi" w:hAnsiTheme="majorHAnsi" w:cs="Arial"/>
          <w:lang w:eastAsia="en-US"/>
        </w:rPr>
        <w:t xml:space="preserve"> le mont Toro, le mont </w:t>
      </w:r>
      <w:proofErr w:type="spellStart"/>
      <w:r w:rsidR="008204FE" w:rsidRPr="00001CCD">
        <w:rPr>
          <w:rFonts w:asciiTheme="majorHAnsi" w:eastAsiaTheme="minorHAnsi" w:hAnsiTheme="majorHAnsi" w:cs="Arial"/>
          <w:lang w:eastAsia="en-US"/>
        </w:rPr>
        <w:t>Demsa</w:t>
      </w:r>
      <w:proofErr w:type="spellEnd"/>
      <w:r w:rsidR="008204FE" w:rsidRPr="00001CCD">
        <w:rPr>
          <w:rFonts w:asciiTheme="majorHAnsi" w:eastAsiaTheme="minorHAnsi" w:hAnsiTheme="majorHAnsi" w:cs="Arial"/>
          <w:lang w:eastAsia="en-US"/>
        </w:rPr>
        <w:t xml:space="preserve"> et le mont </w:t>
      </w:r>
      <w:proofErr w:type="spellStart"/>
      <w:r w:rsidR="008204FE" w:rsidRPr="00001CCD">
        <w:rPr>
          <w:rFonts w:asciiTheme="majorHAnsi" w:eastAsiaTheme="minorHAnsi" w:hAnsiTheme="majorHAnsi" w:cs="Arial"/>
          <w:lang w:eastAsia="en-US"/>
        </w:rPr>
        <w:t>Tinguelin</w:t>
      </w:r>
      <w:proofErr w:type="spellEnd"/>
      <w:r w:rsidR="008204FE" w:rsidRPr="00001CCD">
        <w:rPr>
          <w:rFonts w:asciiTheme="majorHAnsi" w:eastAsiaTheme="minorHAnsi" w:hAnsiTheme="majorHAnsi" w:cs="Arial"/>
          <w:lang w:eastAsia="en-US"/>
        </w:rPr>
        <w:t>.</w:t>
      </w:r>
    </w:p>
    <w:p w14:paraId="6433B5EC" w14:textId="77777777" w:rsidR="00E26234" w:rsidRPr="00001CCD" w:rsidRDefault="00E26234" w:rsidP="005E2D81">
      <w:pPr>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Le site retenu se trouve au niveau d’une vallée très profonde en forme de « U », ayant un fond très large (140 m) et des talus rocheux en forte pente, ce qui permet la réalisation d’un haut ouvrage avec une longueur en crête pas trop longue (environ 300 m). En effet les 2 rives sont constituées par deux montagnes ayant des versants en forte pente.</w:t>
      </w:r>
    </w:p>
    <w:p w14:paraId="26941302" w14:textId="77777777" w:rsidR="00FA2F68" w:rsidRPr="00001CCD" w:rsidRDefault="00B50703" w:rsidP="00FA2F68">
      <w:pPr>
        <w:spacing w:before="120" w:after="60"/>
        <w:jc w:val="both"/>
        <w:rPr>
          <w:rFonts w:asciiTheme="majorHAnsi" w:eastAsiaTheme="minorHAnsi" w:hAnsiTheme="majorHAnsi" w:cs="Arial"/>
          <w:lang w:eastAsia="en-US"/>
        </w:rPr>
      </w:pPr>
      <w:r w:rsidRPr="00001CCD">
        <w:rPr>
          <w:rFonts w:asciiTheme="majorHAnsi" w:eastAsiaTheme="minorHAnsi" w:hAnsiTheme="majorHAnsi" w:cs="Arial"/>
          <w:lang w:eastAsia="en-US"/>
        </w:rPr>
        <w:lastRenderedPageBreak/>
        <w:t>L</w:t>
      </w:r>
      <w:r w:rsidR="00E26234" w:rsidRPr="00001CCD">
        <w:rPr>
          <w:rFonts w:asciiTheme="majorHAnsi" w:eastAsiaTheme="minorHAnsi" w:hAnsiTheme="majorHAnsi" w:cs="Arial"/>
          <w:lang w:eastAsia="en-US"/>
        </w:rPr>
        <w:t>a cuvette s'ouvre juste en amont du site et devient assez large avec des talus en pente faible à moyenne, ce qui lui donne une importante capacité de stockage, tout en entrainant l’inondation de grande superficie et de quelques logements.</w:t>
      </w:r>
      <w:r w:rsidR="00616B61" w:rsidRPr="00001CCD">
        <w:rPr>
          <w:rFonts w:asciiTheme="majorHAnsi" w:eastAsiaTheme="minorHAnsi" w:hAnsiTheme="majorHAnsi" w:cs="Arial"/>
          <w:lang w:eastAsia="en-US"/>
        </w:rPr>
        <w:t xml:space="preserve"> </w:t>
      </w:r>
    </w:p>
    <w:p w14:paraId="18245084" w14:textId="624C5CE1" w:rsidR="00282E94" w:rsidRPr="00001CCD" w:rsidRDefault="00117253" w:rsidP="00FA2F68">
      <w:pPr>
        <w:spacing w:before="120" w:after="60"/>
        <w:jc w:val="center"/>
        <w:rPr>
          <w:rFonts w:asciiTheme="majorHAnsi" w:eastAsiaTheme="minorHAnsi" w:hAnsiTheme="majorHAnsi" w:cs="Arial"/>
          <w:sz w:val="24"/>
          <w:szCs w:val="24"/>
          <w:lang w:eastAsia="en-US"/>
        </w:rPr>
      </w:pPr>
      <w:r w:rsidRPr="00001CCD">
        <w:rPr>
          <w:rFonts w:asciiTheme="majorHAnsi" w:eastAsiaTheme="minorHAnsi" w:hAnsiTheme="majorHAnsi" w:cs="Arial"/>
          <w:noProof/>
          <w:sz w:val="24"/>
          <w:szCs w:val="24"/>
        </w:rPr>
        <w:drawing>
          <wp:inline distT="0" distB="0" distL="0" distR="0" wp14:anchorId="2C0C8886" wp14:editId="37973A9A">
            <wp:extent cx="5361222" cy="6673850"/>
            <wp:effectExtent l="0" t="0" r="0" b="0"/>
            <wp:docPr id="8" name="Image 8" descr="E:\CONSULTATIONS\RINA_COMETE International\Etudes Retenues collinaires Nord\Etudes APD\Relief zone de projet Region N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SULTATIONS\RINA_COMETE International\Etudes Retenues collinaires Nord\Etudes APD\Relief zone de projet Region Nord.pn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370936" cy="6685942"/>
                    </a:xfrm>
                    <a:prstGeom prst="rect">
                      <a:avLst/>
                    </a:prstGeom>
                    <a:noFill/>
                    <a:ln>
                      <a:noFill/>
                    </a:ln>
                    <a:extLst>
                      <a:ext uri="{53640926-AAD7-44D8-BBD7-CCE9431645EC}">
                        <a14:shadowObscured xmlns:a14="http://schemas.microsoft.com/office/drawing/2010/main"/>
                      </a:ext>
                    </a:extLst>
                  </pic:spPr>
                </pic:pic>
              </a:graphicData>
            </a:graphic>
          </wp:inline>
        </w:drawing>
      </w:r>
    </w:p>
    <w:p w14:paraId="2E879D54" w14:textId="41C37F1F" w:rsidR="00FA44B1" w:rsidRPr="00001CCD" w:rsidRDefault="00FA44B1" w:rsidP="006A2F3A">
      <w:pPr>
        <w:pStyle w:val="Lgende"/>
        <w:jc w:val="center"/>
        <w:rPr>
          <w:rFonts w:asciiTheme="majorHAnsi" w:eastAsiaTheme="minorHAnsi" w:hAnsiTheme="majorHAnsi" w:cs="Arial"/>
          <w:i/>
          <w:lang w:eastAsia="en-US"/>
        </w:rPr>
      </w:pPr>
      <w:bookmarkStart w:id="245" w:name="_Toc206000117"/>
      <w:r w:rsidRPr="00001CCD">
        <w:rPr>
          <w:rFonts w:asciiTheme="majorHAnsi" w:hAnsiTheme="majorHAnsi"/>
          <w:i/>
        </w:rPr>
        <w:t xml:space="preserve">Figure </w:t>
      </w:r>
      <w:r w:rsidRPr="00001CCD">
        <w:rPr>
          <w:rFonts w:asciiTheme="majorHAnsi" w:hAnsiTheme="majorHAnsi"/>
          <w:i/>
        </w:rPr>
        <w:fldChar w:fldCharType="begin"/>
      </w:r>
      <w:r w:rsidRPr="00001CCD">
        <w:rPr>
          <w:rFonts w:asciiTheme="majorHAnsi" w:hAnsiTheme="majorHAnsi"/>
          <w:i/>
        </w:rPr>
        <w:instrText xml:space="preserve"> SEQ Figure \* ARABIC </w:instrText>
      </w:r>
      <w:r w:rsidRPr="00001CCD">
        <w:rPr>
          <w:rFonts w:asciiTheme="majorHAnsi" w:hAnsiTheme="majorHAnsi"/>
          <w:i/>
        </w:rPr>
        <w:fldChar w:fldCharType="separate"/>
      </w:r>
      <w:r w:rsidR="00474FDA" w:rsidRPr="00001CCD">
        <w:rPr>
          <w:rFonts w:asciiTheme="majorHAnsi" w:hAnsiTheme="majorHAnsi"/>
          <w:i/>
          <w:noProof/>
        </w:rPr>
        <w:t>17</w:t>
      </w:r>
      <w:r w:rsidRPr="00001CCD">
        <w:rPr>
          <w:rFonts w:asciiTheme="majorHAnsi" w:hAnsiTheme="majorHAnsi"/>
          <w:i/>
        </w:rPr>
        <w:fldChar w:fldCharType="end"/>
      </w:r>
      <w:r w:rsidRPr="00001CCD">
        <w:rPr>
          <w:rFonts w:asciiTheme="majorHAnsi" w:hAnsiTheme="majorHAnsi"/>
          <w:i/>
        </w:rPr>
        <w:t xml:space="preserve"> : </w:t>
      </w:r>
      <w:r w:rsidRPr="00001CCD">
        <w:rPr>
          <w:rFonts w:asciiTheme="majorHAnsi" w:eastAsiaTheme="minorHAnsi" w:hAnsiTheme="majorHAnsi" w:cs="Arial"/>
          <w:i/>
          <w:lang w:eastAsia="en-US"/>
        </w:rPr>
        <w:t>Relief de la zone de projet</w:t>
      </w:r>
      <w:bookmarkEnd w:id="245"/>
    </w:p>
    <w:p w14:paraId="44318FA0" w14:textId="77777777" w:rsidR="00322842" w:rsidRPr="00001CCD" w:rsidRDefault="00322842" w:rsidP="00616B61">
      <w:pPr>
        <w:autoSpaceDE w:val="0"/>
        <w:autoSpaceDN w:val="0"/>
        <w:adjustRightInd w:val="0"/>
        <w:spacing w:after="0"/>
        <w:jc w:val="center"/>
        <w:rPr>
          <w:rFonts w:asciiTheme="majorHAnsi" w:eastAsiaTheme="minorHAnsi" w:hAnsiTheme="majorHAnsi" w:cs="Arial"/>
          <w:sz w:val="24"/>
          <w:szCs w:val="24"/>
          <w:lang w:eastAsia="en-US"/>
        </w:rPr>
      </w:pPr>
      <w:r w:rsidRPr="00001CCD">
        <w:rPr>
          <w:rFonts w:asciiTheme="majorHAnsi" w:hAnsiTheme="majorHAnsi" w:cstheme="minorHAnsi"/>
          <w:b/>
          <w:i/>
          <w:sz w:val="18"/>
          <w:szCs w:val="18"/>
          <w:u w:val="single"/>
        </w:rPr>
        <w:t>Source</w:t>
      </w:r>
      <w:r w:rsidRPr="00001CCD">
        <w:rPr>
          <w:rFonts w:asciiTheme="majorHAnsi" w:hAnsiTheme="majorHAnsi" w:cstheme="minorHAnsi"/>
          <w:b/>
          <w:i/>
          <w:sz w:val="18"/>
          <w:szCs w:val="18"/>
        </w:rPr>
        <w:t> :</w:t>
      </w:r>
      <w:r w:rsidRPr="00001CCD">
        <w:rPr>
          <w:rFonts w:asciiTheme="majorHAnsi" w:hAnsiTheme="majorHAnsi" w:cstheme="minorHAnsi"/>
          <w:sz w:val="18"/>
          <w:szCs w:val="18"/>
        </w:rPr>
        <w:t xml:space="preserve"> Atlas National de Développement Physique du Cameroun (MINEPAT)</w:t>
      </w:r>
    </w:p>
    <w:p w14:paraId="3C5FC564" w14:textId="77777777" w:rsidR="00A62386" w:rsidRPr="00001CCD" w:rsidRDefault="00A62386" w:rsidP="00B50703">
      <w:pPr>
        <w:pStyle w:val="Titre3"/>
        <w:numPr>
          <w:ilvl w:val="0"/>
          <w:numId w:val="0"/>
        </w:numPr>
        <w:spacing w:line="276" w:lineRule="auto"/>
        <w:rPr>
          <w:rFonts w:asciiTheme="majorHAnsi" w:hAnsiTheme="majorHAnsi"/>
          <w:color w:val="auto"/>
          <w:szCs w:val="24"/>
        </w:rPr>
      </w:pPr>
      <w:bookmarkStart w:id="246" w:name="_Toc94871519"/>
      <w:bookmarkStart w:id="247" w:name="_Toc206000010"/>
      <w:bookmarkEnd w:id="244"/>
      <w:r w:rsidRPr="00001CCD">
        <w:rPr>
          <w:rFonts w:asciiTheme="majorHAnsi" w:hAnsiTheme="majorHAnsi"/>
          <w:color w:val="auto"/>
          <w:szCs w:val="24"/>
        </w:rPr>
        <w:t>IV.1.3.</w:t>
      </w:r>
      <w:r w:rsidRPr="00001CCD">
        <w:rPr>
          <w:rFonts w:asciiTheme="majorHAnsi" w:hAnsiTheme="majorHAnsi"/>
          <w:color w:val="auto"/>
          <w:szCs w:val="24"/>
        </w:rPr>
        <w:tab/>
        <w:t xml:space="preserve"> Profil pédologique et géologique</w:t>
      </w:r>
      <w:bookmarkEnd w:id="246"/>
      <w:bookmarkEnd w:id="247"/>
    </w:p>
    <w:p w14:paraId="4124661E" w14:textId="77777777" w:rsidR="00A62386" w:rsidRPr="00001CCD" w:rsidRDefault="00A62386" w:rsidP="00A62386">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On y trouve également des sols ferrugineux qui constituent environ 60% des sols cultivés de la Région. Ils ont une faible teneur en argile, souffrent d'un lessivage important et leur structure est peu développée en surface avec un horizon sablo-argileux en profondeur. Ces sols sont acides avec un pH compris entre 5 et 6.</w:t>
      </w:r>
    </w:p>
    <w:p w14:paraId="2C6E701B" w14:textId="41E6B645" w:rsidR="00A62386" w:rsidRPr="00001CCD" w:rsidRDefault="00A62386" w:rsidP="00A62386">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lastRenderedPageBreak/>
        <w:t xml:space="preserve">Les sols situés en hauteur à forte teneur en sable qui sont des sols argilo sablonneux, latéritiques, forment l’essentiel des espaces cultivables. Les bas-fonds et les espaces à topographie basse par contre ont une teneur en argile assez élevée. Ce sont les terres argileuses. Ces sols contiennent également une forte teneur en latérite. Les sols sont variables en fonction de l’altitude. Les sols situés en hauteur ont </w:t>
      </w:r>
      <w:r w:rsidR="006A2F3A" w:rsidRPr="00001CCD">
        <w:rPr>
          <w:rFonts w:asciiTheme="majorHAnsi" w:hAnsiTheme="majorHAnsi"/>
          <w:color w:val="000000"/>
        </w:rPr>
        <w:t>perdu</w:t>
      </w:r>
      <w:r w:rsidRPr="00001CCD">
        <w:rPr>
          <w:rFonts w:asciiTheme="majorHAnsi" w:hAnsiTheme="majorHAnsi"/>
          <w:color w:val="000000"/>
        </w:rPr>
        <w:t xml:space="preserve"> tous les éléments constitutifs. C’est ce qui fait qu’ils soient riches en sables. Ceux qui se trouvent sur des parties intermédiaires ont une teneur en argile élevée. Ce sont des sols argilo sablonneux. Ceux qui constituent les bas-fonds sont des sols essentiellement argileux.</w:t>
      </w:r>
    </w:p>
    <w:p w14:paraId="23CF822B" w14:textId="77777777" w:rsidR="00A62386" w:rsidRPr="00001CCD" w:rsidRDefault="00A62386" w:rsidP="00CB168D">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 xml:space="preserve">Deux principales formations géologiques dominent le bassin de la Bénoué : il s'agit du socle </w:t>
      </w:r>
      <w:r w:rsidR="00BF16D8" w:rsidRPr="00001CCD">
        <w:rPr>
          <w:rFonts w:asciiTheme="majorHAnsi" w:hAnsiTheme="majorHAnsi"/>
          <w:color w:val="000000"/>
        </w:rPr>
        <w:t>granito gneissique</w:t>
      </w:r>
      <w:r w:rsidRPr="00001CCD">
        <w:rPr>
          <w:rFonts w:asciiTheme="majorHAnsi" w:hAnsiTheme="majorHAnsi"/>
          <w:color w:val="000000"/>
        </w:rPr>
        <w:t xml:space="preserve"> et des alluvions fluviales (</w:t>
      </w:r>
      <w:proofErr w:type="spellStart"/>
      <w:r w:rsidRPr="00001CCD">
        <w:rPr>
          <w:rFonts w:asciiTheme="majorHAnsi" w:hAnsiTheme="majorHAnsi"/>
          <w:color w:val="000000"/>
        </w:rPr>
        <w:t>Braband</w:t>
      </w:r>
      <w:proofErr w:type="spellEnd"/>
      <w:r w:rsidRPr="00001CCD">
        <w:rPr>
          <w:rFonts w:asciiTheme="majorHAnsi" w:hAnsiTheme="majorHAnsi"/>
          <w:color w:val="000000"/>
        </w:rPr>
        <w:t> </w:t>
      </w:r>
      <w:r w:rsidRPr="00001CCD">
        <w:rPr>
          <w:rFonts w:asciiTheme="majorHAnsi" w:hAnsiTheme="majorHAnsi"/>
          <w:i/>
          <w:iCs/>
        </w:rPr>
        <w:t>et </w:t>
      </w:r>
      <w:proofErr w:type="spellStart"/>
      <w:r w:rsidRPr="00001CCD">
        <w:rPr>
          <w:rFonts w:asciiTheme="majorHAnsi" w:hAnsiTheme="majorHAnsi"/>
          <w:color w:val="000000"/>
        </w:rPr>
        <w:t>Gavaud</w:t>
      </w:r>
      <w:proofErr w:type="spellEnd"/>
      <w:r w:rsidRPr="00001CCD">
        <w:rPr>
          <w:rFonts w:asciiTheme="majorHAnsi" w:hAnsiTheme="majorHAnsi"/>
          <w:color w:val="000000"/>
        </w:rPr>
        <w:t xml:space="preserve">, 1985). </w:t>
      </w:r>
    </w:p>
    <w:p w14:paraId="7309912C" w14:textId="77777777" w:rsidR="00EE4F36" w:rsidRPr="00001CCD" w:rsidRDefault="00EE4F36" w:rsidP="00FA2F68">
      <w:pPr>
        <w:autoSpaceDE w:val="0"/>
        <w:autoSpaceDN w:val="0"/>
        <w:adjustRightInd w:val="0"/>
        <w:spacing w:before="120" w:after="0"/>
        <w:jc w:val="center"/>
        <w:rPr>
          <w:rFonts w:asciiTheme="majorHAnsi" w:hAnsiTheme="majorHAnsi"/>
          <w:color w:val="000000"/>
        </w:rPr>
      </w:pPr>
      <w:r w:rsidRPr="00001CCD">
        <w:rPr>
          <w:rFonts w:asciiTheme="majorHAnsi" w:hAnsiTheme="majorHAnsi" w:cs="Calibri"/>
          <w:noProof/>
          <w:szCs w:val="24"/>
        </w:rPr>
        <w:drawing>
          <wp:inline distT="0" distB="0" distL="0" distR="0" wp14:anchorId="672D63FA" wp14:editId="222FD144">
            <wp:extent cx="4994275" cy="4542790"/>
            <wp:effectExtent l="0" t="0" r="0" b="0"/>
            <wp:docPr id="14334057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994275" cy="4542790"/>
                    </a:xfrm>
                    <a:prstGeom prst="rect">
                      <a:avLst/>
                    </a:prstGeom>
                    <a:noFill/>
                    <a:ln>
                      <a:noFill/>
                    </a:ln>
                  </pic:spPr>
                </pic:pic>
              </a:graphicData>
            </a:graphic>
          </wp:inline>
        </w:drawing>
      </w:r>
    </w:p>
    <w:p w14:paraId="6E5D7C0E" w14:textId="5268AF9E" w:rsidR="00FA2F68" w:rsidRPr="00001CCD" w:rsidRDefault="00FA2F68" w:rsidP="00FA2F68">
      <w:pPr>
        <w:pStyle w:val="Lgende"/>
        <w:jc w:val="center"/>
        <w:rPr>
          <w:rFonts w:asciiTheme="majorHAnsi" w:hAnsiTheme="majorHAnsi"/>
          <w:i/>
          <w:iCs/>
          <w:color w:val="000000"/>
        </w:rPr>
      </w:pPr>
      <w:bookmarkStart w:id="248" w:name="_Toc206000118"/>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18</w:t>
      </w:r>
      <w:r w:rsidRPr="00001CCD">
        <w:rPr>
          <w:rFonts w:asciiTheme="majorHAnsi" w:hAnsiTheme="majorHAnsi"/>
          <w:i/>
          <w:iCs/>
          <w:noProof/>
        </w:rPr>
        <w:fldChar w:fldCharType="end"/>
      </w:r>
      <w:r w:rsidRPr="00001CCD">
        <w:rPr>
          <w:rFonts w:asciiTheme="majorHAnsi" w:hAnsiTheme="majorHAnsi"/>
          <w:i/>
          <w:iCs/>
        </w:rPr>
        <w:t> : Carte géologique du domaine du Nord</w:t>
      </w:r>
      <w:bookmarkEnd w:id="248"/>
    </w:p>
    <w:p w14:paraId="27C645F7" w14:textId="4070884D" w:rsidR="00EE4F36" w:rsidRPr="00001CCD" w:rsidRDefault="00EE4F36" w:rsidP="00FA2F68">
      <w:pPr>
        <w:autoSpaceDE w:val="0"/>
        <w:autoSpaceDN w:val="0"/>
        <w:adjustRightInd w:val="0"/>
        <w:spacing w:after="120"/>
        <w:jc w:val="center"/>
        <w:rPr>
          <w:rFonts w:asciiTheme="majorHAnsi" w:hAnsiTheme="majorHAnsi"/>
          <w:i/>
          <w:iCs/>
          <w:color w:val="000000"/>
          <w:sz w:val="20"/>
          <w:szCs w:val="20"/>
        </w:rPr>
      </w:pPr>
      <w:r w:rsidRPr="00001CCD">
        <w:rPr>
          <w:rFonts w:asciiTheme="majorHAnsi" w:hAnsiTheme="majorHAnsi" w:cs="Calibri"/>
          <w:i/>
          <w:iCs/>
          <w:sz w:val="20"/>
          <w:szCs w:val="20"/>
        </w:rPr>
        <w:t xml:space="preserve">Extrait de </w:t>
      </w:r>
      <w:proofErr w:type="spellStart"/>
      <w:r w:rsidRPr="00001CCD">
        <w:rPr>
          <w:rFonts w:asciiTheme="majorHAnsi" w:hAnsiTheme="majorHAnsi" w:cs="Calibri"/>
          <w:i/>
          <w:iCs/>
          <w:sz w:val="20"/>
          <w:szCs w:val="20"/>
        </w:rPr>
        <w:t>Toteu</w:t>
      </w:r>
      <w:proofErr w:type="spellEnd"/>
      <w:r w:rsidRPr="00001CCD">
        <w:rPr>
          <w:rFonts w:asciiTheme="majorHAnsi" w:hAnsiTheme="majorHAnsi" w:cs="Calibri"/>
          <w:i/>
          <w:iCs/>
          <w:sz w:val="20"/>
          <w:szCs w:val="20"/>
        </w:rPr>
        <w:t xml:space="preserve"> et al. (2001) et modifié par Van </w:t>
      </w:r>
      <w:proofErr w:type="spellStart"/>
      <w:r w:rsidRPr="00001CCD">
        <w:rPr>
          <w:rFonts w:asciiTheme="majorHAnsi" w:hAnsiTheme="majorHAnsi" w:cs="Calibri"/>
          <w:i/>
          <w:iCs/>
          <w:sz w:val="20"/>
          <w:szCs w:val="20"/>
        </w:rPr>
        <w:t>Schums</w:t>
      </w:r>
      <w:proofErr w:type="spellEnd"/>
      <w:r w:rsidRPr="00001CCD">
        <w:rPr>
          <w:rFonts w:asciiTheme="majorHAnsi" w:hAnsiTheme="majorHAnsi" w:cs="Calibri"/>
          <w:i/>
          <w:iCs/>
          <w:sz w:val="20"/>
          <w:szCs w:val="20"/>
        </w:rPr>
        <w:t xml:space="preserve"> et al. (2008)</w:t>
      </w:r>
    </w:p>
    <w:p w14:paraId="1AA30EA4" w14:textId="77777777" w:rsidR="003271B9" w:rsidRPr="00001CCD" w:rsidRDefault="00CA4C3B" w:rsidP="00CA4C3B">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 xml:space="preserve">Sur le plan géologique, le site de </w:t>
      </w:r>
      <w:proofErr w:type="spellStart"/>
      <w:r w:rsidRPr="00001CCD">
        <w:rPr>
          <w:rFonts w:asciiTheme="majorHAnsi" w:hAnsiTheme="majorHAnsi"/>
          <w:color w:val="000000"/>
        </w:rPr>
        <w:t>Barkéhi</w:t>
      </w:r>
      <w:proofErr w:type="spellEnd"/>
      <w:r w:rsidRPr="00001CCD">
        <w:rPr>
          <w:rFonts w:asciiTheme="majorHAnsi" w:hAnsiTheme="majorHAnsi"/>
          <w:color w:val="000000"/>
        </w:rPr>
        <w:t xml:space="preserve"> se situe sur un substratum formé essentiellement de granite très fracturé. Ce substratum est couvert par les dépôts friables d’alluvions récentes de comblement de vallée. </w:t>
      </w:r>
    </w:p>
    <w:p w14:paraId="7C75631F" w14:textId="77777777" w:rsidR="00CA4C3B" w:rsidRPr="00001CCD" w:rsidRDefault="00CA4C3B" w:rsidP="00CA4C3B">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De point de vue lithologie, mise à part la couche superficielle correspondant à un sol très peu développé et limité à une basse terrasse alluvionnaire, les formations rencontrées dans la vaste cuvette et au niveau du site se rapportent à 2 types de facies</w:t>
      </w:r>
      <w:r w:rsidR="003271B9" w:rsidRPr="00001CCD">
        <w:rPr>
          <w:rFonts w:asciiTheme="majorHAnsi" w:hAnsiTheme="majorHAnsi"/>
          <w:color w:val="000000"/>
        </w:rPr>
        <w:t xml:space="preserve"> notamment :</w:t>
      </w:r>
    </w:p>
    <w:p w14:paraId="3E688948" w14:textId="77777777" w:rsidR="003271B9" w:rsidRPr="00001CCD" w:rsidRDefault="003271B9" w:rsidP="000411D6">
      <w:pPr>
        <w:numPr>
          <w:ilvl w:val="0"/>
          <w:numId w:val="89"/>
        </w:numPr>
        <w:autoSpaceDE w:val="0"/>
        <w:autoSpaceDN w:val="0"/>
        <w:adjustRightInd w:val="0"/>
        <w:spacing w:before="120" w:after="120"/>
        <w:jc w:val="both"/>
        <w:rPr>
          <w:rFonts w:asciiTheme="majorHAnsi" w:hAnsiTheme="majorHAnsi"/>
          <w:b/>
          <w:color w:val="000000"/>
        </w:rPr>
      </w:pPr>
      <w:r w:rsidRPr="00001CCD">
        <w:rPr>
          <w:rFonts w:asciiTheme="majorHAnsi" w:hAnsiTheme="majorHAnsi"/>
          <w:bCs/>
          <w:color w:val="000000"/>
        </w:rPr>
        <w:t xml:space="preserve">Un </w:t>
      </w:r>
      <w:r w:rsidRPr="00001CCD">
        <w:rPr>
          <w:rFonts w:asciiTheme="majorHAnsi" w:hAnsiTheme="majorHAnsi"/>
          <w:bCs/>
          <w:color w:val="000000"/>
          <w:u w:val="single"/>
        </w:rPr>
        <w:t>premier ensemble lithologique</w:t>
      </w:r>
      <w:r w:rsidRPr="00001CCD">
        <w:rPr>
          <w:rFonts w:asciiTheme="majorHAnsi" w:hAnsiTheme="majorHAnsi"/>
          <w:color w:val="000000"/>
        </w:rPr>
        <w:t xml:space="preserve"> occupant le lit du cours d’eau principal et la cuvette. Cet ensemble correspond à des sables tapissant le fond du cours d’eau et à des alluvions couvant la cuvette, attribués aux époques tardives de la couverture </w:t>
      </w:r>
      <w:proofErr w:type="spellStart"/>
      <w:r w:rsidRPr="00001CCD">
        <w:rPr>
          <w:rFonts w:asciiTheme="majorHAnsi" w:hAnsiTheme="majorHAnsi"/>
          <w:color w:val="000000"/>
        </w:rPr>
        <w:t>plio</w:t>
      </w:r>
      <w:proofErr w:type="spellEnd"/>
      <w:r w:rsidRPr="00001CCD">
        <w:rPr>
          <w:rFonts w:asciiTheme="majorHAnsi" w:hAnsiTheme="majorHAnsi"/>
          <w:color w:val="000000"/>
        </w:rPr>
        <w:t xml:space="preserve">-quaternaire qui </w:t>
      </w:r>
      <w:r w:rsidRPr="00001CCD">
        <w:rPr>
          <w:rFonts w:asciiTheme="majorHAnsi" w:hAnsiTheme="majorHAnsi"/>
          <w:color w:val="000000"/>
        </w:rPr>
        <w:lastRenderedPageBreak/>
        <w:t>couvrent la cuvette sous forme de terrasses étagées montrant des cycles d’alluvions grossiers à la base et des couches limoneuses fines au sommet.</w:t>
      </w:r>
      <w:r w:rsidRPr="00001CCD">
        <w:rPr>
          <w:rFonts w:asciiTheme="majorHAnsi" w:hAnsiTheme="majorHAnsi"/>
          <w:b/>
          <w:color w:val="000000"/>
        </w:rPr>
        <w:t xml:space="preserve"> </w:t>
      </w:r>
      <w:r w:rsidRPr="00001CCD">
        <w:rPr>
          <w:rFonts w:asciiTheme="majorHAnsi" w:hAnsiTheme="majorHAnsi"/>
          <w:color w:val="000000"/>
        </w:rPr>
        <w:t xml:space="preserve">Sur le plan étanchéité, les niveaux limoneux de la cuvette sont relativement étanches, mais les bases de séquences à granulométrie grossière sont assez perméables. </w:t>
      </w:r>
    </w:p>
    <w:p w14:paraId="4B677416" w14:textId="77777777" w:rsidR="00CE3E53" w:rsidRPr="00001CCD" w:rsidRDefault="003271B9" w:rsidP="000411D6">
      <w:pPr>
        <w:numPr>
          <w:ilvl w:val="0"/>
          <w:numId w:val="89"/>
        </w:numPr>
        <w:autoSpaceDE w:val="0"/>
        <w:autoSpaceDN w:val="0"/>
        <w:adjustRightInd w:val="0"/>
        <w:spacing w:before="120" w:after="120"/>
        <w:jc w:val="both"/>
        <w:rPr>
          <w:rFonts w:asciiTheme="majorHAnsi" w:hAnsiTheme="majorHAnsi"/>
          <w:color w:val="000000"/>
        </w:rPr>
      </w:pPr>
      <w:r w:rsidRPr="00001CCD">
        <w:rPr>
          <w:rFonts w:asciiTheme="majorHAnsi" w:hAnsiTheme="majorHAnsi"/>
          <w:bCs/>
          <w:color w:val="000000"/>
        </w:rPr>
        <w:t xml:space="preserve">Un </w:t>
      </w:r>
      <w:r w:rsidRPr="00001CCD">
        <w:rPr>
          <w:rFonts w:asciiTheme="majorHAnsi" w:hAnsiTheme="majorHAnsi"/>
          <w:bCs/>
          <w:color w:val="000000"/>
          <w:u w:val="single"/>
        </w:rPr>
        <w:t>deuxième ensemble</w:t>
      </w:r>
      <w:r w:rsidRPr="00001CCD">
        <w:rPr>
          <w:rFonts w:asciiTheme="majorHAnsi" w:hAnsiTheme="majorHAnsi"/>
          <w:bCs/>
          <w:color w:val="000000"/>
        </w:rPr>
        <w:t xml:space="preserve"> rocheux</w:t>
      </w:r>
      <w:r w:rsidRPr="00001CCD">
        <w:rPr>
          <w:rFonts w:asciiTheme="majorHAnsi" w:hAnsiTheme="majorHAnsi"/>
          <w:color w:val="000000"/>
        </w:rPr>
        <w:t xml:space="preserve"> formé de granite massif occupant le bas des talus et les versants des montagnes</w:t>
      </w:r>
      <w:r w:rsidRPr="00001CCD">
        <w:rPr>
          <w:rFonts w:asciiTheme="majorHAnsi" w:hAnsiTheme="majorHAnsi"/>
          <w:b/>
          <w:color w:val="000000"/>
        </w:rPr>
        <w:t>.</w:t>
      </w:r>
      <w:r w:rsidRPr="00001CCD">
        <w:rPr>
          <w:rFonts w:asciiTheme="majorHAnsi" w:hAnsiTheme="majorHAnsi"/>
          <w:color w:val="000000"/>
        </w:rPr>
        <w:t xml:space="preserve"> À l’échelle du bassin versant, ces granites dessinent une véritable gorge à fond plat, favorable pour la réalisation d’un barrage collinaire. Sur le plan fracturation, cet ensemble, vue son caractère cassant et massif, est traversé par des failles ouvertes et </w:t>
      </w:r>
      <w:proofErr w:type="spellStart"/>
      <w:r w:rsidRPr="00001CCD">
        <w:rPr>
          <w:rFonts w:asciiTheme="majorHAnsi" w:hAnsiTheme="majorHAnsi"/>
          <w:color w:val="000000"/>
        </w:rPr>
        <w:t>cisaillantes</w:t>
      </w:r>
      <w:proofErr w:type="spellEnd"/>
      <w:r w:rsidRPr="00001CCD">
        <w:rPr>
          <w:rFonts w:asciiTheme="majorHAnsi" w:hAnsiTheme="majorHAnsi"/>
          <w:color w:val="000000"/>
        </w:rPr>
        <w:t xml:space="preserve">, donnant naissance à des blocs disloqués de taille métrique à décamétrique. Localement, à ces réseaux de fracturation s’ajoutent des nœuds de croisement de failles montrant parfois une forte intensité de broyage de la roche. </w:t>
      </w:r>
    </w:p>
    <w:p w14:paraId="5ADD3D2B" w14:textId="77777777" w:rsidR="003271B9" w:rsidRPr="00001CCD" w:rsidRDefault="00CE3E53" w:rsidP="00CE3E53">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En ce qui concerne les matériaux d’emprunt, le lit du cours d’eau constitue la zone d’emprunt du sable pour la construction des ouvrages en béton armé.</w:t>
      </w:r>
      <w:r w:rsidR="00BF16D8" w:rsidRPr="00001CCD">
        <w:rPr>
          <w:rFonts w:asciiTheme="majorHAnsi" w:hAnsiTheme="majorHAnsi"/>
          <w:color w:val="000000"/>
        </w:rPr>
        <w:t xml:space="preserve"> </w:t>
      </w:r>
      <w:r w:rsidRPr="00001CCD">
        <w:rPr>
          <w:rFonts w:asciiTheme="majorHAnsi" w:hAnsiTheme="majorHAnsi"/>
          <w:color w:val="000000"/>
        </w:rPr>
        <w:t>La grande montagne située en rive droite en amont du site, constitue la zone d’emprunt des matériaux rocheux pour la construction du barrage en enrochement.</w:t>
      </w:r>
    </w:p>
    <w:p w14:paraId="6D20B3AD" w14:textId="77777777" w:rsidR="00A62386" w:rsidRPr="00001CCD" w:rsidRDefault="00A62386" w:rsidP="00A62386">
      <w:pPr>
        <w:pStyle w:val="Titre3"/>
        <w:numPr>
          <w:ilvl w:val="0"/>
          <w:numId w:val="0"/>
        </w:numPr>
        <w:spacing w:line="276" w:lineRule="auto"/>
        <w:rPr>
          <w:rFonts w:asciiTheme="majorHAnsi" w:hAnsiTheme="majorHAnsi"/>
          <w:color w:val="auto"/>
          <w:sz w:val="26"/>
          <w:szCs w:val="26"/>
        </w:rPr>
      </w:pPr>
      <w:bookmarkStart w:id="249" w:name="_Toc94871520"/>
      <w:bookmarkStart w:id="250" w:name="_Toc206000011"/>
      <w:r w:rsidRPr="00001CCD">
        <w:rPr>
          <w:rFonts w:asciiTheme="majorHAnsi" w:hAnsiTheme="majorHAnsi"/>
          <w:color w:val="auto"/>
          <w:sz w:val="26"/>
          <w:szCs w:val="26"/>
        </w:rPr>
        <w:t>IV.1.4.</w:t>
      </w:r>
      <w:r w:rsidRPr="00001CCD">
        <w:rPr>
          <w:rFonts w:asciiTheme="majorHAnsi" w:hAnsiTheme="majorHAnsi"/>
          <w:color w:val="auto"/>
          <w:sz w:val="26"/>
          <w:szCs w:val="26"/>
        </w:rPr>
        <w:tab/>
        <w:t xml:space="preserve"> Hydrographie et hydrologie</w:t>
      </w:r>
      <w:bookmarkEnd w:id="249"/>
      <w:bookmarkEnd w:id="250"/>
    </w:p>
    <w:p w14:paraId="1A99F002" w14:textId="77777777" w:rsidR="00A62386" w:rsidRPr="00001CCD" w:rsidRDefault="00A62386" w:rsidP="00A6238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La zone du projet fait partie du Bassin de la Bénoué arrosé par le fleuve Bénoué. Celui-ci constitue le principal affluent du Bassin du Niger et est l'unique cours d'eau permanent de la zone. Le réseau hydrographique du Bassin de la Bénoué est de type saisonnier.</w:t>
      </w:r>
    </w:p>
    <w:p w14:paraId="1E992F75" w14:textId="77777777" w:rsidR="00A62386" w:rsidRPr="00001CCD" w:rsidRDefault="00A62386" w:rsidP="00A6238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 régime hydrologique des principaux cours d'eau est marqué par le climat soudano-guinéen avec comme principales caractéristiques des débits élevés, des crues annuelles brutales, des étiages très prolongés et un écoulement saisonnier localement appelé Mayo ou cours d'eau saisonnier. </w:t>
      </w:r>
    </w:p>
    <w:p w14:paraId="75BE4DDA" w14:textId="77777777" w:rsidR="00A62386" w:rsidRPr="00001CCD" w:rsidRDefault="00A62386" w:rsidP="00A6238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Le régime des cours d'eau est davantage lié à l'importance de la durée de la saison sèche et/ou à la durée/intensité de la saison des pluies, ainsi qu'à un ensemble de facteurs variables relatifs à l'état du sol. La hauteur et la durée des crues sont localement très importantes pour les cultures de décrue et pour les activités agro-</w:t>
      </w:r>
      <w:proofErr w:type="spellStart"/>
      <w:r w:rsidRPr="00001CCD">
        <w:rPr>
          <w:rFonts w:asciiTheme="majorHAnsi" w:eastAsiaTheme="minorHAnsi" w:hAnsiTheme="majorHAnsi" w:cs="Arial"/>
          <w:lang w:eastAsia="en-US"/>
        </w:rPr>
        <w:t>sylvo</w:t>
      </w:r>
      <w:proofErr w:type="spellEnd"/>
      <w:r w:rsidRPr="00001CCD">
        <w:rPr>
          <w:rFonts w:asciiTheme="majorHAnsi" w:eastAsiaTheme="minorHAnsi" w:hAnsiTheme="majorHAnsi" w:cs="Arial"/>
          <w:lang w:eastAsia="en-US"/>
        </w:rPr>
        <w:t xml:space="preserve">-pastorales d'une manière générale. </w:t>
      </w:r>
    </w:p>
    <w:p w14:paraId="56FFF3A4" w14:textId="276F9525" w:rsidR="00AD147E" w:rsidRPr="00001CCD" w:rsidRDefault="009C2E60" w:rsidP="00AD147E">
      <w:pPr>
        <w:tabs>
          <w:tab w:val="left" w:pos="7161"/>
        </w:tabs>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Les cours d’eau concer</w:t>
      </w:r>
      <w:r w:rsidR="005631D2" w:rsidRPr="00001CCD">
        <w:rPr>
          <w:rFonts w:asciiTheme="majorHAnsi" w:eastAsiaTheme="minorHAnsi" w:hAnsiTheme="majorHAnsi" w:cs="Arial"/>
          <w:lang w:eastAsia="en-US"/>
        </w:rPr>
        <w:t xml:space="preserve">né par la construction </w:t>
      </w:r>
      <w:r w:rsidR="00AD147E" w:rsidRPr="00001CCD">
        <w:rPr>
          <w:rFonts w:asciiTheme="majorHAnsi" w:eastAsiaTheme="minorHAnsi" w:hAnsiTheme="majorHAnsi" w:cs="Arial"/>
          <w:lang w:eastAsia="en-US"/>
        </w:rPr>
        <w:t>du</w:t>
      </w:r>
      <w:r w:rsidR="005631D2" w:rsidRPr="00001CCD">
        <w:rPr>
          <w:rFonts w:asciiTheme="majorHAnsi" w:eastAsiaTheme="minorHAnsi" w:hAnsiTheme="majorHAnsi" w:cs="Arial"/>
          <w:lang w:eastAsia="en-US"/>
        </w:rPr>
        <w:t xml:space="preserve"> barrage</w:t>
      </w:r>
      <w:r w:rsidR="00AD147E" w:rsidRPr="00001CCD">
        <w:rPr>
          <w:rFonts w:asciiTheme="majorHAnsi" w:eastAsiaTheme="minorHAnsi" w:hAnsiTheme="majorHAnsi" w:cs="Arial"/>
          <w:lang w:eastAsia="en-US"/>
        </w:rPr>
        <w:t xml:space="preserve"> à </w:t>
      </w:r>
      <w:proofErr w:type="spellStart"/>
      <w:r w:rsidR="00AD147E" w:rsidRPr="00001CCD">
        <w:rPr>
          <w:rFonts w:asciiTheme="majorHAnsi" w:eastAsiaTheme="minorHAnsi" w:hAnsiTheme="majorHAnsi" w:cs="Arial"/>
          <w:lang w:eastAsia="en-US"/>
        </w:rPr>
        <w:t>Barkehi</w:t>
      </w:r>
      <w:proofErr w:type="spellEnd"/>
      <w:r w:rsidR="005631D2" w:rsidRPr="00001CCD">
        <w:rPr>
          <w:rFonts w:asciiTheme="majorHAnsi" w:eastAsiaTheme="minorHAnsi" w:hAnsiTheme="majorHAnsi" w:cs="Arial"/>
          <w:lang w:eastAsia="en-US"/>
        </w:rPr>
        <w:t xml:space="preserve"> </w:t>
      </w:r>
      <w:r w:rsidR="00AD147E" w:rsidRPr="00001CCD">
        <w:rPr>
          <w:rFonts w:asciiTheme="majorHAnsi" w:eastAsiaTheme="minorHAnsi" w:hAnsiTheme="majorHAnsi" w:cs="Arial"/>
          <w:lang w:eastAsia="en-US"/>
        </w:rPr>
        <w:t>est</w:t>
      </w:r>
      <w:r w:rsidR="005631D2" w:rsidRPr="00001CCD">
        <w:rPr>
          <w:rFonts w:asciiTheme="majorHAnsi" w:eastAsiaTheme="minorHAnsi" w:hAnsiTheme="majorHAnsi" w:cs="Arial"/>
          <w:lang w:eastAsia="en-US"/>
        </w:rPr>
        <w:t xml:space="preserve"> </w:t>
      </w:r>
      <w:r w:rsidR="005631D2" w:rsidRPr="00001CCD">
        <w:rPr>
          <w:rFonts w:asciiTheme="majorHAnsi" w:hAnsiTheme="majorHAnsi"/>
          <w:bCs/>
        </w:rPr>
        <w:t xml:space="preserve">Mayo </w:t>
      </w:r>
      <w:proofErr w:type="spellStart"/>
      <w:r w:rsidR="005631D2" w:rsidRPr="00001CCD">
        <w:rPr>
          <w:rFonts w:asciiTheme="majorHAnsi" w:hAnsiTheme="majorHAnsi"/>
          <w:bCs/>
        </w:rPr>
        <w:t>Djao</w:t>
      </w:r>
      <w:r w:rsidR="00AD147E" w:rsidRPr="00001CCD">
        <w:rPr>
          <w:rFonts w:asciiTheme="majorHAnsi" w:hAnsiTheme="majorHAnsi"/>
          <w:bCs/>
        </w:rPr>
        <w:t>u</w:t>
      </w:r>
      <w:r w:rsidR="005631D2" w:rsidRPr="00001CCD">
        <w:rPr>
          <w:rFonts w:asciiTheme="majorHAnsi" w:hAnsiTheme="majorHAnsi"/>
          <w:bCs/>
        </w:rPr>
        <w:t>ro-Mbai</w:t>
      </w:r>
      <w:proofErr w:type="spellEnd"/>
      <w:r w:rsidR="005631D2" w:rsidRPr="00001CCD">
        <w:rPr>
          <w:rFonts w:asciiTheme="majorHAnsi" w:hAnsiTheme="majorHAnsi"/>
          <w:bCs/>
        </w:rPr>
        <w:t>.</w:t>
      </w:r>
      <w:r w:rsidR="00AD147E" w:rsidRPr="00001CCD">
        <w:rPr>
          <w:rFonts w:asciiTheme="majorHAnsi" w:hAnsiTheme="majorHAnsi"/>
          <w:bCs/>
        </w:rPr>
        <w:t xml:space="preserve"> C’</w:t>
      </w:r>
      <w:r w:rsidR="00AD147E" w:rsidRPr="00001CCD">
        <w:rPr>
          <w:rFonts w:asciiTheme="majorHAnsi" w:eastAsiaTheme="minorHAnsi" w:hAnsiTheme="majorHAnsi" w:cs="Arial"/>
          <w:lang w:eastAsia="en-US"/>
        </w:rPr>
        <w:t xml:space="preserve">est un petit affluent rive droite du cours d’eau qui draine la zone de </w:t>
      </w:r>
      <w:proofErr w:type="spellStart"/>
      <w:r w:rsidR="00AD147E" w:rsidRPr="00001CCD">
        <w:rPr>
          <w:rFonts w:asciiTheme="majorHAnsi" w:eastAsiaTheme="minorHAnsi" w:hAnsiTheme="majorHAnsi" w:cs="Arial"/>
          <w:lang w:eastAsia="en-US"/>
        </w:rPr>
        <w:t>Dimbo</w:t>
      </w:r>
      <w:proofErr w:type="spellEnd"/>
      <w:r w:rsidR="00AD147E" w:rsidRPr="00001CCD">
        <w:rPr>
          <w:rFonts w:asciiTheme="majorHAnsi" w:eastAsiaTheme="minorHAnsi" w:hAnsiTheme="majorHAnsi" w:cs="Arial"/>
          <w:lang w:eastAsia="en-US"/>
        </w:rPr>
        <w:t xml:space="preserve"> et passe par </w:t>
      </w:r>
      <w:proofErr w:type="spellStart"/>
      <w:r w:rsidR="00AD147E" w:rsidRPr="00001CCD">
        <w:rPr>
          <w:rFonts w:asciiTheme="majorHAnsi" w:eastAsiaTheme="minorHAnsi" w:hAnsiTheme="majorHAnsi" w:cs="Arial"/>
          <w:lang w:eastAsia="en-US"/>
        </w:rPr>
        <w:t>Gaschiga</w:t>
      </w:r>
      <w:proofErr w:type="spellEnd"/>
      <w:r w:rsidR="00AD147E" w:rsidRPr="00001CCD">
        <w:rPr>
          <w:rFonts w:asciiTheme="majorHAnsi" w:eastAsiaTheme="minorHAnsi" w:hAnsiTheme="majorHAnsi" w:cs="Arial"/>
          <w:lang w:eastAsia="en-US"/>
        </w:rPr>
        <w:t xml:space="preserve"> et se jette directement dans la rivière de la Bénoué juste en aval de la ville de Garoua. Le cours d’eau principal de </w:t>
      </w:r>
      <w:proofErr w:type="spellStart"/>
      <w:r w:rsidR="00AD147E" w:rsidRPr="00001CCD">
        <w:rPr>
          <w:rFonts w:asciiTheme="majorHAnsi" w:eastAsiaTheme="minorHAnsi" w:hAnsiTheme="majorHAnsi" w:cs="Arial"/>
          <w:lang w:eastAsia="en-US"/>
        </w:rPr>
        <w:t>Barkéhi</w:t>
      </w:r>
      <w:proofErr w:type="spellEnd"/>
      <w:r w:rsidR="00AD147E" w:rsidRPr="00001CCD">
        <w:rPr>
          <w:rFonts w:asciiTheme="majorHAnsi" w:eastAsiaTheme="minorHAnsi" w:hAnsiTheme="majorHAnsi" w:cs="Arial"/>
          <w:lang w:eastAsia="en-US"/>
        </w:rPr>
        <w:t xml:space="preserve"> reçoit en aval du site du barrage collinaire, un affluent rive gauche avant de passer par </w:t>
      </w:r>
      <w:proofErr w:type="spellStart"/>
      <w:r w:rsidR="00AD147E" w:rsidRPr="00001CCD">
        <w:rPr>
          <w:rFonts w:asciiTheme="majorHAnsi" w:eastAsiaTheme="minorHAnsi" w:hAnsiTheme="majorHAnsi" w:cs="Arial"/>
          <w:lang w:eastAsia="en-US"/>
        </w:rPr>
        <w:t>Gaschiga</w:t>
      </w:r>
      <w:proofErr w:type="spellEnd"/>
      <w:r w:rsidR="00AD147E" w:rsidRPr="00001CCD">
        <w:rPr>
          <w:rFonts w:asciiTheme="majorHAnsi" w:eastAsiaTheme="minorHAnsi" w:hAnsiTheme="majorHAnsi" w:cs="Arial"/>
          <w:lang w:eastAsia="en-US"/>
        </w:rPr>
        <w:t>.</w:t>
      </w:r>
    </w:p>
    <w:p w14:paraId="222532EB" w14:textId="77777777" w:rsidR="00FA2F68" w:rsidRPr="00001CCD" w:rsidRDefault="00AD147E" w:rsidP="00FA2F68">
      <w:pPr>
        <w:keepNext/>
        <w:tabs>
          <w:tab w:val="left" w:pos="7161"/>
        </w:tabs>
        <w:autoSpaceDE w:val="0"/>
        <w:autoSpaceDN w:val="0"/>
        <w:adjustRightInd w:val="0"/>
        <w:spacing w:before="120" w:after="0"/>
        <w:jc w:val="center"/>
        <w:rPr>
          <w:rFonts w:asciiTheme="majorHAnsi" w:hAnsiTheme="majorHAnsi"/>
        </w:rPr>
      </w:pPr>
      <w:r w:rsidRPr="00001CCD">
        <w:rPr>
          <w:rFonts w:asciiTheme="majorHAnsi" w:hAnsiTheme="majorHAnsi"/>
          <w:noProof/>
          <w:color w:val="000000"/>
          <w:sz w:val="24"/>
          <w:szCs w:val="24"/>
        </w:rPr>
        <w:drawing>
          <wp:inline distT="0" distB="0" distL="0" distR="0" wp14:anchorId="2AA2E5CB" wp14:editId="3CE46CD4">
            <wp:extent cx="4913906" cy="1660159"/>
            <wp:effectExtent l="0" t="0" r="1270" b="0"/>
            <wp:docPr id="26" name="Image 26" descr="F:\CONSULTATIONS\RINA_COMETE International\Etudes Complementaires PEMVEP\RAPPORTS\Barkehi\Inondations 29 aout 2024 et effets\20240901_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CONSULTATIONS\RINA_COMETE International\Etudes Complementaires PEMVEP\RAPPORTS\Barkehi\Inondations 29 aout 2024 et effets\20240901_111007.jp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4917299" cy="1661305"/>
                    </a:xfrm>
                    <a:prstGeom prst="rect">
                      <a:avLst/>
                    </a:prstGeom>
                    <a:noFill/>
                    <a:ln>
                      <a:noFill/>
                    </a:ln>
                    <a:extLst>
                      <a:ext uri="{53640926-AAD7-44D8-BBD7-CCE9431645EC}">
                        <a14:shadowObscured xmlns:a14="http://schemas.microsoft.com/office/drawing/2010/main"/>
                      </a:ext>
                    </a:extLst>
                  </pic:spPr>
                </pic:pic>
              </a:graphicData>
            </a:graphic>
          </wp:inline>
        </w:drawing>
      </w:r>
    </w:p>
    <w:p w14:paraId="19A17595" w14:textId="43BDE213" w:rsidR="00FA2F68" w:rsidRPr="00001CCD" w:rsidRDefault="00FA2F68" w:rsidP="00FA2F68">
      <w:pPr>
        <w:pStyle w:val="Lgende"/>
        <w:jc w:val="center"/>
        <w:rPr>
          <w:rFonts w:asciiTheme="majorHAnsi" w:hAnsiTheme="majorHAnsi"/>
          <w:i/>
          <w:iCs/>
        </w:rPr>
      </w:pPr>
      <w:bookmarkStart w:id="251" w:name="_Toc206000119"/>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19</w:t>
      </w:r>
      <w:r w:rsidRPr="00001CCD">
        <w:rPr>
          <w:rFonts w:asciiTheme="majorHAnsi" w:hAnsiTheme="majorHAnsi"/>
          <w:i/>
          <w:iCs/>
        </w:rPr>
        <w:fldChar w:fldCharType="end"/>
      </w:r>
      <w:r w:rsidRPr="00001CCD">
        <w:rPr>
          <w:rFonts w:asciiTheme="majorHAnsi" w:hAnsiTheme="majorHAnsi"/>
          <w:i/>
          <w:iCs/>
        </w:rPr>
        <w:t xml:space="preserve">: Vue du Mayo </w:t>
      </w:r>
      <w:proofErr w:type="spellStart"/>
      <w:r w:rsidRPr="00001CCD">
        <w:rPr>
          <w:rFonts w:asciiTheme="majorHAnsi" w:hAnsiTheme="majorHAnsi"/>
          <w:i/>
          <w:iCs/>
        </w:rPr>
        <w:t>Djaouro-Mbai</w:t>
      </w:r>
      <w:bookmarkEnd w:id="251"/>
      <w:proofErr w:type="spellEnd"/>
      <w:r w:rsidRPr="00001CCD">
        <w:rPr>
          <w:rFonts w:asciiTheme="majorHAnsi" w:hAnsiTheme="majorHAnsi"/>
          <w:i/>
          <w:iCs/>
        </w:rPr>
        <w:t xml:space="preserve"> </w:t>
      </w:r>
    </w:p>
    <w:p w14:paraId="7EA6E418" w14:textId="04285069" w:rsidR="00AD147E" w:rsidRPr="00001CCD" w:rsidRDefault="00FA2F68" w:rsidP="00FA2F68">
      <w:pPr>
        <w:pStyle w:val="Lgende"/>
        <w:jc w:val="center"/>
        <w:rPr>
          <w:rFonts w:asciiTheme="majorHAnsi" w:eastAsiaTheme="minorHAnsi" w:hAnsiTheme="majorHAnsi" w:cs="Arial"/>
          <w:b w:val="0"/>
          <w:bCs w:val="0"/>
          <w:i/>
          <w:iCs/>
          <w:lang w:eastAsia="en-US"/>
        </w:rPr>
      </w:pPr>
      <w:r w:rsidRPr="00001CCD">
        <w:rPr>
          <w:rFonts w:asciiTheme="majorHAnsi" w:hAnsiTheme="majorHAnsi"/>
          <w:b w:val="0"/>
          <w:bCs w:val="0"/>
          <w:i/>
          <w:iCs/>
        </w:rPr>
        <w:t>(Source : COMETE)</w:t>
      </w:r>
    </w:p>
    <w:p w14:paraId="549FE681" w14:textId="17274B4E" w:rsidR="009A7310" w:rsidRPr="00001CCD" w:rsidRDefault="009A7310" w:rsidP="00FA2F68">
      <w:pPr>
        <w:tabs>
          <w:tab w:val="left" w:pos="7161"/>
        </w:tabs>
        <w:autoSpaceDE w:val="0"/>
        <w:autoSpaceDN w:val="0"/>
        <w:adjustRightInd w:val="0"/>
        <w:spacing w:after="0"/>
        <w:jc w:val="center"/>
        <w:rPr>
          <w:rFonts w:asciiTheme="majorHAnsi" w:eastAsiaTheme="minorHAnsi" w:hAnsiTheme="majorHAnsi" w:cs="Arial"/>
          <w:b/>
          <w:bCs/>
          <w:i/>
          <w:iCs/>
          <w:sz w:val="20"/>
          <w:szCs w:val="20"/>
          <w:lang w:val="en-US" w:eastAsia="en-US"/>
        </w:rPr>
      </w:pPr>
      <w:r w:rsidRPr="00001CCD">
        <w:rPr>
          <w:rFonts w:asciiTheme="majorHAnsi" w:eastAsiaTheme="minorHAnsi" w:hAnsiTheme="majorHAnsi" w:cs="Arial"/>
          <w:b/>
          <w:bCs/>
          <w:i/>
          <w:iCs/>
          <w:noProof/>
          <w:sz w:val="20"/>
          <w:szCs w:val="20"/>
        </w:rPr>
        <w:lastRenderedPageBreak/>
        <w:drawing>
          <wp:inline distT="0" distB="0" distL="0" distR="0" wp14:anchorId="5603389E" wp14:editId="18743365">
            <wp:extent cx="4959350" cy="2236355"/>
            <wp:effectExtent l="0" t="0" r="0" b="0"/>
            <wp:docPr id="18580851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980251" cy="2245780"/>
                    </a:xfrm>
                    <a:prstGeom prst="rect">
                      <a:avLst/>
                    </a:prstGeom>
                    <a:noFill/>
                    <a:ln>
                      <a:noFill/>
                    </a:ln>
                  </pic:spPr>
                </pic:pic>
              </a:graphicData>
            </a:graphic>
          </wp:inline>
        </w:drawing>
      </w:r>
    </w:p>
    <w:p w14:paraId="39210F20" w14:textId="602B3C53" w:rsidR="00FA2F68" w:rsidRPr="00001CCD" w:rsidRDefault="00FA2F68" w:rsidP="00FA2F68">
      <w:pPr>
        <w:pStyle w:val="Lgende"/>
        <w:jc w:val="center"/>
        <w:rPr>
          <w:rFonts w:asciiTheme="majorHAnsi" w:hAnsiTheme="majorHAnsi"/>
          <w:i/>
          <w:iCs/>
        </w:rPr>
      </w:pPr>
      <w:bookmarkStart w:id="252" w:name="_Toc206000120"/>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20</w:t>
      </w:r>
      <w:r w:rsidRPr="00001CCD">
        <w:rPr>
          <w:rFonts w:asciiTheme="majorHAnsi" w:hAnsiTheme="majorHAnsi"/>
          <w:i/>
          <w:iCs/>
        </w:rPr>
        <w:fldChar w:fldCharType="end"/>
      </w:r>
      <w:r w:rsidRPr="00001CCD">
        <w:rPr>
          <w:rFonts w:asciiTheme="majorHAnsi" w:hAnsiTheme="majorHAnsi"/>
          <w:i/>
          <w:iCs/>
        </w:rPr>
        <w:t xml:space="preserve">: Lac saisonnier de </w:t>
      </w:r>
      <w:proofErr w:type="spellStart"/>
      <w:r w:rsidRPr="00001CCD">
        <w:rPr>
          <w:rFonts w:asciiTheme="majorHAnsi" w:hAnsiTheme="majorHAnsi"/>
          <w:i/>
          <w:iCs/>
        </w:rPr>
        <w:t>Tchiffel</w:t>
      </w:r>
      <w:bookmarkEnd w:id="252"/>
      <w:proofErr w:type="spellEnd"/>
      <w:r w:rsidRPr="00001CCD">
        <w:rPr>
          <w:rFonts w:asciiTheme="majorHAnsi" w:hAnsiTheme="majorHAnsi"/>
          <w:i/>
          <w:iCs/>
        </w:rPr>
        <w:t xml:space="preserve"> </w:t>
      </w:r>
    </w:p>
    <w:p w14:paraId="6C23F688" w14:textId="798331F9" w:rsidR="00FA2F68" w:rsidRPr="00001CCD" w:rsidRDefault="00FA2F68" w:rsidP="00FA2F68">
      <w:pPr>
        <w:pStyle w:val="Lgende"/>
        <w:jc w:val="center"/>
        <w:rPr>
          <w:rFonts w:asciiTheme="majorHAnsi" w:eastAsiaTheme="minorHAnsi" w:hAnsiTheme="majorHAnsi" w:cs="Arial"/>
          <w:b w:val="0"/>
          <w:bCs w:val="0"/>
          <w:i/>
          <w:iCs/>
          <w:lang w:eastAsia="en-US"/>
        </w:rPr>
      </w:pPr>
      <w:r w:rsidRPr="00001CCD">
        <w:rPr>
          <w:rFonts w:asciiTheme="majorHAnsi" w:hAnsiTheme="majorHAnsi"/>
          <w:b w:val="0"/>
          <w:bCs w:val="0"/>
          <w:i/>
          <w:iCs/>
        </w:rPr>
        <w:t>(Source : COMETE)</w:t>
      </w:r>
    </w:p>
    <w:p w14:paraId="4D88B218" w14:textId="4A9FB65D" w:rsidR="00F01715" w:rsidRPr="00001CCD" w:rsidRDefault="00953AE2" w:rsidP="00880615">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w:t>
      </w:r>
      <w:r w:rsidR="00BB274C" w:rsidRPr="00001CCD">
        <w:rPr>
          <w:rFonts w:asciiTheme="majorHAnsi" w:eastAsiaTheme="minorHAnsi" w:hAnsiTheme="majorHAnsi" w:cs="Arial"/>
          <w:lang w:eastAsia="en-US"/>
        </w:rPr>
        <w:t xml:space="preserve">a Région de Garoua, le climat est du type intertropical de tendance sahélienne avec une saison de pluie de Mai à mi-Octobre et une saison sèche le reste de l’année. </w:t>
      </w:r>
    </w:p>
    <w:p w14:paraId="181F1865" w14:textId="76E53FCC" w:rsidR="00BB274C" w:rsidRPr="00001CCD" w:rsidRDefault="00BB274C" w:rsidP="00880615">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 </w:t>
      </w:r>
      <w:r w:rsidR="000328D8" w:rsidRPr="00001CCD">
        <w:rPr>
          <w:rFonts w:asciiTheme="majorHAnsi" w:eastAsiaTheme="minorHAnsi" w:hAnsiTheme="majorHAnsi" w:cs="Arial"/>
          <w:lang w:eastAsia="en-US"/>
        </w:rPr>
        <w:t>Région</w:t>
      </w:r>
      <w:r w:rsidRPr="00001CCD">
        <w:rPr>
          <w:rFonts w:asciiTheme="majorHAnsi" w:eastAsiaTheme="minorHAnsi" w:hAnsiTheme="majorHAnsi" w:cs="Arial"/>
          <w:lang w:eastAsia="en-US"/>
        </w:rPr>
        <w:t xml:space="preserve"> est marqué par une hauteur annuelle de précipitations supérieure à 900 mm et une saison sèche de 6 à 7 mois. L’humidité minimale s’observe pendant le mois février et l’humidité maximale relative variant entre 94 et 95%, est observée durant les mois Aout et septembre.</w:t>
      </w:r>
      <w:r w:rsidR="000328D8" w:rsidRPr="00001CCD">
        <w:rPr>
          <w:rFonts w:asciiTheme="majorHAnsi" w:eastAsiaTheme="minorHAnsi" w:hAnsiTheme="majorHAnsi" w:cs="Arial"/>
          <w:lang w:eastAsia="en-US"/>
        </w:rPr>
        <w:t xml:space="preserve"> </w:t>
      </w:r>
      <w:r w:rsidRPr="00001CCD">
        <w:rPr>
          <w:rFonts w:asciiTheme="majorHAnsi" w:eastAsiaTheme="minorHAnsi" w:hAnsiTheme="majorHAnsi" w:cs="Arial"/>
          <w:lang w:eastAsia="en-US"/>
        </w:rPr>
        <w:t>L’évaporation trouve son maximum au mois de Mars tandis que le minimum est enregistré au mois de septembre. A l’échelle journalière, le maximum correspond aussi au mois de Mars et le minimum enregistré est au mois décembre.</w:t>
      </w:r>
      <w:r w:rsidR="000328D8" w:rsidRPr="00001CCD">
        <w:rPr>
          <w:rFonts w:asciiTheme="majorHAnsi" w:eastAsiaTheme="minorHAnsi" w:hAnsiTheme="majorHAnsi" w:cs="Arial"/>
          <w:lang w:eastAsia="en-US"/>
        </w:rPr>
        <w:t xml:space="preserve"> </w:t>
      </w:r>
      <w:r w:rsidRPr="00001CCD">
        <w:rPr>
          <w:rFonts w:asciiTheme="majorHAnsi" w:eastAsiaTheme="minorHAnsi" w:hAnsiTheme="majorHAnsi" w:cs="Arial"/>
          <w:lang w:eastAsia="en-US"/>
        </w:rPr>
        <w:t>La répartition mensuelle montre que, sur la période d’observation, les mois les plus pluvieux sont Aout et Septembre avec un maximum durant le mois d’Aout où la pluviométrie dépasse 237 mm à Garoua. Cependant les mois les plus secs sont les mois de décembre, janvier et février avec une pluviométrie en moyenne nulle.</w:t>
      </w:r>
    </w:p>
    <w:p w14:paraId="2D706169" w14:textId="77777777" w:rsidR="00AD147E" w:rsidRPr="00001CCD" w:rsidRDefault="00AD147E" w:rsidP="00AD147E">
      <w:pPr>
        <w:spacing w:after="0"/>
        <w:jc w:val="center"/>
        <w:rPr>
          <w:rFonts w:asciiTheme="majorHAnsi" w:hAnsiTheme="majorHAnsi" w:cs="Arial"/>
          <w:sz w:val="24"/>
          <w:szCs w:val="24"/>
        </w:rPr>
      </w:pPr>
      <w:r w:rsidRPr="00001CCD">
        <w:rPr>
          <w:rFonts w:asciiTheme="majorHAnsi" w:eastAsia="Calibri" w:hAnsiTheme="majorHAnsi"/>
          <w:b/>
          <w:bCs/>
          <w:noProof/>
          <w:szCs w:val="24"/>
        </w:rPr>
        <w:lastRenderedPageBreak/>
        <w:drawing>
          <wp:inline distT="0" distB="0" distL="0" distR="0" wp14:anchorId="35E1C85F" wp14:editId="563DB5CC">
            <wp:extent cx="5722443" cy="7423150"/>
            <wp:effectExtent l="0" t="0" r="0" b="6350"/>
            <wp:docPr id="567862822" name="Image 11" descr="BV_Gashi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V_Gashiga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42860" cy="7449634"/>
                    </a:xfrm>
                    <a:prstGeom prst="rect">
                      <a:avLst/>
                    </a:prstGeom>
                    <a:noFill/>
                    <a:ln>
                      <a:noFill/>
                    </a:ln>
                  </pic:spPr>
                </pic:pic>
              </a:graphicData>
            </a:graphic>
          </wp:inline>
        </w:drawing>
      </w:r>
    </w:p>
    <w:p w14:paraId="4AB5E765" w14:textId="11CEDB7B" w:rsidR="00DE47A9" w:rsidRPr="00001CCD" w:rsidRDefault="00AD147E" w:rsidP="00AD147E">
      <w:pPr>
        <w:pStyle w:val="Lgende"/>
        <w:jc w:val="center"/>
        <w:rPr>
          <w:rFonts w:asciiTheme="majorHAnsi" w:eastAsiaTheme="minorHAnsi" w:hAnsiTheme="majorHAnsi" w:cs="Arial"/>
          <w:lang w:eastAsia="en-US"/>
        </w:rPr>
      </w:pPr>
      <w:bookmarkStart w:id="253" w:name="_Toc80884602"/>
      <w:bookmarkStart w:id="254" w:name="_Toc188146819"/>
      <w:bookmarkStart w:id="255" w:name="_Toc206000121"/>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21</w:t>
      </w:r>
      <w:r w:rsidRPr="00001CCD">
        <w:rPr>
          <w:rFonts w:asciiTheme="majorHAnsi" w:hAnsiTheme="majorHAnsi"/>
          <w:i/>
          <w:iCs/>
        </w:rPr>
        <w:fldChar w:fldCharType="end"/>
      </w:r>
      <w:r w:rsidRPr="00001CCD">
        <w:rPr>
          <w:rFonts w:asciiTheme="majorHAnsi" w:hAnsiTheme="majorHAnsi"/>
          <w:i/>
          <w:iCs/>
        </w:rPr>
        <w:t xml:space="preserve"> : Modèle Numérique de Terrain (MNT) du bassin versant de </w:t>
      </w:r>
      <w:bookmarkEnd w:id="253"/>
      <w:proofErr w:type="spellStart"/>
      <w:r w:rsidRPr="00001CCD">
        <w:rPr>
          <w:rFonts w:asciiTheme="majorHAnsi" w:hAnsiTheme="majorHAnsi"/>
          <w:i/>
          <w:iCs/>
        </w:rPr>
        <w:t>Barkehi</w:t>
      </w:r>
      <w:bookmarkEnd w:id="254"/>
      <w:bookmarkEnd w:id="255"/>
      <w:proofErr w:type="spellEnd"/>
    </w:p>
    <w:p w14:paraId="3372E279" w14:textId="6A409FDA" w:rsidR="00807D72" w:rsidRPr="00001CCD" w:rsidRDefault="00807D72" w:rsidP="00807D72">
      <w:pPr>
        <w:tabs>
          <w:tab w:val="left" w:pos="7161"/>
        </w:tabs>
        <w:autoSpaceDE w:val="0"/>
        <w:autoSpaceDN w:val="0"/>
        <w:adjustRightInd w:val="0"/>
        <w:spacing w:before="120" w:after="120"/>
        <w:jc w:val="center"/>
        <w:rPr>
          <w:rFonts w:asciiTheme="majorHAnsi" w:eastAsiaTheme="minorHAnsi" w:hAnsiTheme="majorHAnsi" w:cs="Arial"/>
          <w:i/>
          <w:iCs/>
          <w:sz w:val="20"/>
          <w:szCs w:val="20"/>
          <w:lang w:eastAsia="en-US"/>
        </w:rPr>
        <w:sectPr w:rsidR="00807D72" w:rsidRPr="00001CCD" w:rsidSect="003F0A4F">
          <w:pgSz w:w="11906" w:h="16838"/>
          <w:pgMar w:top="1418" w:right="1418" w:bottom="1418" w:left="1418" w:header="709" w:footer="709" w:gutter="0"/>
          <w:cols w:space="708"/>
          <w:docGrid w:linePitch="360"/>
        </w:sectPr>
      </w:pPr>
      <w:r w:rsidRPr="00001CCD">
        <w:rPr>
          <w:rFonts w:asciiTheme="majorHAnsi" w:eastAsiaTheme="minorHAnsi" w:hAnsiTheme="majorHAnsi" w:cs="Arial"/>
          <w:i/>
          <w:iCs/>
          <w:sz w:val="20"/>
          <w:szCs w:val="20"/>
          <w:u w:val="single"/>
          <w:lang w:eastAsia="en-US"/>
        </w:rPr>
        <w:t>Source</w:t>
      </w:r>
      <w:r w:rsidRPr="00001CCD">
        <w:rPr>
          <w:rFonts w:asciiTheme="majorHAnsi" w:eastAsiaTheme="minorHAnsi" w:hAnsiTheme="majorHAnsi" w:cs="Arial"/>
          <w:i/>
          <w:iCs/>
          <w:sz w:val="20"/>
          <w:szCs w:val="20"/>
          <w:lang w:eastAsia="en-US"/>
        </w:rPr>
        <w:t> : COMETE</w:t>
      </w:r>
    </w:p>
    <w:p w14:paraId="5967175E"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256" w:name="_Toc94871521"/>
      <w:bookmarkStart w:id="257" w:name="_Toc206000012"/>
      <w:r w:rsidRPr="00001CCD">
        <w:rPr>
          <w:rFonts w:asciiTheme="majorHAnsi" w:hAnsiTheme="majorHAnsi" w:cs="Calibri"/>
          <w:color w:val="auto"/>
        </w:rPr>
        <w:lastRenderedPageBreak/>
        <w:t>IV.2.</w:t>
      </w:r>
      <w:r w:rsidRPr="00001CCD">
        <w:rPr>
          <w:rFonts w:asciiTheme="majorHAnsi" w:hAnsiTheme="majorHAnsi" w:cs="Calibri"/>
          <w:color w:val="auto"/>
        </w:rPr>
        <w:tab/>
        <w:t>MILIEU BIOLOGIQUE</w:t>
      </w:r>
      <w:bookmarkEnd w:id="256"/>
      <w:bookmarkEnd w:id="257"/>
      <w:r w:rsidRPr="00001CCD">
        <w:rPr>
          <w:rFonts w:asciiTheme="majorHAnsi" w:hAnsiTheme="majorHAnsi" w:cs="Calibri"/>
          <w:color w:val="auto"/>
        </w:rPr>
        <w:t xml:space="preserve"> </w:t>
      </w:r>
    </w:p>
    <w:p w14:paraId="62F86210" w14:textId="77777777" w:rsidR="00A62386" w:rsidRPr="00001CCD" w:rsidRDefault="00A62386" w:rsidP="005318A6">
      <w:pPr>
        <w:pStyle w:val="Titre3"/>
        <w:numPr>
          <w:ilvl w:val="0"/>
          <w:numId w:val="0"/>
        </w:numPr>
        <w:spacing w:before="120"/>
        <w:rPr>
          <w:rFonts w:asciiTheme="majorHAnsi" w:hAnsiTheme="majorHAnsi"/>
          <w:color w:val="auto"/>
          <w:szCs w:val="24"/>
        </w:rPr>
      </w:pPr>
      <w:bookmarkStart w:id="258" w:name="_Toc94871522"/>
      <w:bookmarkStart w:id="259" w:name="_Toc206000013"/>
      <w:r w:rsidRPr="00001CCD">
        <w:rPr>
          <w:rFonts w:asciiTheme="majorHAnsi" w:hAnsiTheme="majorHAnsi"/>
          <w:color w:val="auto"/>
          <w:szCs w:val="24"/>
        </w:rPr>
        <w:t>IV.2.1. Végétation et flore</w:t>
      </w:r>
      <w:bookmarkEnd w:id="258"/>
      <w:bookmarkEnd w:id="259"/>
    </w:p>
    <w:p w14:paraId="6DD6F5BF" w14:textId="77777777" w:rsidR="00A62386" w:rsidRPr="00001CCD" w:rsidRDefault="00A62386" w:rsidP="00A6238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D'après les travaux de </w:t>
      </w:r>
      <w:proofErr w:type="spellStart"/>
      <w:r w:rsidRPr="00001CCD">
        <w:rPr>
          <w:rFonts w:asciiTheme="majorHAnsi" w:eastAsiaTheme="minorHAnsi" w:hAnsiTheme="majorHAnsi" w:cs="Arial"/>
          <w:lang w:eastAsia="en-US"/>
        </w:rPr>
        <w:t>Letouzey</w:t>
      </w:r>
      <w:proofErr w:type="spellEnd"/>
      <w:r w:rsidRPr="00001CCD">
        <w:rPr>
          <w:rFonts w:asciiTheme="majorHAnsi" w:eastAsiaTheme="minorHAnsi" w:hAnsiTheme="majorHAnsi" w:cs="Arial"/>
          <w:lang w:eastAsia="en-US"/>
        </w:rPr>
        <w:t xml:space="preserve"> (1968), la végétation de la zone soudano-sahélienne est composée de steppes arbustives soudano-sahéliennes de la région de Garoua, de savanes arbustives et de savanes médio-soudaniennes sur sols plus ou moins caillouteux. Elle est dominée par les savanes soudanaises avec une présence de galeries forestières qui jonchent les lits des cours d'eau. Ce sont des facteurs qui favorisent l'habitat de la faune sauvage et qui font un gîte par excellence pour les animaux. </w:t>
      </w:r>
    </w:p>
    <w:p w14:paraId="6A9E9CD7" w14:textId="77777777" w:rsidR="00A62386" w:rsidRPr="00001CCD" w:rsidRDefault="00A62386" w:rsidP="00A6238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La végétation est composée d'espèces très caractéristiques de la zone soudanienne, et d'espèces normalement associées au nord de la zone guinéenne. Huit types de végétation ont été définis par Bosch (1976) et van </w:t>
      </w:r>
      <w:proofErr w:type="spellStart"/>
      <w:r w:rsidRPr="00001CCD">
        <w:rPr>
          <w:rFonts w:asciiTheme="majorHAnsi" w:eastAsiaTheme="minorHAnsi" w:hAnsiTheme="majorHAnsi" w:cs="Arial"/>
          <w:lang w:eastAsia="en-US"/>
        </w:rPr>
        <w:t>Lavieren</w:t>
      </w:r>
      <w:proofErr w:type="spellEnd"/>
      <w:r w:rsidRPr="00001CCD">
        <w:rPr>
          <w:rFonts w:asciiTheme="majorHAnsi" w:eastAsiaTheme="minorHAnsi" w:hAnsiTheme="majorHAnsi" w:cs="Arial"/>
          <w:lang w:eastAsia="en-US"/>
        </w:rPr>
        <w:t xml:space="preserve"> et Bosch (1977) :</w:t>
      </w:r>
    </w:p>
    <w:p w14:paraId="61F3D911" w14:textId="6417588E" w:rsidR="00F90286" w:rsidRPr="00001CCD" w:rsidRDefault="00FA2F68" w:rsidP="001D1598">
      <w:pPr>
        <w:pStyle w:val="Paragraphedeliste"/>
        <w:numPr>
          <w:ilvl w:val="0"/>
          <w:numId w:val="19"/>
        </w:numPr>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La </w:t>
      </w:r>
      <w:r w:rsidR="00A62386" w:rsidRPr="00001CCD">
        <w:rPr>
          <w:rFonts w:asciiTheme="majorHAnsi" w:eastAsiaTheme="minorHAnsi" w:hAnsiTheme="majorHAnsi"/>
          <w:sz w:val="22"/>
          <w:szCs w:val="22"/>
          <w:lang w:eastAsia="en-US"/>
        </w:rPr>
        <w:t xml:space="preserve">savane boisée à </w:t>
      </w:r>
      <w:proofErr w:type="spellStart"/>
      <w:r w:rsidR="00A62386" w:rsidRPr="00001CCD">
        <w:rPr>
          <w:rFonts w:asciiTheme="majorHAnsi" w:eastAsiaTheme="minorHAnsi" w:hAnsiTheme="majorHAnsi"/>
          <w:i/>
          <w:iCs/>
          <w:sz w:val="22"/>
          <w:szCs w:val="22"/>
          <w:lang w:eastAsia="en-US"/>
        </w:rPr>
        <w:t>Terminalia</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laxiflora</w:t>
      </w:r>
      <w:proofErr w:type="spellEnd"/>
      <w:r w:rsidR="00A62386" w:rsidRPr="00001CCD">
        <w:rPr>
          <w:rFonts w:asciiTheme="majorHAnsi" w:eastAsiaTheme="minorHAnsi" w:hAnsiTheme="majorHAnsi"/>
          <w:i/>
          <w:iCs/>
          <w:sz w:val="22"/>
          <w:szCs w:val="22"/>
          <w:lang w:eastAsia="en-US"/>
        </w:rPr>
        <w:t xml:space="preserve"> </w:t>
      </w:r>
    </w:p>
    <w:p w14:paraId="62DB4FC5" w14:textId="04FC9683" w:rsidR="00A62386" w:rsidRPr="00001CCD" w:rsidRDefault="00FA2F68" w:rsidP="001D1598">
      <w:pPr>
        <w:pStyle w:val="Paragraphedeliste"/>
        <w:numPr>
          <w:ilvl w:val="0"/>
          <w:numId w:val="19"/>
        </w:numPr>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La </w:t>
      </w:r>
      <w:r w:rsidR="00A62386" w:rsidRPr="00001CCD">
        <w:rPr>
          <w:rFonts w:asciiTheme="majorHAnsi" w:eastAsiaTheme="minorHAnsi" w:hAnsiTheme="majorHAnsi"/>
          <w:sz w:val="22"/>
          <w:szCs w:val="22"/>
          <w:lang w:eastAsia="en-US"/>
        </w:rPr>
        <w:t xml:space="preserve">forêt claire à </w:t>
      </w:r>
      <w:proofErr w:type="spellStart"/>
      <w:r w:rsidR="00A62386" w:rsidRPr="00001CCD">
        <w:rPr>
          <w:rFonts w:asciiTheme="majorHAnsi" w:eastAsiaTheme="minorHAnsi" w:hAnsiTheme="majorHAnsi"/>
          <w:i/>
          <w:iCs/>
          <w:sz w:val="22"/>
          <w:szCs w:val="22"/>
          <w:lang w:eastAsia="en-US"/>
        </w:rPr>
        <w:t>Isoberlinia</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doka</w:t>
      </w:r>
      <w:proofErr w:type="spellEnd"/>
      <w:r w:rsidR="00A62386" w:rsidRPr="00001CCD">
        <w:rPr>
          <w:rFonts w:asciiTheme="majorHAnsi" w:eastAsiaTheme="minorHAnsi" w:hAnsiTheme="majorHAnsi"/>
          <w:i/>
          <w:iCs/>
          <w:sz w:val="22"/>
          <w:szCs w:val="22"/>
          <w:lang w:eastAsia="en-US"/>
        </w:rPr>
        <w:t xml:space="preserve"> </w:t>
      </w:r>
      <w:r w:rsidR="00A62386" w:rsidRPr="00001CCD">
        <w:rPr>
          <w:rFonts w:asciiTheme="majorHAnsi" w:eastAsiaTheme="minorHAnsi" w:hAnsiTheme="majorHAnsi"/>
          <w:sz w:val="22"/>
          <w:szCs w:val="22"/>
          <w:lang w:eastAsia="en-US"/>
        </w:rPr>
        <w:t>;</w:t>
      </w:r>
    </w:p>
    <w:p w14:paraId="1290164E" w14:textId="0F541DAE" w:rsidR="00A62386" w:rsidRPr="00001CCD" w:rsidRDefault="00FA2F68" w:rsidP="001D1598">
      <w:pPr>
        <w:pStyle w:val="Paragraphedeliste"/>
        <w:numPr>
          <w:ilvl w:val="0"/>
          <w:numId w:val="19"/>
        </w:numPr>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La </w:t>
      </w:r>
      <w:r w:rsidR="00A62386" w:rsidRPr="00001CCD">
        <w:rPr>
          <w:rFonts w:asciiTheme="majorHAnsi" w:eastAsiaTheme="minorHAnsi" w:hAnsiTheme="majorHAnsi"/>
          <w:sz w:val="22"/>
          <w:szCs w:val="22"/>
          <w:lang w:eastAsia="en-US"/>
        </w:rPr>
        <w:t xml:space="preserve">forêt claire à </w:t>
      </w:r>
      <w:proofErr w:type="spellStart"/>
      <w:r w:rsidR="00A62386" w:rsidRPr="00001CCD">
        <w:rPr>
          <w:rFonts w:asciiTheme="majorHAnsi" w:eastAsiaTheme="minorHAnsi" w:hAnsiTheme="majorHAnsi"/>
          <w:i/>
          <w:iCs/>
          <w:sz w:val="22"/>
          <w:szCs w:val="22"/>
          <w:lang w:eastAsia="en-US"/>
        </w:rPr>
        <w:t>Monotes</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kerstingii</w:t>
      </w:r>
      <w:proofErr w:type="spellEnd"/>
      <w:r w:rsidR="00A62386" w:rsidRPr="00001CCD">
        <w:rPr>
          <w:rFonts w:asciiTheme="majorHAnsi" w:eastAsiaTheme="minorHAnsi" w:hAnsiTheme="majorHAnsi"/>
          <w:i/>
          <w:iCs/>
          <w:sz w:val="22"/>
          <w:szCs w:val="22"/>
          <w:lang w:eastAsia="en-US"/>
        </w:rPr>
        <w:t xml:space="preserve"> </w:t>
      </w:r>
      <w:r w:rsidR="00A62386" w:rsidRPr="00001CCD">
        <w:rPr>
          <w:rFonts w:asciiTheme="majorHAnsi" w:eastAsiaTheme="minorHAnsi" w:hAnsiTheme="majorHAnsi"/>
          <w:sz w:val="22"/>
          <w:szCs w:val="22"/>
          <w:lang w:eastAsia="en-US"/>
        </w:rPr>
        <w:t>;</w:t>
      </w:r>
    </w:p>
    <w:p w14:paraId="3CB46ABB" w14:textId="029B7C01" w:rsidR="00A62386" w:rsidRPr="00001CCD" w:rsidRDefault="00FA2F68" w:rsidP="001D1598">
      <w:pPr>
        <w:pStyle w:val="Paragraphedeliste"/>
        <w:numPr>
          <w:ilvl w:val="0"/>
          <w:numId w:val="19"/>
        </w:numPr>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La </w:t>
      </w:r>
      <w:r w:rsidR="00A62386" w:rsidRPr="00001CCD">
        <w:rPr>
          <w:rFonts w:asciiTheme="majorHAnsi" w:eastAsiaTheme="minorHAnsi" w:hAnsiTheme="majorHAnsi"/>
          <w:sz w:val="22"/>
          <w:szCs w:val="22"/>
          <w:lang w:eastAsia="en-US"/>
        </w:rPr>
        <w:t xml:space="preserve">forêt claire </w:t>
      </w:r>
      <w:proofErr w:type="spellStart"/>
      <w:r w:rsidR="00A62386" w:rsidRPr="00001CCD">
        <w:rPr>
          <w:rFonts w:asciiTheme="majorHAnsi" w:eastAsiaTheme="minorHAnsi" w:hAnsiTheme="majorHAnsi"/>
          <w:i/>
          <w:iCs/>
          <w:sz w:val="22"/>
          <w:szCs w:val="22"/>
          <w:lang w:eastAsia="en-US"/>
        </w:rPr>
        <w:t>Isoberlinia</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doka</w:t>
      </w:r>
      <w:proofErr w:type="spellEnd"/>
      <w:r w:rsidR="00A62386" w:rsidRPr="00001CCD">
        <w:rPr>
          <w:rFonts w:asciiTheme="majorHAnsi" w:eastAsiaTheme="minorHAnsi" w:hAnsiTheme="majorHAnsi"/>
          <w:i/>
          <w:iCs/>
          <w:sz w:val="22"/>
          <w:szCs w:val="22"/>
          <w:lang w:eastAsia="en-US"/>
        </w:rPr>
        <w:t xml:space="preserve"> </w:t>
      </w:r>
      <w:r w:rsidR="00A62386" w:rsidRPr="00001CCD">
        <w:rPr>
          <w:rFonts w:asciiTheme="majorHAnsi" w:eastAsiaTheme="minorHAnsi" w:hAnsiTheme="majorHAnsi"/>
          <w:sz w:val="22"/>
          <w:szCs w:val="22"/>
          <w:lang w:eastAsia="en-US"/>
        </w:rPr>
        <w:t xml:space="preserve">et </w:t>
      </w:r>
      <w:proofErr w:type="spellStart"/>
      <w:r w:rsidR="00A62386" w:rsidRPr="00001CCD">
        <w:rPr>
          <w:rFonts w:asciiTheme="majorHAnsi" w:eastAsiaTheme="minorHAnsi" w:hAnsiTheme="majorHAnsi"/>
          <w:i/>
          <w:iCs/>
          <w:sz w:val="22"/>
          <w:szCs w:val="22"/>
          <w:lang w:eastAsia="en-US"/>
        </w:rPr>
        <w:t>Monotes</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kerstingii</w:t>
      </w:r>
      <w:proofErr w:type="spellEnd"/>
      <w:r w:rsidR="00A62386" w:rsidRPr="00001CCD">
        <w:rPr>
          <w:rFonts w:asciiTheme="majorHAnsi" w:eastAsiaTheme="minorHAnsi" w:hAnsiTheme="majorHAnsi"/>
          <w:i/>
          <w:iCs/>
          <w:sz w:val="22"/>
          <w:szCs w:val="22"/>
          <w:lang w:eastAsia="en-US"/>
        </w:rPr>
        <w:t xml:space="preserve"> </w:t>
      </w:r>
      <w:r w:rsidR="00A62386" w:rsidRPr="00001CCD">
        <w:rPr>
          <w:rFonts w:asciiTheme="majorHAnsi" w:eastAsiaTheme="minorHAnsi" w:hAnsiTheme="majorHAnsi"/>
          <w:sz w:val="22"/>
          <w:szCs w:val="22"/>
          <w:lang w:eastAsia="en-US"/>
        </w:rPr>
        <w:t>;</w:t>
      </w:r>
    </w:p>
    <w:p w14:paraId="706F4AD8" w14:textId="3329A9B6" w:rsidR="00A62386" w:rsidRPr="00001CCD" w:rsidRDefault="00FA2F68" w:rsidP="001D1598">
      <w:pPr>
        <w:pStyle w:val="Paragraphedeliste"/>
        <w:numPr>
          <w:ilvl w:val="0"/>
          <w:numId w:val="19"/>
        </w:numPr>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La </w:t>
      </w:r>
      <w:r w:rsidR="00A62386" w:rsidRPr="00001CCD">
        <w:rPr>
          <w:rFonts w:asciiTheme="majorHAnsi" w:eastAsiaTheme="minorHAnsi" w:hAnsiTheme="majorHAnsi"/>
          <w:sz w:val="22"/>
          <w:szCs w:val="22"/>
          <w:lang w:eastAsia="en-US"/>
        </w:rPr>
        <w:t xml:space="preserve">savane arbustive à </w:t>
      </w:r>
      <w:proofErr w:type="spellStart"/>
      <w:r w:rsidR="00A62386" w:rsidRPr="00001CCD">
        <w:rPr>
          <w:rFonts w:asciiTheme="majorHAnsi" w:eastAsiaTheme="minorHAnsi" w:hAnsiTheme="majorHAnsi"/>
          <w:i/>
          <w:iCs/>
          <w:sz w:val="22"/>
          <w:szCs w:val="22"/>
          <w:lang w:eastAsia="en-US"/>
        </w:rPr>
        <w:t>Combretum</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glutinosum</w:t>
      </w:r>
      <w:proofErr w:type="spellEnd"/>
      <w:r w:rsidR="00A62386" w:rsidRPr="00001CCD">
        <w:rPr>
          <w:rFonts w:asciiTheme="majorHAnsi" w:eastAsiaTheme="minorHAnsi" w:hAnsiTheme="majorHAnsi"/>
          <w:i/>
          <w:iCs/>
          <w:sz w:val="22"/>
          <w:szCs w:val="22"/>
          <w:lang w:eastAsia="en-US"/>
        </w:rPr>
        <w:t xml:space="preserve"> </w:t>
      </w:r>
      <w:r w:rsidR="00A62386" w:rsidRPr="00001CCD">
        <w:rPr>
          <w:rFonts w:asciiTheme="majorHAnsi" w:eastAsiaTheme="minorHAnsi" w:hAnsiTheme="majorHAnsi"/>
          <w:sz w:val="22"/>
          <w:szCs w:val="22"/>
          <w:lang w:eastAsia="en-US"/>
        </w:rPr>
        <w:t>;</w:t>
      </w:r>
    </w:p>
    <w:p w14:paraId="7897222C" w14:textId="6E7283DC" w:rsidR="00A62386" w:rsidRPr="00001CCD" w:rsidRDefault="00FA2F68" w:rsidP="001D1598">
      <w:pPr>
        <w:pStyle w:val="Paragraphedeliste"/>
        <w:numPr>
          <w:ilvl w:val="0"/>
          <w:numId w:val="19"/>
        </w:numPr>
        <w:rPr>
          <w:rFonts w:asciiTheme="majorHAnsi" w:eastAsiaTheme="minorHAnsi" w:hAnsiTheme="majorHAnsi"/>
          <w:sz w:val="22"/>
          <w:szCs w:val="22"/>
          <w:lang w:eastAsia="en-US"/>
        </w:rPr>
      </w:pPr>
      <w:r w:rsidRPr="00001CCD">
        <w:rPr>
          <w:rFonts w:asciiTheme="majorHAnsi" w:eastAsiaTheme="minorHAnsi" w:hAnsiTheme="majorHAnsi"/>
          <w:sz w:val="22"/>
          <w:szCs w:val="22"/>
          <w:lang w:eastAsia="en-US"/>
        </w:rPr>
        <w:t xml:space="preserve">La </w:t>
      </w:r>
      <w:r w:rsidR="00A62386" w:rsidRPr="00001CCD">
        <w:rPr>
          <w:rFonts w:asciiTheme="majorHAnsi" w:eastAsiaTheme="minorHAnsi" w:hAnsiTheme="majorHAnsi"/>
          <w:sz w:val="22"/>
          <w:szCs w:val="22"/>
          <w:lang w:eastAsia="en-US"/>
        </w:rPr>
        <w:t xml:space="preserve">savane arborée à </w:t>
      </w:r>
      <w:proofErr w:type="spellStart"/>
      <w:r w:rsidR="00A62386" w:rsidRPr="00001CCD">
        <w:rPr>
          <w:rFonts w:asciiTheme="majorHAnsi" w:eastAsiaTheme="minorHAnsi" w:hAnsiTheme="majorHAnsi"/>
          <w:i/>
          <w:iCs/>
          <w:sz w:val="22"/>
          <w:szCs w:val="22"/>
          <w:lang w:eastAsia="en-US"/>
        </w:rPr>
        <w:t>Terminalia</w:t>
      </w:r>
      <w:proofErr w:type="spellEnd"/>
      <w:r w:rsidR="00A62386" w:rsidRPr="00001CCD">
        <w:rPr>
          <w:rFonts w:asciiTheme="majorHAnsi" w:eastAsiaTheme="minorHAnsi" w:hAnsiTheme="majorHAnsi"/>
          <w:i/>
          <w:iCs/>
          <w:sz w:val="22"/>
          <w:szCs w:val="22"/>
          <w:lang w:eastAsia="en-US"/>
        </w:rPr>
        <w:t xml:space="preserve"> </w:t>
      </w:r>
      <w:proofErr w:type="spellStart"/>
      <w:r w:rsidR="00A62386" w:rsidRPr="00001CCD">
        <w:rPr>
          <w:rFonts w:asciiTheme="majorHAnsi" w:eastAsiaTheme="minorHAnsi" w:hAnsiTheme="majorHAnsi"/>
          <w:i/>
          <w:iCs/>
          <w:sz w:val="22"/>
          <w:szCs w:val="22"/>
          <w:lang w:eastAsia="en-US"/>
        </w:rPr>
        <w:t>macroptera</w:t>
      </w:r>
      <w:proofErr w:type="spellEnd"/>
    </w:p>
    <w:p w14:paraId="5906ECCA" w14:textId="77777777" w:rsidR="00A62386" w:rsidRPr="00001CCD" w:rsidRDefault="00A62386" w:rsidP="00A6238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La strate arborée se compose d’essences variées. Les arbres atteignent une taille d’environ 5 voire 20 mètres. Ceux-ci sont exposés à une décimation relative à l’extension des espaces agricoles. La strate inférieure se compose des graminées annuelles et pérennes. Ce sont des fourrages riches qui permettent de réaliser une activité pastorale. La fréquence des feux de brousse a tendance à modifier leur cycle biologique.</w:t>
      </w:r>
    </w:p>
    <w:p w14:paraId="7B1B3C4D" w14:textId="77777777" w:rsidR="004E2DF1" w:rsidRPr="00001CCD" w:rsidRDefault="004E2DF1" w:rsidP="00A7061D">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La végétation</w:t>
      </w:r>
      <w:r w:rsidR="005A7A4A" w:rsidRPr="00001CCD">
        <w:rPr>
          <w:rFonts w:asciiTheme="majorHAnsi" w:eastAsiaTheme="minorHAnsi" w:hAnsiTheme="majorHAnsi" w:cs="Arial"/>
          <w:lang w:eastAsia="en-US"/>
        </w:rPr>
        <w:t xml:space="preserve"> de </w:t>
      </w:r>
      <w:proofErr w:type="spellStart"/>
      <w:r w:rsidR="005A7A4A" w:rsidRPr="00001CCD">
        <w:rPr>
          <w:rFonts w:asciiTheme="majorHAnsi" w:eastAsiaTheme="minorHAnsi" w:hAnsiTheme="majorHAnsi" w:cs="Arial"/>
          <w:lang w:eastAsia="en-US"/>
        </w:rPr>
        <w:t>Barkehi</w:t>
      </w:r>
      <w:proofErr w:type="spellEnd"/>
      <w:r w:rsidR="005A7A4A" w:rsidRPr="00001CCD">
        <w:rPr>
          <w:rFonts w:asciiTheme="majorHAnsi" w:eastAsiaTheme="minorHAnsi" w:hAnsiTheme="majorHAnsi" w:cs="Arial"/>
          <w:lang w:eastAsia="en-US"/>
        </w:rPr>
        <w:t xml:space="preserve"> comme celles des autres localités de la Commune</w:t>
      </w:r>
      <w:r w:rsidR="00A7061D" w:rsidRPr="00001CCD">
        <w:rPr>
          <w:rFonts w:asciiTheme="majorHAnsi" w:eastAsiaTheme="minorHAnsi" w:hAnsiTheme="majorHAnsi" w:cs="Arial"/>
          <w:lang w:eastAsia="en-US"/>
        </w:rPr>
        <w:t xml:space="preserve"> de </w:t>
      </w:r>
      <w:proofErr w:type="spellStart"/>
      <w:r w:rsidR="00A7061D" w:rsidRPr="00001CCD">
        <w:rPr>
          <w:rFonts w:asciiTheme="majorHAnsi" w:eastAsiaTheme="minorHAnsi" w:hAnsiTheme="majorHAnsi" w:cs="Arial"/>
          <w:lang w:eastAsia="en-US"/>
        </w:rPr>
        <w:t>Gaschiga</w:t>
      </w:r>
      <w:proofErr w:type="spellEnd"/>
      <w:r w:rsidRPr="00001CCD">
        <w:rPr>
          <w:rFonts w:asciiTheme="majorHAnsi" w:eastAsiaTheme="minorHAnsi" w:hAnsiTheme="majorHAnsi" w:cs="Arial"/>
          <w:lang w:eastAsia="en-US"/>
        </w:rPr>
        <w:t xml:space="preserve"> a subi de profondes modifications du fait des activités humaines. L’imm</w:t>
      </w:r>
      <w:bookmarkStart w:id="260" w:name="_Toc238529862"/>
      <w:bookmarkStart w:id="261" w:name="_Toc282901427"/>
      <w:bookmarkStart w:id="262" w:name="_Toc483176573"/>
      <w:bookmarkStart w:id="263" w:name="_Toc484973560"/>
      <w:bookmarkStart w:id="264" w:name="_Toc486785657"/>
      <w:bookmarkStart w:id="265" w:name="_Toc488920096"/>
      <w:bookmarkStart w:id="266" w:name="_Toc516432225"/>
      <w:bookmarkStart w:id="267" w:name="_Toc516473815"/>
      <w:bookmarkStart w:id="268" w:name="_Toc517102522"/>
      <w:r w:rsidRPr="00001CCD">
        <w:rPr>
          <w:rFonts w:asciiTheme="majorHAnsi" w:eastAsiaTheme="minorHAnsi" w:hAnsiTheme="majorHAnsi" w:cs="Arial"/>
          <w:lang w:eastAsia="en-US"/>
        </w:rPr>
        <w:t>igration, l’augmenta</w:t>
      </w:r>
      <w:bookmarkEnd w:id="260"/>
      <w:bookmarkEnd w:id="261"/>
      <w:bookmarkEnd w:id="262"/>
      <w:bookmarkEnd w:id="263"/>
      <w:bookmarkEnd w:id="264"/>
      <w:bookmarkEnd w:id="265"/>
      <w:bookmarkEnd w:id="266"/>
      <w:bookmarkEnd w:id="267"/>
      <w:bookmarkEnd w:id="268"/>
      <w:r w:rsidRPr="00001CCD">
        <w:rPr>
          <w:rFonts w:asciiTheme="majorHAnsi" w:eastAsiaTheme="minorHAnsi" w:hAnsiTheme="majorHAnsi" w:cs="Arial"/>
          <w:lang w:eastAsia="en-US"/>
        </w:rPr>
        <w:t xml:space="preserve">tion de la densité et la pression exercée sur les terres cultivables accélèrent le déboisement. La majorité des plaines est formée de savanes faiblement boisées, d’autre part, </w:t>
      </w:r>
      <w:r w:rsidR="005A7A4A" w:rsidRPr="00001CCD">
        <w:rPr>
          <w:rFonts w:asciiTheme="majorHAnsi" w:eastAsiaTheme="minorHAnsi" w:hAnsiTheme="majorHAnsi" w:cs="Arial"/>
          <w:lang w:eastAsia="en-US"/>
        </w:rPr>
        <w:t>la végétation arborée éclaircie</w:t>
      </w:r>
      <w:r w:rsidRPr="00001CCD">
        <w:rPr>
          <w:rFonts w:asciiTheme="majorHAnsi" w:eastAsiaTheme="minorHAnsi" w:hAnsiTheme="majorHAnsi" w:cs="Arial"/>
          <w:lang w:eastAsia="en-US"/>
        </w:rPr>
        <w:t xml:space="preserve"> est composée des essences variées tels que : </w:t>
      </w:r>
      <w:proofErr w:type="spellStart"/>
      <w:r w:rsidRPr="00001CCD">
        <w:rPr>
          <w:rFonts w:asciiTheme="majorHAnsi" w:eastAsiaTheme="minorHAnsi" w:hAnsiTheme="majorHAnsi" w:cs="Arial"/>
          <w:lang w:eastAsia="en-US"/>
        </w:rPr>
        <w:t>Azadirachta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Indica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neem</w:t>
      </w:r>
      <w:proofErr w:type="spellEnd"/>
      <w:r w:rsidRPr="00001CCD">
        <w:rPr>
          <w:rFonts w:asciiTheme="majorHAnsi" w:eastAsiaTheme="minorHAnsi" w:hAnsiTheme="majorHAnsi" w:cs="Arial"/>
          <w:lang w:eastAsia="en-US"/>
        </w:rPr>
        <w:t xml:space="preserve">), Cassia </w:t>
      </w:r>
      <w:proofErr w:type="spellStart"/>
      <w:r w:rsidRPr="00001CCD">
        <w:rPr>
          <w:rFonts w:asciiTheme="majorHAnsi" w:eastAsiaTheme="minorHAnsi" w:hAnsiTheme="majorHAnsi" w:cs="Arial"/>
          <w:lang w:eastAsia="en-US"/>
        </w:rPr>
        <w:t>Siaméa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casia</w:t>
      </w:r>
      <w:proofErr w:type="spellEnd"/>
      <w:r w:rsidRPr="00001CCD">
        <w:rPr>
          <w:rFonts w:asciiTheme="majorHAnsi" w:eastAsiaTheme="minorHAnsi" w:hAnsiTheme="majorHAnsi" w:cs="Arial"/>
          <w:lang w:eastAsia="en-US"/>
        </w:rPr>
        <w:t xml:space="preserve">/foret), Eucalyptus </w:t>
      </w:r>
      <w:proofErr w:type="spellStart"/>
      <w:r w:rsidRPr="00001CCD">
        <w:rPr>
          <w:rFonts w:asciiTheme="majorHAnsi" w:eastAsiaTheme="minorHAnsi" w:hAnsiTheme="majorHAnsi" w:cs="Arial"/>
          <w:lang w:eastAsia="en-US"/>
        </w:rPr>
        <w:t>Camaldulensis</w:t>
      </w:r>
      <w:proofErr w:type="spellEnd"/>
      <w:r w:rsidRPr="00001CCD">
        <w:rPr>
          <w:rFonts w:asciiTheme="majorHAnsi" w:eastAsiaTheme="minorHAnsi" w:hAnsiTheme="majorHAnsi" w:cs="Arial"/>
          <w:lang w:eastAsia="en-US"/>
        </w:rPr>
        <w:t xml:space="preserve"> (eucalyptus), </w:t>
      </w:r>
      <w:proofErr w:type="spellStart"/>
      <w:r w:rsidRPr="00001CCD">
        <w:rPr>
          <w:rFonts w:asciiTheme="majorHAnsi" w:eastAsiaTheme="minorHAnsi" w:hAnsiTheme="majorHAnsi" w:cs="Arial"/>
          <w:lang w:eastAsia="en-US"/>
        </w:rPr>
        <w:t>Albizia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Sp</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Terminalia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Mentalis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Terminalia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Superbas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Ziziphus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Mauritiana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kournahi</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Ziziphus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sp</w:t>
      </w:r>
      <w:proofErr w:type="spellEnd"/>
      <w:r w:rsidRPr="00001CCD">
        <w:rPr>
          <w:rFonts w:asciiTheme="majorHAnsi" w:eastAsiaTheme="minorHAnsi" w:hAnsiTheme="majorHAnsi" w:cs="Arial"/>
          <w:lang w:eastAsia="en-US"/>
        </w:rPr>
        <w:t xml:space="preserve">, Prosopis </w:t>
      </w:r>
      <w:proofErr w:type="spellStart"/>
      <w:r w:rsidRPr="00001CCD">
        <w:rPr>
          <w:rFonts w:asciiTheme="majorHAnsi" w:eastAsiaTheme="minorHAnsi" w:hAnsiTheme="majorHAnsi" w:cs="Arial"/>
          <w:lang w:eastAsia="en-US"/>
        </w:rPr>
        <w:t>Africana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Acassia</w:t>
      </w:r>
      <w:proofErr w:type="spellEnd"/>
      <w:r w:rsidRPr="00001CCD">
        <w:rPr>
          <w:rFonts w:asciiTheme="majorHAnsi" w:eastAsiaTheme="minorHAnsi" w:hAnsiTheme="majorHAnsi" w:cs="Arial"/>
          <w:lang w:eastAsia="en-US"/>
        </w:rPr>
        <w:t xml:space="preserve"> Nilotica.</w:t>
      </w:r>
      <w:r w:rsidR="005A7A4A" w:rsidRPr="00001CCD">
        <w:rPr>
          <w:rFonts w:asciiTheme="majorHAnsi" w:eastAsiaTheme="minorHAnsi" w:hAnsiTheme="majorHAnsi" w:cs="Arial"/>
          <w:lang w:eastAsia="en-US"/>
        </w:rPr>
        <w:t xml:space="preserve"> Cette végétation est </w:t>
      </w:r>
      <w:proofErr w:type="spellStart"/>
      <w:r w:rsidR="005A7A4A" w:rsidRPr="00001CCD">
        <w:rPr>
          <w:rFonts w:asciiTheme="majorHAnsi" w:eastAsiaTheme="minorHAnsi" w:hAnsiTheme="majorHAnsi" w:cs="Arial"/>
          <w:lang w:eastAsia="en-US"/>
        </w:rPr>
        <w:t>dens</w:t>
      </w:r>
      <w:proofErr w:type="spellEnd"/>
      <w:r w:rsidR="005A7A4A" w:rsidRPr="00001CCD">
        <w:rPr>
          <w:rFonts w:asciiTheme="majorHAnsi" w:eastAsiaTheme="minorHAnsi" w:hAnsiTheme="majorHAnsi" w:cs="Arial"/>
          <w:lang w:eastAsia="en-US"/>
        </w:rPr>
        <w:t xml:space="preserve"> les zones de collines qui ne sont pas influencées par les activités agricoles.</w:t>
      </w:r>
    </w:p>
    <w:p w14:paraId="5EE551FA" w14:textId="77777777" w:rsidR="004E2DF1" w:rsidRPr="00001CCD" w:rsidRDefault="004E2DF1" w:rsidP="00A7061D">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Les espèces les plus exploitées et en voie de disparition sont : </w:t>
      </w:r>
      <w:proofErr w:type="spellStart"/>
      <w:r w:rsidRPr="00001CCD">
        <w:rPr>
          <w:rFonts w:asciiTheme="majorHAnsi" w:eastAsiaTheme="minorHAnsi" w:hAnsiTheme="majorHAnsi" w:cs="Arial"/>
          <w:lang w:eastAsia="en-US"/>
        </w:rPr>
        <w:t>Khaya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Senegalensis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Caïlcédrat</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Anageisus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léocarpus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cojoli</w:t>
      </w:r>
      <w:proofErr w:type="spellEnd"/>
      <w:r w:rsidRPr="00001CCD">
        <w:rPr>
          <w:rFonts w:asciiTheme="majorHAnsi" w:eastAsiaTheme="minorHAnsi" w:hAnsiTheme="majorHAnsi" w:cs="Arial"/>
          <w:lang w:eastAsia="en-US"/>
        </w:rPr>
        <w:t xml:space="preserve">), Balanites </w:t>
      </w:r>
      <w:proofErr w:type="spellStart"/>
      <w:r w:rsidRPr="00001CCD">
        <w:rPr>
          <w:rFonts w:asciiTheme="majorHAnsi" w:eastAsiaTheme="minorHAnsi" w:hAnsiTheme="majorHAnsi" w:cs="Arial"/>
          <w:lang w:eastAsia="en-US"/>
        </w:rPr>
        <w:t>Egyptiaga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tane</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Adansonia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digitata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baobaob</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Tamarindus</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Indica</w:t>
      </w:r>
      <w:proofErr w:type="spellEnd"/>
      <w:r w:rsidRPr="00001CCD">
        <w:rPr>
          <w:rFonts w:asciiTheme="majorHAnsi" w:eastAsiaTheme="minorHAnsi" w:hAnsiTheme="majorHAnsi" w:cs="Arial"/>
          <w:lang w:eastAsia="en-US"/>
        </w:rPr>
        <w:t xml:space="preserve"> (</w:t>
      </w:r>
      <w:proofErr w:type="spellStart"/>
      <w:r w:rsidRPr="00001CCD">
        <w:rPr>
          <w:rFonts w:asciiTheme="majorHAnsi" w:eastAsiaTheme="minorHAnsi" w:hAnsiTheme="majorHAnsi" w:cs="Arial"/>
          <w:lang w:eastAsia="en-US"/>
        </w:rPr>
        <w:t>djabbi</w:t>
      </w:r>
      <w:proofErr w:type="spellEnd"/>
      <w:r w:rsidRPr="00001CCD">
        <w:rPr>
          <w:rFonts w:asciiTheme="majorHAnsi" w:eastAsiaTheme="minorHAnsi" w:hAnsiTheme="majorHAnsi" w:cs="Arial"/>
          <w:lang w:eastAsia="en-US"/>
        </w:rPr>
        <w:t>), Karité.</w:t>
      </w:r>
    </w:p>
    <w:p w14:paraId="3983BFA7" w14:textId="77777777" w:rsidR="007B3833" w:rsidRPr="00001CCD" w:rsidRDefault="009A7310" w:rsidP="00FA2F68">
      <w:pPr>
        <w:autoSpaceDE w:val="0"/>
        <w:autoSpaceDN w:val="0"/>
        <w:adjustRightInd w:val="0"/>
        <w:spacing w:before="120" w:after="0"/>
        <w:jc w:val="center"/>
        <w:rPr>
          <w:rFonts w:asciiTheme="majorHAnsi" w:eastAsiaTheme="minorHAnsi" w:hAnsiTheme="majorHAnsi" w:cs="Arial"/>
          <w:lang w:eastAsia="en-US"/>
        </w:rPr>
      </w:pPr>
      <w:r w:rsidRPr="00001CCD">
        <w:rPr>
          <w:rFonts w:asciiTheme="majorHAnsi" w:eastAsiaTheme="minorHAnsi" w:hAnsiTheme="majorHAnsi" w:cs="Arial"/>
          <w:noProof/>
        </w:rPr>
        <w:drawing>
          <wp:inline distT="0" distB="0" distL="0" distR="0" wp14:anchorId="22A3537F" wp14:editId="5DEC8881">
            <wp:extent cx="4051300" cy="1826926"/>
            <wp:effectExtent l="0" t="0" r="6350" b="1905"/>
            <wp:docPr id="1232586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83522" cy="1841456"/>
                    </a:xfrm>
                    <a:prstGeom prst="rect">
                      <a:avLst/>
                    </a:prstGeom>
                    <a:noFill/>
                    <a:ln>
                      <a:noFill/>
                    </a:ln>
                  </pic:spPr>
                </pic:pic>
              </a:graphicData>
            </a:graphic>
          </wp:inline>
        </w:drawing>
      </w:r>
    </w:p>
    <w:p w14:paraId="3FE131DD" w14:textId="4082BE4E" w:rsidR="00FA2F68" w:rsidRPr="00001CCD" w:rsidRDefault="00FA2F68" w:rsidP="00FA2F68">
      <w:pPr>
        <w:pStyle w:val="Lgende"/>
        <w:jc w:val="center"/>
        <w:rPr>
          <w:rFonts w:asciiTheme="majorHAnsi" w:hAnsiTheme="majorHAnsi"/>
          <w:i/>
          <w:iCs/>
          <w:u w:val="single"/>
        </w:rPr>
      </w:pPr>
      <w:bookmarkStart w:id="269" w:name="_Toc206000122"/>
      <w:bookmarkStart w:id="270" w:name="_Toc188146881"/>
      <w:r w:rsidRPr="00001CCD">
        <w:rPr>
          <w:rFonts w:asciiTheme="majorHAnsi" w:hAnsiTheme="majorHAnsi"/>
          <w:i/>
          <w:iCs/>
        </w:rPr>
        <w:lastRenderedPageBreak/>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22</w:t>
      </w:r>
      <w:r w:rsidRPr="00001CCD">
        <w:rPr>
          <w:rFonts w:asciiTheme="majorHAnsi" w:hAnsiTheme="majorHAnsi"/>
          <w:i/>
          <w:iCs/>
        </w:rPr>
        <w:fldChar w:fldCharType="end"/>
      </w:r>
      <w:r w:rsidRPr="00001CCD">
        <w:rPr>
          <w:rFonts w:asciiTheme="majorHAnsi" w:hAnsiTheme="majorHAnsi"/>
          <w:i/>
          <w:iCs/>
        </w:rPr>
        <w:t>: Vue de la végétation (Source : COMETE)</w:t>
      </w:r>
      <w:bookmarkEnd w:id="269"/>
    </w:p>
    <w:p w14:paraId="6CA0DE02" w14:textId="5F604ECB" w:rsidR="007B3833" w:rsidRPr="00001CCD" w:rsidRDefault="007B3833" w:rsidP="00FA2F68">
      <w:pPr>
        <w:pStyle w:val="Lgende"/>
        <w:spacing w:after="120"/>
        <w:jc w:val="center"/>
        <w:rPr>
          <w:rFonts w:asciiTheme="majorHAnsi" w:hAnsiTheme="majorHAnsi" w:cs="Calibri"/>
          <w:b w:val="0"/>
          <w:bCs w:val="0"/>
          <w:i/>
          <w:iCs/>
          <w:u w:val="single"/>
        </w:rPr>
      </w:pPr>
      <w:bookmarkStart w:id="271" w:name="_Toc206000082"/>
      <w:r w:rsidRPr="00001CCD">
        <w:rPr>
          <w:rFonts w:asciiTheme="majorHAnsi" w:hAnsiTheme="majorHAnsi"/>
          <w:b w:val="0"/>
          <w:bCs w:val="0"/>
          <w:i/>
          <w:iCs/>
          <w:u w:val="single"/>
        </w:rPr>
        <w:t xml:space="preserve">Tableau </w:t>
      </w:r>
      <w:r w:rsidRPr="00001CCD">
        <w:rPr>
          <w:rFonts w:asciiTheme="majorHAnsi" w:hAnsiTheme="majorHAnsi"/>
          <w:b w:val="0"/>
          <w:bCs w:val="0"/>
          <w:i/>
          <w:iCs/>
          <w:u w:val="single"/>
        </w:rPr>
        <w:fldChar w:fldCharType="begin"/>
      </w:r>
      <w:r w:rsidRPr="00001CCD">
        <w:rPr>
          <w:rFonts w:asciiTheme="majorHAnsi" w:hAnsiTheme="majorHAnsi"/>
          <w:b w:val="0"/>
          <w:bCs w:val="0"/>
          <w:i/>
          <w:iCs/>
          <w:u w:val="single"/>
        </w:rPr>
        <w:instrText xml:space="preserve"> SEQ Tableau \* ARABIC </w:instrText>
      </w:r>
      <w:r w:rsidRPr="00001CCD">
        <w:rPr>
          <w:rFonts w:asciiTheme="majorHAnsi" w:hAnsiTheme="majorHAnsi"/>
          <w:b w:val="0"/>
          <w:bCs w:val="0"/>
          <w:i/>
          <w:iCs/>
          <w:u w:val="single"/>
        </w:rPr>
        <w:fldChar w:fldCharType="separate"/>
      </w:r>
      <w:r w:rsidR="00923622">
        <w:rPr>
          <w:rFonts w:asciiTheme="majorHAnsi" w:hAnsiTheme="majorHAnsi"/>
          <w:b w:val="0"/>
          <w:bCs w:val="0"/>
          <w:i/>
          <w:iCs/>
          <w:noProof/>
          <w:u w:val="single"/>
        </w:rPr>
        <w:t>17</w:t>
      </w:r>
      <w:r w:rsidRPr="00001CCD">
        <w:rPr>
          <w:rFonts w:asciiTheme="majorHAnsi" w:hAnsiTheme="majorHAnsi"/>
          <w:b w:val="0"/>
          <w:bCs w:val="0"/>
          <w:i/>
          <w:iCs/>
          <w:u w:val="single"/>
        </w:rPr>
        <w:fldChar w:fldCharType="end"/>
      </w:r>
      <w:r w:rsidRPr="00001CCD">
        <w:rPr>
          <w:rFonts w:asciiTheme="majorHAnsi" w:hAnsiTheme="majorHAnsi"/>
          <w:b w:val="0"/>
          <w:bCs w:val="0"/>
          <w:i/>
          <w:iCs/>
          <w:u w:val="single"/>
        </w:rPr>
        <w:t xml:space="preserve"> </w:t>
      </w:r>
      <w:r w:rsidRPr="00001CCD">
        <w:rPr>
          <w:rFonts w:asciiTheme="majorHAnsi" w:hAnsiTheme="majorHAnsi" w:cs="Calibri"/>
          <w:b w:val="0"/>
          <w:bCs w:val="0"/>
          <w:i/>
          <w:iCs/>
          <w:u w:val="single"/>
        </w:rPr>
        <w:t xml:space="preserve">: Quelques essences sur le site de relocalisation des champs à </w:t>
      </w:r>
      <w:proofErr w:type="spellStart"/>
      <w:r w:rsidRPr="00001CCD">
        <w:rPr>
          <w:rFonts w:asciiTheme="majorHAnsi" w:hAnsiTheme="majorHAnsi" w:cs="Calibri"/>
          <w:b w:val="0"/>
          <w:bCs w:val="0"/>
          <w:i/>
          <w:iCs/>
          <w:u w:val="single"/>
        </w:rPr>
        <w:t>Barkehi</w:t>
      </w:r>
      <w:bookmarkEnd w:id="270"/>
      <w:bookmarkEnd w:id="271"/>
      <w:proofErr w:type="spellEnd"/>
    </w:p>
    <w:tbl>
      <w:tblPr>
        <w:tblStyle w:val="Grilledutableau2"/>
        <w:tblW w:w="4612" w:type="pct"/>
        <w:jc w:val="center"/>
        <w:tblLook w:val="04A0" w:firstRow="1" w:lastRow="0" w:firstColumn="1" w:lastColumn="0" w:noHBand="0" w:noVBand="1"/>
      </w:tblPr>
      <w:tblGrid>
        <w:gridCol w:w="1272"/>
        <w:gridCol w:w="1708"/>
        <w:gridCol w:w="4011"/>
        <w:gridCol w:w="1368"/>
      </w:tblGrid>
      <w:tr w:rsidR="007B3833" w:rsidRPr="00001CCD" w14:paraId="180DE5EC" w14:textId="77777777" w:rsidTr="00FA2F68">
        <w:trPr>
          <w:jc w:val="center"/>
        </w:trPr>
        <w:tc>
          <w:tcPr>
            <w:tcW w:w="725" w:type="pct"/>
          </w:tcPr>
          <w:p w14:paraId="7271EA89" w14:textId="77777777" w:rsidR="007B3833" w:rsidRPr="00001CCD" w:rsidRDefault="007B3833" w:rsidP="00DA654F">
            <w:pPr>
              <w:ind w:firstLine="201"/>
              <w:jc w:val="center"/>
              <w:rPr>
                <w:rFonts w:asciiTheme="majorHAnsi" w:hAnsiTheme="majorHAnsi"/>
                <w:b/>
                <w:bCs/>
                <w:i/>
                <w:iCs/>
                <w:sz w:val="20"/>
                <w:szCs w:val="20"/>
              </w:rPr>
            </w:pPr>
            <w:r w:rsidRPr="00001CCD">
              <w:rPr>
                <w:rFonts w:asciiTheme="majorHAnsi" w:hAnsiTheme="majorHAnsi"/>
                <w:b/>
                <w:bCs/>
                <w:i/>
                <w:iCs/>
                <w:sz w:val="20"/>
                <w:szCs w:val="20"/>
              </w:rPr>
              <w:t>Nom local (</w:t>
            </w:r>
            <w:proofErr w:type="spellStart"/>
            <w:r w:rsidRPr="00001CCD">
              <w:rPr>
                <w:rFonts w:asciiTheme="majorHAnsi" w:hAnsiTheme="majorHAnsi"/>
                <w:b/>
                <w:bCs/>
                <w:i/>
                <w:iCs/>
                <w:sz w:val="20"/>
                <w:szCs w:val="20"/>
              </w:rPr>
              <w:t>Fali</w:t>
            </w:r>
            <w:proofErr w:type="spellEnd"/>
            <w:r w:rsidRPr="00001CCD">
              <w:rPr>
                <w:rFonts w:asciiTheme="majorHAnsi" w:hAnsiTheme="majorHAnsi"/>
                <w:b/>
                <w:bCs/>
                <w:i/>
                <w:iCs/>
                <w:sz w:val="20"/>
                <w:szCs w:val="20"/>
              </w:rPr>
              <w:t>)</w:t>
            </w:r>
          </w:p>
        </w:tc>
        <w:tc>
          <w:tcPr>
            <w:tcW w:w="910" w:type="pct"/>
          </w:tcPr>
          <w:p w14:paraId="173F74B2" w14:textId="77777777" w:rsidR="007B3833" w:rsidRPr="00001CCD" w:rsidRDefault="007B3833" w:rsidP="00DA654F">
            <w:pPr>
              <w:ind w:firstLine="201"/>
              <w:jc w:val="center"/>
              <w:rPr>
                <w:rFonts w:asciiTheme="majorHAnsi" w:hAnsiTheme="majorHAnsi"/>
                <w:b/>
                <w:bCs/>
                <w:i/>
                <w:iCs/>
                <w:sz w:val="20"/>
                <w:szCs w:val="20"/>
              </w:rPr>
            </w:pPr>
            <w:r w:rsidRPr="00001CCD">
              <w:rPr>
                <w:rFonts w:asciiTheme="majorHAnsi" w:hAnsiTheme="majorHAnsi"/>
                <w:b/>
                <w:bCs/>
                <w:i/>
                <w:iCs/>
                <w:sz w:val="20"/>
                <w:szCs w:val="20"/>
              </w:rPr>
              <w:t>Nom local (Fulfulde)</w:t>
            </w:r>
          </w:p>
        </w:tc>
        <w:tc>
          <w:tcPr>
            <w:tcW w:w="2485" w:type="pct"/>
          </w:tcPr>
          <w:p w14:paraId="786C8BEE" w14:textId="77777777" w:rsidR="007B3833" w:rsidRPr="00001CCD" w:rsidRDefault="007B3833" w:rsidP="00DA654F">
            <w:pPr>
              <w:ind w:firstLine="201"/>
              <w:jc w:val="center"/>
              <w:rPr>
                <w:rFonts w:asciiTheme="majorHAnsi" w:hAnsiTheme="majorHAnsi"/>
                <w:b/>
                <w:bCs/>
                <w:i/>
                <w:iCs/>
                <w:sz w:val="20"/>
                <w:szCs w:val="20"/>
              </w:rPr>
            </w:pPr>
            <w:r w:rsidRPr="00001CCD">
              <w:rPr>
                <w:rFonts w:asciiTheme="majorHAnsi" w:hAnsiTheme="majorHAnsi"/>
                <w:b/>
                <w:bCs/>
                <w:i/>
                <w:iCs/>
                <w:sz w:val="20"/>
                <w:szCs w:val="20"/>
              </w:rPr>
              <w:t>Fonction médicinale ou autre utilisation</w:t>
            </w:r>
          </w:p>
        </w:tc>
        <w:tc>
          <w:tcPr>
            <w:tcW w:w="880" w:type="pct"/>
          </w:tcPr>
          <w:p w14:paraId="77411D4C" w14:textId="77777777" w:rsidR="007B3833" w:rsidRPr="00001CCD" w:rsidRDefault="007B3833" w:rsidP="00DA654F">
            <w:pPr>
              <w:ind w:firstLine="201"/>
              <w:jc w:val="center"/>
              <w:rPr>
                <w:rFonts w:asciiTheme="majorHAnsi" w:hAnsiTheme="majorHAnsi"/>
                <w:b/>
                <w:bCs/>
                <w:i/>
                <w:iCs/>
                <w:sz w:val="20"/>
                <w:szCs w:val="20"/>
              </w:rPr>
            </w:pPr>
            <w:r w:rsidRPr="00001CCD">
              <w:rPr>
                <w:rFonts w:asciiTheme="majorHAnsi" w:hAnsiTheme="majorHAnsi"/>
                <w:b/>
                <w:bCs/>
                <w:i/>
                <w:iCs/>
                <w:sz w:val="20"/>
                <w:szCs w:val="20"/>
              </w:rPr>
              <w:t>Situation</w:t>
            </w:r>
          </w:p>
        </w:tc>
      </w:tr>
      <w:tr w:rsidR="007B3833" w:rsidRPr="00001CCD" w14:paraId="2369BD8C" w14:textId="77777777" w:rsidTr="00FA2F68">
        <w:trPr>
          <w:jc w:val="center"/>
        </w:trPr>
        <w:tc>
          <w:tcPr>
            <w:tcW w:w="725" w:type="pct"/>
          </w:tcPr>
          <w:p w14:paraId="683A4535"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Adakedje</w:t>
            </w:r>
            <w:proofErr w:type="spellEnd"/>
          </w:p>
        </w:tc>
        <w:tc>
          <w:tcPr>
            <w:tcW w:w="910" w:type="pct"/>
          </w:tcPr>
          <w:p w14:paraId="1E7DDE1E" w14:textId="77777777" w:rsidR="007B3833" w:rsidRPr="00001CCD" w:rsidRDefault="007B3833" w:rsidP="00DA654F">
            <w:pPr>
              <w:ind w:firstLine="200"/>
              <w:rPr>
                <w:rFonts w:asciiTheme="majorHAnsi" w:hAnsiTheme="majorHAnsi"/>
                <w:sz w:val="20"/>
                <w:szCs w:val="20"/>
              </w:rPr>
            </w:pPr>
          </w:p>
        </w:tc>
        <w:tc>
          <w:tcPr>
            <w:tcW w:w="2485" w:type="pct"/>
          </w:tcPr>
          <w:p w14:paraId="5DBEF2E6"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Soigne les plaies, antibiotique, morsures de serpent</w:t>
            </w:r>
          </w:p>
        </w:tc>
        <w:tc>
          <w:tcPr>
            <w:tcW w:w="880" w:type="pct"/>
          </w:tcPr>
          <w:p w14:paraId="01793EC5"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Abondant</w:t>
            </w:r>
          </w:p>
        </w:tc>
      </w:tr>
      <w:tr w:rsidR="007B3833" w:rsidRPr="00001CCD" w14:paraId="054B5341" w14:textId="77777777" w:rsidTr="00FA2F68">
        <w:trPr>
          <w:jc w:val="center"/>
        </w:trPr>
        <w:tc>
          <w:tcPr>
            <w:tcW w:w="725" w:type="pct"/>
          </w:tcPr>
          <w:p w14:paraId="2A995D42"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Oubouto</w:t>
            </w:r>
            <w:proofErr w:type="spellEnd"/>
          </w:p>
        </w:tc>
        <w:tc>
          <w:tcPr>
            <w:tcW w:w="910" w:type="pct"/>
          </w:tcPr>
          <w:p w14:paraId="589B7133"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Ouski</w:t>
            </w:r>
            <w:proofErr w:type="spellEnd"/>
          </w:p>
        </w:tc>
        <w:tc>
          <w:tcPr>
            <w:tcW w:w="2485" w:type="pct"/>
          </w:tcPr>
          <w:p w14:paraId="5E5286E8"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Soigne le paludisme, les rhumatismes</w:t>
            </w:r>
          </w:p>
        </w:tc>
        <w:tc>
          <w:tcPr>
            <w:tcW w:w="880" w:type="pct"/>
          </w:tcPr>
          <w:p w14:paraId="1F0E5E7B"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Très abondant</w:t>
            </w:r>
          </w:p>
        </w:tc>
      </w:tr>
      <w:tr w:rsidR="007B3833" w:rsidRPr="00001CCD" w14:paraId="5D088D1D" w14:textId="77777777" w:rsidTr="00FA2F68">
        <w:trPr>
          <w:jc w:val="center"/>
        </w:trPr>
        <w:tc>
          <w:tcPr>
            <w:tcW w:w="725" w:type="pct"/>
          </w:tcPr>
          <w:p w14:paraId="35C58B6D"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Panchang</w:t>
            </w:r>
            <w:proofErr w:type="spellEnd"/>
          </w:p>
        </w:tc>
        <w:tc>
          <w:tcPr>
            <w:tcW w:w="910" w:type="pct"/>
          </w:tcPr>
          <w:p w14:paraId="7682B1E1"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Kochal</w:t>
            </w:r>
            <w:proofErr w:type="spellEnd"/>
          </w:p>
        </w:tc>
        <w:tc>
          <w:tcPr>
            <w:tcW w:w="2485" w:type="pct"/>
          </w:tcPr>
          <w:p w14:paraId="0EEF0A6A"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Soigne les plaies</w:t>
            </w:r>
          </w:p>
        </w:tc>
        <w:tc>
          <w:tcPr>
            <w:tcW w:w="880" w:type="pct"/>
          </w:tcPr>
          <w:p w14:paraId="036F39C9"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Abondant</w:t>
            </w:r>
          </w:p>
        </w:tc>
      </w:tr>
      <w:tr w:rsidR="007B3833" w:rsidRPr="00001CCD" w14:paraId="4F0A4390" w14:textId="77777777" w:rsidTr="00FA2F68">
        <w:trPr>
          <w:jc w:val="center"/>
        </w:trPr>
        <w:tc>
          <w:tcPr>
            <w:tcW w:w="725" w:type="pct"/>
          </w:tcPr>
          <w:p w14:paraId="2C1A7B1C"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Kotom</w:t>
            </w:r>
            <w:proofErr w:type="spellEnd"/>
          </w:p>
        </w:tc>
        <w:tc>
          <w:tcPr>
            <w:tcW w:w="910" w:type="pct"/>
          </w:tcPr>
          <w:p w14:paraId="0EF1B864"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Tané</w:t>
            </w:r>
            <w:proofErr w:type="spellEnd"/>
          </w:p>
        </w:tc>
        <w:tc>
          <w:tcPr>
            <w:tcW w:w="2485" w:type="pct"/>
          </w:tcPr>
          <w:p w14:paraId="6A3B9849"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Soigne le paludisme, les vers intestinaux</w:t>
            </w:r>
          </w:p>
        </w:tc>
        <w:tc>
          <w:tcPr>
            <w:tcW w:w="880" w:type="pct"/>
          </w:tcPr>
          <w:p w14:paraId="0B4E1F0F"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Abondant</w:t>
            </w:r>
          </w:p>
        </w:tc>
      </w:tr>
      <w:tr w:rsidR="007B3833" w:rsidRPr="00001CCD" w14:paraId="56337E63" w14:textId="77777777" w:rsidTr="00FA2F68">
        <w:trPr>
          <w:jc w:val="center"/>
        </w:trPr>
        <w:tc>
          <w:tcPr>
            <w:tcW w:w="725" w:type="pct"/>
          </w:tcPr>
          <w:p w14:paraId="57CEBF3B"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Tiplom</w:t>
            </w:r>
            <w:proofErr w:type="spellEnd"/>
          </w:p>
        </w:tc>
        <w:tc>
          <w:tcPr>
            <w:tcW w:w="910" w:type="pct"/>
          </w:tcPr>
          <w:p w14:paraId="318B250F"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Boboldi</w:t>
            </w:r>
            <w:proofErr w:type="spellEnd"/>
          </w:p>
        </w:tc>
        <w:tc>
          <w:tcPr>
            <w:tcW w:w="2485" w:type="pct"/>
          </w:tcPr>
          <w:p w14:paraId="42197622"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Liane utilisée pour les maisons en paille</w:t>
            </w:r>
          </w:p>
        </w:tc>
        <w:tc>
          <w:tcPr>
            <w:tcW w:w="880" w:type="pct"/>
          </w:tcPr>
          <w:p w14:paraId="65D5CD57"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Abondant</w:t>
            </w:r>
          </w:p>
        </w:tc>
      </w:tr>
      <w:tr w:rsidR="007B3833" w:rsidRPr="00001CCD" w14:paraId="473CA729" w14:textId="77777777" w:rsidTr="00FA2F68">
        <w:trPr>
          <w:jc w:val="center"/>
        </w:trPr>
        <w:tc>
          <w:tcPr>
            <w:tcW w:w="725" w:type="pct"/>
          </w:tcPr>
          <w:p w14:paraId="10847881"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Orobo</w:t>
            </w:r>
            <w:proofErr w:type="spellEnd"/>
          </w:p>
        </w:tc>
        <w:tc>
          <w:tcPr>
            <w:tcW w:w="910" w:type="pct"/>
          </w:tcPr>
          <w:p w14:paraId="450FACDA"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Toutoulé</w:t>
            </w:r>
            <w:proofErr w:type="spellEnd"/>
          </w:p>
        </w:tc>
        <w:tc>
          <w:tcPr>
            <w:tcW w:w="2485" w:type="pct"/>
          </w:tcPr>
          <w:p w14:paraId="056705AF"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Racine utilisée pour soigner la gonococcie (mélangée avec du lait)</w:t>
            </w:r>
          </w:p>
        </w:tc>
        <w:tc>
          <w:tcPr>
            <w:tcW w:w="880" w:type="pct"/>
          </w:tcPr>
          <w:p w14:paraId="5C51BFEC"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Élevé</w:t>
            </w:r>
          </w:p>
        </w:tc>
      </w:tr>
      <w:tr w:rsidR="007B3833" w:rsidRPr="00001CCD" w14:paraId="26475545" w14:textId="77777777" w:rsidTr="00FA2F68">
        <w:trPr>
          <w:jc w:val="center"/>
        </w:trPr>
        <w:tc>
          <w:tcPr>
            <w:tcW w:w="725" w:type="pct"/>
          </w:tcPr>
          <w:p w14:paraId="7CE5B558" w14:textId="77777777" w:rsidR="007B3833" w:rsidRPr="00001CCD" w:rsidRDefault="007B3833" w:rsidP="00DA654F">
            <w:pPr>
              <w:ind w:firstLine="200"/>
              <w:rPr>
                <w:rFonts w:asciiTheme="majorHAnsi" w:hAnsiTheme="majorHAnsi"/>
                <w:b/>
                <w:sz w:val="20"/>
                <w:szCs w:val="20"/>
              </w:rPr>
            </w:pPr>
            <w:r w:rsidRPr="00001CCD">
              <w:rPr>
                <w:rFonts w:asciiTheme="majorHAnsi" w:hAnsiTheme="majorHAnsi"/>
                <w:sz w:val="20"/>
                <w:szCs w:val="20"/>
              </w:rPr>
              <w:t>Maïta</w:t>
            </w:r>
          </w:p>
        </w:tc>
        <w:tc>
          <w:tcPr>
            <w:tcW w:w="910" w:type="pct"/>
          </w:tcPr>
          <w:p w14:paraId="136AEEED"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Auloundjé</w:t>
            </w:r>
            <w:proofErr w:type="spellEnd"/>
          </w:p>
        </w:tc>
        <w:tc>
          <w:tcPr>
            <w:tcW w:w="2485" w:type="pct"/>
          </w:tcPr>
          <w:p w14:paraId="085CBA9D"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Igname de brousse</w:t>
            </w:r>
          </w:p>
        </w:tc>
        <w:tc>
          <w:tcPr>
            <w:tcW w:w="880" w:type="pct"/>
          </w:tcPr>
          <w:p w14:paraId="686FDB92"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Élevé</w:t>
            </w:r>
          </w:p>
        </w:tc>
      </w:tr>
      <w:tr w:rsidR="007B3833" w:rsidRPr="00001CCD" w14:paraId="7C426716" w14:textId="77777777" w:rsidTr="00FA2F68">
        <w:trPr>
          <w:jc w:val="center"/>
        </w:trPr>
        <w:tc>
          <w:tcPr>
            <w:tcW w:w="725" w:type="pct"/>
          </w:tcPr>
          <w:p w14:paraId="199EFAC1" w14:textId="25ACBCAA" w:rsidR="007B3833" w:rsidRPr="00001CCD" w:rsidRDefault="007B3833" w:rsidP="00DA654F">
            <w:pPr>
              <w:ind w:firstLine="200"/>
              <w:rPr>
                <w:rFonts w:asciiTheme="majorHAnsi" w:hAnsiTheme="majorHAnsi"/>
                <w:b/>
                <w:sz w:val="20"/>
                <w:szCs w:val="20"/>
              </w:rPr>
            </w:pPr>
          </w:p>
        </w:tc>
        <w:tc>
          <w:tcPr>
            <w:tcW w:w="910" w:type="pct"/>
          </w:tcPr>
          <w:p w14:paraId="03068AEB"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Kartobora</w:t>
            </w:r>
            <w:proofErr w:type="spellEnd"/>
          </w:p>
        </w:tc>
        <w:tc>
          <w:tcPr>
            <w:tcW w:w="2485" w:type="pct"/>
          </w:tcPr>
          <w:p w14:paraId="2D0C13D1"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Antibiotique utilisé pour soigner l'estomac</w:t>
            </w:r>
          </w:p>
        </w:tc>
        <w:tc>
          <w:tcPr>
            <w:tcW w:w="880" w:type="pct"/>
          </w:tcPr>
          <w:p w14:paraId="4361067B"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Rare</w:t>
            </w:r>
          </w:p>
        </w:tc>
      </w:tr>
      <w:tr w:rsidR="007B3833" w:rsidRPr="00001CCD" w14:paraId="08B84056" w14:textId="77777777" w:rsidTr="00FA2F68">
        <w:trPr>
          <w:jc w:val="center"/>
        </w:trPr>
        <w:tc>
          <w:tcPr>
            <w:tcW w:w="725" w:type="pct"/>
          </w:tcPr>
          <w:p w14:paraId="1A799EFF" w14:textId="77777777" w:rsidR="007B3833" w:rsidRPr="00001CCD" w:rsidRDefault="007B3833" w:rsidP="00DA654F">
            <w:pPr>
              <w:ind w:firstLine="200"/>
              <w:rPr>
                <w:rFonts w:asciiTheme="majorHAnsi" w:hAnsiTheme="majorHAnsi"/>
                <w:b/>
                <w:sz w:val="20"/>
                <w:szCs w:val="20"/>
              </w:rPr>
            </w:pPr>
            <w:r w:rsidRPr="00001CCD">
              <w:rPr>
                <w:rFonts w:asciiTheme="majorHAnsi" w:hAnsiTheme="majorHAnsi"/>
                <w:sz w:val="20"/>
                <w:szCs w:val="20"/>
              </w:rPr>
              <w:t>Dingue</w:t>
            </w:r>
          </w:p>
        </w:tc>
        <w:tc>
          <w:tcPr>
            <w:tcW w:w="910" w:type="pct"/>
          </w:tcPr>
          <w:p w14:paraId="46D5549C"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Karlaye</w:t>
            </w:r>
            <w:proofErr w:type="spellEnd"/>
          </w:p>
        </w:tc>
        <w:tc>
          <w:tcPr>
            <w:tcW w:w="2485" w:type="pct"/>
          </w:tcPr>
          <w:p w14:paraId="011BB274"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Mortier</w:t>
            </w:r>
          </w:p>
        </w:tc>
        <w:tc>
          <w:tcPr>
            <w:tcW w:w="880" w:type="pct"/>
          </w:tcPr>
          <w:p w14:paraId="1E99AE16"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Abondant</w:t>
            </w:r>
          </w:p>
        </w:tc>
      </w:tr>
      <w:tr w:rsidR="007B3833" w:rsidRPr="00001CCD" w14:paraId="02180D9D" w14:textId="77777777" w:rsidTr="00FA2F68">
        <w:trPr>
          <w:jc w:val="center"/>
        </w:trPr>
        <w:tc>
          <w:tcPr>
            <w:tcW w:w="725" w:type="pct"/>
          </w:tcPr>
          <w:p w14:paraId="1F88E704"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Djilo</w:t>
            </w:r>
            <w:proofErr w:type="spellEnd"/>
          </w:p>
        </w:tc>
        <w:tc>
          <w:tcPr>
            <w:tcW w:w="910" w:type="pct"/>
          </w:tcPr>
          <w:p w14:paraId="62135663"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Dingale</w:t>
            </w:r>
            <w:proofErr w:type="spellEnd"/>
          </w:p>
        </w:tc>
        <w:tc>
          <w:tcPr>
            <w:tcW w:w="2485" w:type="pct"/>
          </w:tcPr>
          <w:p w14:paraId="1AE5F290"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Fortifiant</w:t>
            </w:r>
          </w:p>
        </w:tc>
        <w:tc>
          <w:tcPr>
            <w:tcW w:w="880" w:type="pct"/>
          </w:tcPr>
          <w:p w14:paraId="02975156"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Elevé</w:t>
            </w:r>
          </w:p>
        </w:tc>
      </w:tr>
      <w:tr w:rsidR="007B3833" w:rsidRPr="00001CCD" w14:paraId="584EEF08" w14:textId="77777777" w:rsidTr="00FA2F68">
        <w:trPr>
          <w:jc w:val="center"/>
        </w:trPr>
        <w:tc>
          <w:tcPr>
            <w:tcW w:w="725" w:type="pct"/>
          </w:tcPr>
          <w:p w14:paraId="6FCEEA72" w14:textId="77777777" w:rsidR="007B3833" w:rsidRPr="00001CCD" w:rsidRDefault="007B3833" w:rsidP="00DA654F">
            <w:pPr>
              <w:ind w:firstLine="200"/>
              <w:rPr>
                <w:rFonts w:asciiTheme="majorHAnsi" w:hAnsiTheme="majorHAnsi"/>
                <w:b/>
                <w:sz w:val="20"/>
                <w:szCs w:val="20"/>
              </w:rPr>
            </w:pPr>
            <w:proofErr w:type="spellStart"/>
            <w:r w:rsidRPr="00001CCD">
              <w:rPr>
                <w:rFonts w:asciiTheme="majorHAnsi" w:hAnsiTheme="majorHAnsi"/>
                <w:sz w:val="20"/>
                <w:szCs w:val="20"/>
              </w:rPr>
              <w:t>Toukbadé</w:t>
            </w:r>
            <w:proofErr w:type="spellEnd"/>
          </w:p>
        </w:tc>
        <w:tc>
          <w:tcPr>
            <w:tcW w:w="910" w:type="pct"/>
          </w:tcPr>
          <w:p w14:paraId="700500E8" w14:textId="77777777" w:rsidR="007B3833" w:rsidRPr="00001CCD" w:rsidRDefault="007B3833" w:rsidP="00DA654F">
            <w:pPr>
              <w:ind w:firstLine="200"/>
              <w:rPr>
                <w:rFonts w:asciiTheme="majorHAnsi" w:hAnsiTheme="majorHAnsi"/>
                <w:sz w:val="20"/>
                <w:szCs w:val="20"/>
              </w:rPr>
            </w:pPr>
            <w:proofErr w:type="spellStart"/>
            <w:r w:rsidRPr="00001CCD">
              <w:rPr>
                <w:rFonts w:asciiTheme="majorHAnsi" w:hAnsiTheme="majorHAnsi"/>
                <w:sz w:val="20"/>
                <w:szCs w:val="20"/>
              </w:rPr>
              <w:t>Noforombandé</w:t>
            </w:r>
            <w:proofErr w:type="spellEnd"/>
          </w:p>
        </w:tc>
        <w:tc>
          <w:tcPr>
            <w:tcW w:w="2485" w:type="pct"/>
          </w:tcPr>
          <w:p w14:paraId="0B00B367"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Bouillie alternative au tamarin</w:t>
            </w:r>
          </w:p>
        </w:tc>
        <w:tc>
          <w:tcPr>
            <w:tcW w:w="880" w:type="pct"/>
          </w:tcPr>
          <w:p w14:paraId="34EF3848" w14:textId="77777777" w:rsidR="007B3833" w:rsidRPr="00001CCD" w:rsidRDefault="007B3833" w:rsidP="007B3833">
            <w:pPr>
              <w:pStyle w:val="Paragraphedeliste"/>
              <w:numPr>
                <w:ilvl w:val="0"/>
                <w:numId w:val="135"/>
              </w:numPr>
              <w:ind w:left="312" w:hanging="312"/>
              <w:rPr>
                <w:rFonts w:asciiTheme="majorHAnsi" w:hAnsiTheme="majorHAnsi" w:cs="Arial"/>
                <w:sz w:val="20"/>
                <w:szCs w:val="20"/>
              </w:rPr>
            </w:pPr>
            <w:r w:rsidRPr="00001CCD">
              <w:rPr>
                <w:rFonts w:asciiTheme="majorHAnsi" w:hAnsiTheme="majorHAnsi" w:cs="Arial"/>
                <w:sz w:val="20"/>
                <w:szCs w:val="20"/>
              </w:rPr>
              <w:t>Abondant</w:t>
            </w:r>
          </w:p>
        </w:tc>
      </w:tr>
    </w:tbl>
    <w:p w14:paraId="74A9CFC6" w14:textId="6B278E67" w:rsidR="00435728" w:rsidRPr="00001CCD" w:rsidRDefault="00435728" w:rsidP="00435728">
      <w:pPr>
        <w:autoSpaceDE w:val="0"/>
        <w:autoSpaceDN w:val="0"/>
        <w:adjustRightInd w:val="0"/>
        <w:spacing w:after="120"/>
        <w:jc w:val="both"/>
        <w:rPr>
          <w:rFonts w:asciiTheme="majorHAnsi" w:hAnsiTheme="majorHAnsi" w:cs="Arial"/>
          <w:i/>
          <w:iCs/>
          <w:sz w:val="20"/>
          <w:szCs w:val="20"/>
        </w:rPr>
      </w:pPr>
      <w:r w:rsidRPr="00001CCD">
        <w:rPr>
          <w:rFonts w:asciiTheme="majorHAnsi" w:hAnsiTheme="majorHAnsi" w:cs="Arial"/>
          <w:i/>
          <w:iCs/>
          <w:sz w:val="20"/>
          <w:szCs w:val="20"/>
        </w:rPr>
        <w:t>Source : Enquêtes (COMETE)</w:t>
      </w:r>
    </w:p>
    <w:p w14:paraId="6734EDAE" w14:textId="54F5CC41" w:rsidR="007B3833" w:rsidRPr="00001CCD" w:rsidRDefault="007B3833" w:rsidP="007B3833">
      <w:pPr>
        <w:autoSpaceDE w:val="0"/>
        <w:autoSpaceDN w:val="0"/>
        <w:adjustRightInd w:val="0"/>
        <w:spacing w:before="120" w:after="120"/>
        <w:jc w:val="both"/>
        <w:rPr>
          <w:rFonts w:asciiTheme="majorHAnsi" w:hAnsiTheme="majorHAnsi" w:cs="Arial"/>
        </w:rPr>
      </w:pPr>
      <w:r w:rsidRPr="00001CCD">
        <w:rPr>
          <w:rFonts w:asciiTheme="majorHAnsi" w:hAnsiTheme="majorHAnsi" w:cs="Arial"/>
        </w:rPr>
        <w:t xml:space="preserve">La vente du bois de chauffe est fortement observée dans la zone du projet. C’est une activité génératrice de revenu qui trouve le marché à </w:t>
      </w:r>
      <w:proofErr w:type="spellStart"/>
      <w:r w:rsidRPr="00001CCD">
        <w:rPr>
          <w:rFonts w:asciiTheme="majorHAnsi" w:hAnsiTheme="majorHAnsi" w:cs="Arial"/>
        </w:rPr>
        <w:t>Gaschiga</w:t>
      </w:r>
      <w:proofErr w:type="spellEnd"/>
      <w:r w:rsidRPr="00001CCD">
        <w:rPr>
          <w:rFonts w:asciiTheme="majorHAnsi" w:hAnsiTheme="majorHAnsi" w:cs="Arial"/>
        </w:rPr>
        <w:t xml:space="preserve"> et Garoua. Au cours des entretiens avec les populations locales et les personnes impliquées, ces dernières ont informé l’équipe que ce bois provient des sites très éloignés de la zone du projet. Toutefois, certains arbres dans les zones de montagnes proches de la zone du projet sont coupés pour servir les ménages des localités concernées. Le bois est transporté par les bicyclettes et les motos. L’image suivante présente un point de vente de bois de chauffe à </w:t>
      </w:r>
      <w:proofErr w:type="spellStart"/>
      <w:r w:rsidRPr="00001CCD">
        <w:rPr>
          <w:rFonts w:asciiTheme="majorHAnsi" w:hAnsiTheme="majorHAnsi" w:cs="Arial"/>
        </w:rPr>
        <w:t>Barkehi</w:t>
      </w:r>
      <w:proofErr w:type="spellEnd"/>
      <w:r w:rsidRPr="00001CCD">
        <w:rPr>
          <w:rFonts w:asciiTheme="majorHAnsi" w:hAnsiTheme="majorHAnsi" w:cs="Arial"/>
        </w:rPr>
        <w:t>.</w:t>
      </w:r>
    </w:p>
    <w:p w14:paraId="748F1C00" w14:textId="77777777" w:rsidR="007B3833" w:rsidRPr="00001CCD" w:rsidRDefault="007B3833" w:rsidP="00FA2F68">
      <w:pPr>
        <w:spacing w:before="120" w:after="0" w:line="240" w:lineRule="auto"/>
        <w:jc w:val="center"/>
        <w:rPr>
          <w:rFonts w:asciiTheme="majorHAnsi" w:eastAsia="MS Mincho" w:hAnsiTheme="majorHAnsi" w:cs="Calibri"/>
          <w:sz w:val="24"/>
          <w:szCs w:val="24"/>
        </w:rPr>
      </w:pPr>
      <w:r w:rsidRPr="00001CCD">
        <w:rPr>
          <w:rFonts w:asciiTheme="majorHAnsi" w:eastAsia="MS Mincho" w:hAnsiTheme="majorHAnsi" w:cs="Calibri"/>
          <w:noProof/>
          <w:sz w:val="24"/>
          <w:szCs w:val="24"/>
        </w:rPr>
        <w:drawing>
          <wp:inline distT="0" distB="0" distL="0" distR="0" wp14:anchorId="59046377" wp14:editId="351E13DB">
            <wp:extent cx="5756745" cy="1693628"/>
            <wp:effectExtent l="0" t="0" r="0" b="1905"/>
            <wp:docPr id="111625288" name="Image 3" descr="F:\CONSULTATIONS\RINA_COMETE International\Etudes Complementaires PEMVEP\RAPPORTS\Barkehi\20240704_1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Etudes Complementaires PEMVEP\RAPPORTS\Barkehi\20240704_110335.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760720" cy="1694797"/>
                    </a:xfrm>
                    <a:prstGeom prst="rect">
                      <a:avLst/>
                    </a:prstGeom>
                    <a:noFill/>
                    <a:ln>
                      <a:noFill/>
                    </a:ln>
                    <a:extLst>
                      <a:ext uri="{53640926-AAD7-44D8-BBD7-CCE9431645EC}">
                        <a14:shadowObscured xmlns:a14="http://schemas.microsoft.com/office/drawing/2010/main"/>
                      </a:ext>
                    </a:extLst>
                  </pic:spPr>
                </pic:pic>
              </a:graphicData>
            </a:graphic>
          </wp:inline>
        </w:drawing>
      </w:r>
    </w:p>
    <w:p w14:paraId="4DE08BA7" w14:textId="108D4CC7" w:rsidR="00FA2F68" w:rsidRPr="00001CCD" w:rsidRDefault="00FA2F68" w:rsidP="00FA2F68">
      <w:pPr>
        <w:pStyle w:val="Lgende"/>
        <w:jc w:val="center"/>
        <w:rPr>
          <w:rFonts w:asciiTheme="majorHAnsi" w:hAnsiTheme="majorHAnsi" w:cs="Arial"/>
          <w:i/>
          <w:iCs/>
        </w:rPr>
      </w:pPr>
      <w:bookmarkStart w:id="272" w:name="_Toc206000123"/>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23</w:t>
      </w:r>
      <w:r w:rsidRPr="00001CCD">
        <w:rPr>
          <w:rFonts w:asciiTheme="majorHAnsi" w:hAnsiTheme="majorHAnsi"/>
          <w:i/>
          <w:iCs/>
        </w:rPr>
        <w:fldChar w:fldCharType="end"/>
      </w:r>
      <w:r w:rsidRPr="00001CCD">
        <w:rPr>
          <w:rFonts w:asciiTheme="majorHAnsi" w:hAnsiTheme="majorHAnsi"/>
          <w:i/>
          <w:iCs/>
        </w:rPr>
        <w:t xml:space="preserve">: Point de vente de bois de chauffe à </w:t>
      </w:r>
      <w:proofErr w:type="spellStart"/>
      <w:r w:rsidRPr="00001CCD">
        <w:rPr>
          <w:rFonts w:asciiTheme="majorHAnsi" w:hAnsiTheme="majorHAnsi"/>
          <w:i/>
          <w:iCs/>
        </w:rPr>
        <w:t>Barkehi</w:t>
      </w:r>
      <w:proofErr w:type="spellEnd"/>
      <w:r w:rsidRPr="00001CCD">
        <w:rPr>
          <w:rFonts w:asciiTheme="majorHAnsi" w:hAnsiTheme="majorHAnsi"/>
          <w:i/>
          <w:iCs/>
        </w:rPr>
        <w:t xml:space="preserve"> (Source : COMETE)</w:t>
      </w:r>
      <w:bookmarkEnd w:id="272"/>
    </w:p>
    <w:p w14:paraId="6CE2181E" w14:textId="4C8CBAA1" w:rsidR="007B3833" w:rsidRPr="00001CCD" w:rsidRDefault="007B3833" w:rsidP="007B3833">
      <w:pPr>
        <w:autoSpaceDE w:val="0"/>
        <w:autoSpaceDN w:val="0"/>
        <w:adjustRightInd w:val="0"/>
        <w:spacing w:before="120" w:after="120"/>
        <w:jc w:val="both"/>
        <w:rPr>
          <w:rFonts w:asciiTheme="majorHAnsi" w:hAnsiTheme="majorHAnsi" w:cs="Arial"/>
        </w:rPr>
      </w:pPr>
      <w:r w:rsidRPr="00001CCD">
        <w:rPr>
          <w:rFonts w:asciiTheme="majorHAnsi" w:hAnsiTheme="majorHAnsi" w:cs="Arial"/>
        </w:rPr>
        <w:t xml:space="preserve">Le MINFOF à travers sa Délégation Départemental de la </w:t>
      </w:r>
      <w:proofErr w:type="spellStart"/>
      <w:r w:rsidRPr="00001CCD">
        <w:rPr>
          <w:rFonts w:asciiTheme="majorHAnsi" w:hAnsiTheme="majorHAnsi" w:cs="Arial"/>
        </w:rPr>
        <w:t>Benoué</w:t>
      </w:r>
      <w:proofErr w:type="spellEnd"/>
      <w:r w:rsidRPr="00001CCD">
        <w:rPr>
          <w:rFonts w:asciiTheme="majorHAnsi" w:hAnsiTheme="majorHAnsi" w:cs="Arial"/>
        </w:rPr>
        <w:t xml:space="preserve"> a entrepris un projet de reboisement dans la zone de </w:t>
      </w:r>
      <w:proofErr w:type="spellStart"/>
      <w:r w:rsidRPr="00001CCD">
        <w:rPr>
          <w:rFonts w:asciiTheme="majorHAnsi" w:hAnsiTheme="majorHAnsi" w:cs="Arial"/>
        </w:rPr>
        <w:t>Tchiffel</w:t>
      </w:r>
      <w:proofErr w:type="spellEnd"/>
      <w:r w:rsidRPr="00001CCD">
        <w:rPr>
          <w:rFonts w:asciiTheme="majorHAnsi" w:hAnsiTheme="majorHAnsi" w:cs="Arial"/>
        </w:rPr>
        <w:t xml:space="preserve">. Il s’agit du Projet pilote de gestion de bois-énergie et reboisement dans les régions de l’Extrême-Nord et du Nord dont </w:t>
      </w:r>
      <w:proofErr w:type="spellStart"/>
      <w:r w:rsidRPr="00001CCD">
        <w:rPr>
          <w:rFonts w:asciiTheme="majorHAnsi" w:hAnsiTheme="majorHAnsi" w:cs="Arial"/>
        </w:rPr>
        <w:t>Tchiffel</w:t>
      </w:r>
      <w:proofErr w:type="spellEnd"/>
      <w:r w:rsidRPr="00001CCD">
        <w:rPr>
          <w:rFonts w:asciiTheme="majorHAnsi" w:hAnsiTheme="majorHAnsi" w:cs="Arial"/>
        </w:rPr>
        <w:t xml:space="preserve"> fait partie des sites de production de plants. Les espèces plantées sont : </w:t>
      </w:r>
      <w:proofErr w:type="spellStart"/>
      <w:r w:rsidRPr="00001CCD">
        <w:rPr>
          <w:rFonts w:asciiTheme="majorHAnsi" w:hAnsiTheme="majorHAnsi" w:cs="Arial"/>
          <w:i/>
        </w:rPr>
        <w:t>Azadirachtu</w:t>
      </w:r>
      <w:proofErr w:type="spellEnd"/>
      <w:r w:rsidRPr="00001CCD">
        <w:rPr>
          <w:rFonts w:asciiTheme="majorHAnsi" w:hAnsiTheme="majorHAnsi" w:cs="Arial"/>
          <w:i/>
        </w:rPr>
        <w:t xml:space="preserve"> (</w:t>
      </w:r>
      <w:proofErr w:type="spellStart"/>
      <w:r w:rsidRPr="00001CCD">
        <w:rPr>
          <w:rFonts w:asciiTheme="majorHAnsi" w:hAnsiTheme="majorHAnsi" w:cs="Arial"/>
          <w:i/>
        </w:rPr>
        <w:t>Neem</w:t>
      </w:r>
      <w:proofErr w:type="spellEnd"/>
      <w:r w:rsidRPr="00001CCD">
        <w:rPr>
          <w:rFonts w:asciiTheme="majorHAnsi" w:hAnsiTheme="majorHAnsi" w:cs="Arial"/>
          <w:i/>
        </w:rPr>
        <w:t xml:space="preserve">), Acacia </w:t>
      </w:r>
      <w:proofErr w:type="spellStart"/>
      <w:r w:rsidRPr="00001CCD">
        <w:rPr>
          <w:rFonts w:asciiTheme="majorHAnsi" w:hAnsiTheme="majorHAnsi" w:cs="Arial"/>
          <w:i/>
        </w:rPr>
        <w:t>nilotica</w:t>
      </w:r>
      <w:proofErr w:type="spellEnd"/>
      <w:r w:rsidRPr="00001CCD">
        <w:rPr>
          <w:rFonts w:asciiTheme="majorHAnsi" w:hAnsiTheme="majorHAnsi" w:cs="Arial"/>
        </w:rPr>
        <w:t xml:space="preserve">, </w:t>
      </w:r>
      <w:r w:rsidRPr="00001CCD">
        <w:rPr>
          <w:rFonts w:asciiTheme="majorHAnsi" w:hAnsiTheme="majorHAnsi" w:cs="Arial"/>
          <w:i/>
        </w:rPr>
        <w:t xml:space="preserve">Eucalyptus </w:t>
      </w:r>
      <w:proofErr w:type="spellStart"/>
      <w:r w:rsidRPr="00001CCD">
        <w:rPr>
          <w:rFonts w:asciiTheme="majorHAnsi" w:hAnsiTheme="majorHAnsi" w:cs="Arial"/>
          <w:i/>
        </w:rPr>
        <w:t>Camaldulensis</w:t>
      </w:r>
      <w:proofErr w:type="spellEnd"/>
      <w:r w:rsidRPr="00001CCD">
        <w:rPr>
          <w:rFonts w:asciiTheme="majorHAnsi" w:hAnsiTheme="majorHAnsi" w:cs="Arial"/>
          <w:i/>
        </w:rPr>
        <w:t xml:space="preserve">, Cassia </w:t>
      </w:r>
      <w:proofErr w:type="spellStart"/>
      <w:r w:rsidRPr="00001CCD">
        <w:rPr>
          <w:rFonts w:asciiTheme="majorHAnsi" w:hAnsiTheme="majorHAnsi" w:cs="Arial"/>
          <w:i/>
        </w:rPr>
        <w:t>siamea</w:t>
      </w:r>
      <w:proofErr w:type="spellEnd"/>
      <w:r w:rsidRPr="00001CCD">
        <w:rPr>
          <w:rFonts w:asciiTheme="majorHAnsi" w:hAnsiTheme="majorHAnsi" w:cs="Arial"/>
        </w:rPr>
        <w:t xml:space="preserve"> et </w:t>
      </w:r>
      <w:proofErr w:type="spellStart"/>
      <w:r w:rsidRPr="00001CCD">
        <w:rPr>
          <w:rFonts w:asciiTheme="majorHAnsi" w:hAnsiTheme="majorHAnsi" w:cs="Arial"/>
          <w:i/>
        </w:rPr>
        <w:t>Khaya</w:t>
      </w:r>
      <w:proofErr w:type="spellEnd"/>
      <w:r w:rsidRPr="00001CCD">
        <w:rPr>
          <w:rFonts w:asciiTheme="majorHAnsi" w:hAnsiTheme="majorHAnsi" w:cs="Arial"/>
          <w:i/>
        </w:rPr>
        <w:t xml:space="preserve"> </w:t>
      </w:r>
      <w:proofErr w:type="spellStart"/>
      <w:r w:rsidRPr="00001CCD">
        <w:rPr>
          <w:rFonts w:asciiTheme="majorHAnsi" w:hAnsiTheme="majorHAnsi" w:cs="Arial"/>
          <w:i/>
        </w:rPr>
        <w:t>senega</w:t>
      </w:r>
      <w:proofErr w:type="spellEnd"/>
      <w:r w:rsidRPr="00001CCD">
        <w:rPr>
          <w:rFonts w:asciiTheme="majorHAnsi" w:hAnsiTheme="majorHAnsi" w:cs="Arial"/>
          <w:i/>
        </w:rPr>
        <w:t xml:space="preserve"> </w:t>
      </w:r>
      <w:proofErr w:type="spellStart"/>
      <w:r w:rsidRPr="00001CCD">
        <w:rPr>
          <w:rFonts w:asciiTheme="majorHAnsi" w:hAnsiTheme="majorHAnsi" w:cs="Arial"/>
          <w:i/>
        </w:rPr>
        <w:t>ensis</w:t>
      </w:r>
      <w:proofErr w:type="spellEnd"/>
      <w:r w:rsidRPr="00001CCD">
        <w:rPr>
          <w:rFonts w:asciiTheme="majorHAnsi" w:hAnsiTheme="majorHAnsi" w:cs="Arial"/>
        </w:rPr>
        <w:t xml:space="preserve">. L’image suivante présente la plaque du projet dans la zone de </w:t>
      </w:r>
      <w:proofErr w:type="spellStart"/>
      <w:r w:rsidRPr="00001CCD">
        <w:rPr>
          <w:rFonts w:asciiTheme="majorHAnsi" w:hAnsiTheme="majorHAnsi" w:cs="Arial"/>
        </w:rPr>
        <w:t>Tchiffel</w:t>
      </w:r>
      <w:proofErr w:type="spellEnd"/>
      <w:r w:rsidRPr="00001CCD">
        <w:rPr>
          <w:rFonts w:asciiTheme="majorHAnsi" w:hAnsiTheme="majorHAnsi" w:cs="Arial"/>
        </w:rPr>
        <w:t>.</w:t>
      </w:r>
    </w:p>
    <w:p w14:paraId="38C42D23" w14:textId="762F4B23" w:rsidR="007B3833" w:rsidRPr="00001CCD" w:rsidRDefault="007B3833" w:rsidP="007B3833">
      <w:pPr>
        <w:spacing w:before="120" w:after="120" w:line="240" w:lineRule="auto"/>
        <w:jc w:val="both"/>
        <w:rPr>
          <w:rFonts w:asciiTheme="majorHAnsi" w:eastAsia="MS Mincho" w:hAnsiTheme="majorHAnsi" w:cs="Calibri"/>
          <w:sz w:val="24"/>
          <w:szCs w:val="24"/>
        </w:rPr>
      </w:pPr>
    </w:p>
    <w:p w14:paraId="0332129A" w14:textId="77777777" w:rsidR="007B3833" w:rsidRPr="00001CCD" w:rsidRDefault="007B3833" w:rsidP="007B3833">
      <w:pPr>
        <w:autoSpaceDE w:val="0"/>
        <w:autoSpaceDN w:val="0"/>
        <w:adjustRightInd w:val="0"/>
        <w:spacing w:after="0"/>
        <w:jc w:val="both"/>
        <w:rPr>
          <w:rFonts w:asciiTheme="majorHAnsi" w:eastAsiaTheme="minorHAnsi" w:hAnsiTheme="majorHAnsi" w:cs="Arial"/>
          <w:b/>
          <w:bCs/>
          <w:i/>
          <w:iCs/>
          <w:sz w:val="20"/>
          <w:szCs w:val="20"/>
          <w:lang w:eastAsia="en-US"/>
        </w:rPr>
      </w:pPr>
    </w:p>
    <w:p w14:paraId="427501ED" w14:textId="77777777" w:rsidR="00A62386" w:rsidRPr="00001CCD" w:rsidRDefault="000E34BA" w:rsidP="00B648D6">
      <w:pPr>
        <w:pStyle w:val="Titre3"/>
        <w:numPr>
          <w:ilvl w:val="0"/>
          <w:numId w:val="0"/>
        </w:numPr>
        <w:rPr>
          <w:rFonts w:asciiTheme="majorHAnsi" w:hAnsiTheme="majorHAnsi"/>
          <w:color w:val="auto"/>
          <w:szCs w:val="24"/>
        </w:rPr>
      </w:pPr>
      <w:bookmarkStart w:id="273" w:name="_Toc94871523"/>
      <w:bookmarkStart w:id="274" w:name="_Toc206000014"/>
      <w:r w:rsidRPr="00001CCD">
        <w:rPr>
          <w:rFonts w:asciiTheme="majorHAnsi" w:hAnsiTheme="majorHAnsi"/>
          <w:color w:val="auto"/>
          <w:szCs w:val="24"/>
        </w:rPr>
        <w:t xml:space="preserve">IV.2.2. </w:t>
      </w:r>
      <w:r w:rsidR="00A62386" w:rsidRPr="00001CCD">
        <w:rPr>
          <w:rFonts w:asciiTheme="majorHAnsi" w:hAnsiTheme="majorHAnsi"/>
          <w:color w:val="auto"/>
          <w:szCs w:val="24"/>
        </w:rPr>
        <w:t>Faune</w:t>
      </w:r>
      <w:bookmarkEnd w:id="273"/>
      <w:bookmarkEnd w:id="274"/>
    </w:p>
    <w:p w14:paraId="7570DA48" w14:textId="77777777" w:rsidR="00A955B6" w:rsidRPr="00001CCD" w:rsidRDefault="004E2DF1" w:rsidP="00A955B6">
      <w:pPr>
        <w:autoSpaceDE w:val="0"/>
        <w:autoSpaceDN w:val="0"/>
        <w:adjustRightInd w:val="0"/>
        <w:spacing w:before="120" w:after="120"/>
        <w:jc w:val="both"/>
        <w:rPr>
          <w:rFonts w:asciiTheme="majorHAnsi" w:eastAsiaTheme="minorHAnsi" w:hAnsiTheme="majorHAnsi" w:cs="Arial"/>
          <w:lang w:eastAsia="en-US"/>
        </w:rPr>
      </w:pPr>
      <w:r w:rsidRPr="00001CCD">
        <w:rPr>
          <w:rFonts w:asciiTheme="majorHAnsi" w:eastAsiaTheme="minorHAnsi" w:hAnsiTheme="majorHAnsi" w:cs="Arial"/>
          <w:lang w:eastAsia="en-US"/>
        </w:rPr>
        <w:t xml:space="preserve">La faune </w:t>
      </w:r>
      <w:r w:rsidR="007C16D6" w:rsidRPr="00001CCD">
        <w:rPr>
          <w:rFonts w:asciiTheme="majorHAnsi" w:eastAsiaTheme="minorHAnsi" w:hAnsiTheme="majorHAnsi" w:cs="Arial"/>
          <w:lang w:eastAsia="en-US"/>
        </w:rPr>
        <w:t xml:space="preserve">dans le site de </w:t>
      </w:r>
      <w:proofErr w:type="spellStart"/>
      <w:r w:rsidR="007C16D6" w:rsidRPr="00001CCD">
        <w:rPr>
          <w:rFonts w:asciiTheme="majorHAnsi" w:eastAsiaTheme="minorHAnsi" w:hAnsiTheme="majorHAnsi" w:cs="Arial"/>
          <w:lang w:eastAsia="en-US"/>
        </w:rPr>
        <w:t>Barkehi</w:t>
      </w:r>
      <w:proofErr w:type="spellEnd"/>
      <w:r w:rsidR="007C16D6" w:rsidRPr="00001CCD">
        <w:rPr>
          <w:rFonts w:asciiTheme="majorHAnsi" w:eastAsiaTheme="minorHAnsi" w:hAnsiTheme="majorHAnsi" w:cs="Arial"/>
          <w:lang w:eastAsia="en-US"/>
        </w:rPr>
        <w:t xml:space="preserve"> est assez pauvre. On note surtout </w:t>
      </w:r>
      <w:r w:rsidRPr="00001CCD">
        <w:rPr>
          <w:rFonts w:asciiTheme="majorHAnsi" w:eastAsiaTheme="minorHAnsi" w:hAnsiTheme="majorHAnsi" w:cs="Arial"/>
          <w:lang w:eastAsia="en-US"/>
        </w:rPr>
        <w:t>la présence de quelques rongeurs tels les rats, les souris, les écureuils, des lièvres, des damans et des mammifères à l’instar des singes et babouins. Comme reptile on retrouve les lézards, les serpents et les varans dans les collines. Toutes ces espèc</w:t>
      </w:r>
      <w:r w:rsidR="007C16D6" w:rsidRPr="00001CCD">
        <w:rPr>
          <w:rFonts w:asciiTheme="majorHAnsi" w:eastAsiaTheme="minorHAnsi" w:hAnsiTheme="majorHAnsi" w:cs="Arial"/>
          <w:lang w:eastAsia="en-US"/>
        </w:rPr>
        <w:t>es sont menacées de disparition avec la présence des activités anthropiques (agriculture et élevage) et les feux de brousse.</w:t>
      </w:r>
      <w:r w:rsidR="006D0907" w:rsidRPr="00001CCD">
        <w:rPr>
          <w:rFonts w:asciiTheme="majorHAnsi" w:eastAsiaTheme="minorHAnsi" w:hAnsiTheme="majorHAnsi" w:cs="Arial"/>
          <w:lang w:eastAsia="en-US"/>
        </w:rPr>
        <w:t xml:space="preserve"> </w:t>
      </w:r>
    </w:p>
    <w:p w14:paraId="53C76D5E" w14:textId="77777777" w:rsidR="00A62386" w:rsidRPr="00001CCD" w:rsidRDefault="00A62386" w:rsidP="00A62386">
      <w:pPr>
        <w:pStyle w:val="Titre2"/>
        <w:numPr>
          <w:ilvl w:val="0"/>
          <w:numId w:val="0"/>
        </w:numPr>
        <w:spacing w:line="276" w:lineRule="auto"/>
        <w:rPr>
          <w:rFonts w:asciiTheme="majorHAnsi" w:hAnsiTheme="majorHAnsi" w:cs="Calibri"/>
          <w:color w:val="auto"/>
        </w:rPr>
      </w:pPr>
      <w:bookmarkStart w:id="275" w:name="_Toc94871524"/>
      <w:bookmarkStart w:id="276" w:name="_Toc206000015"/>
      <w:r w:rsidRPr="00001CCD">
        <w:rPr>
          <w:rFonts w:asciiTheme="majorHAnsi" w:hAnsiTheme="majorHAnsi" w:cs="Calibri"/>
          <w:color w:val="auto"/>
        </w:rPr>
        <w:t>IV.3.</w:t>
      </w:r>
      <w:r w:rsidRPr="00001CCD">
        <w:rPr>
          <w:rFonts w:asciiTheme="majorHAnsi" w:hAnsiTheme="majorHAnsi" w:cs="Calibri"/>
          <w:color w:val="auto"/>
        </w:rPr>
        <w:tab/>
        <w:t>CONTEXTE SOCIO-ECONOMIQUE</w:t>
      </w:r>
      <w:bookmarkEnd w:id="275"/>
      <w:bookmarkEnd w:id="276"/>
    </w:p>
    <w:p w14:paraId="24BB9667"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277" w:name="_Toc94871525"/>
      <w:bookmarkStart w:id="278" w:name="_Toc206000016"/>
      <w:r w:rsidRPr="00001CCD">
        <w:rPr>
          <w:rFonts w:asciiTheme="majorHAnsi" w:hAnsiTheme="majorHAnsi"/>
          <w:color w:val="auto"/>
          <w:szCs w:val="24"/>
        </w:rPr>
        <w:t>IV.3.1. Population</w:t>
      </w:r>
      <w:bookmarkEnd w:id="277"/>
      <w:bookmarkEnd w:id="278"/>
    </w:p>
    <w:p w14:paraId="4B85AC6F" w14:textId="77777777" w:rsidR="00A62386" w:rsidRPr="00001CCD" w:rsidRDefault="00A62386" w:rsidP="00A62386">
      <w:pPr>
        <w:spacing w:before="120" w:after="120"/>
        <w:jc w:val="both"/>
        <w:rPr>
          <w:rFonts w:asciiTheme="majorHAnsi" w:hAnsiTheme="majorHAnsi"/>
          <w:b/>
          <w:i/>
          <w:noProof/>
        </w:rPr>
      </w:pPr>
      <w:r w:rsidRPr="00001CCD">
        <w:rPr>
          <w:rFonts w:asciiTheme="majorHAnsi" w:hAnsiTheme="majorHAnsi"/>
          <w:b/>
          <w:i/>
          <w:noProof/>
        </w:rPr>
        <w:t>IV.3.1.1. Taille et composition de la population</w:t>
      </w:r>
    </w:p>
    <w:p w14:paraId="2D9FADEF"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Selon le dénombrement réalisé dans les villages en juillet 2017 dans le cadre du diagnostic pour l’actualisation du PCD de </w:t>
      </w:r>
      <w:proofErr w:type="spellStart"/>
      <w:r w:rsidRPr="00001CCD">
        <w:rPr>
          <w:rFonts w:asciiTheme="majorHAnsi" w:hAnsiTheme="majorHAnsi"/>
          <w:iCs/>
        </w:rPr>
        <w:t>Gaschiga</w:t>
      </w:r>
      <w:proofErr w:type="spellEnd"/>
      <w:r w:rsidRPr="00001CCD">
        <w:rPr>
          <w:rFonts w:asciiTheme="majorHAnsi" w:hAnsiTheme="majorHAnsi"/>
          <w:iCs/>
        </w:rPr>
        <w:t xml:space="preserve">, la population de </w:t>
      </w:r>
      <w:proofErr w:type="spellStart"/>
      <w:r w:rsidRPr="00001CCD">
        <w:rPr>
          <w:rFonts w:asciiTheme="majorHAnsi" w:hAnsiTheme="majorHAnsi"/>
          <w:iCs/>
        </w:rPr>
        <w:t>Barkehi</w:t>
      </w:r>
      <w:proofErr w:type="spellEnd"/>
      <w:r w:rsidRPr="00001CCD">
        <w:rPr>
          <w:rFonts w:asciiTheme="majorHAnsi" w:hAnsiTheme="majorHAnsi"/>
          <w:iCs/>
        </w:rPr>
        <w:t xml:space="preserve"> était estimée à 210 habitants, </w:t>
      </w:r>
      <w:proofErr w:type="spellStart"/>
      <w:r w:rsidRPr="00001CCD">
        <w:rPr>
          <w:rFonts w:asciiTheme="majorHAnsi" w:hAnsiTheme="majorHAnsi"/>
          <w:iCs/>
        </w:rPr>
        <w:t>Tchiffel</w:t>
      </w:r>
      <w:proofErr w:type="spellEnd"/>
      <w:r w:rsidRPr="00001CCD">
        <w:rPr>
          <w:rFonts w:asciiTheme="majorHAnsi" w:hAnsiTheme="majorHAnsi"/>
          <w:iCs/>
        </w:rPr>
        <w:t xml:space="preserve"> à 322 habitants et </w:t>
      </w:r>
      <w:proofErr w:type="spellStart"/>
      <w:r w:rsidRPr="00001CCD">
        <w:rPr>
          <w:rFonts w:asciiTheme="majorHAnsi" w:hAnsiTheme="majorHAnsi"/>
          <w:iCs/>
        </w:rPr>
        <w:t>Sondjilo</w:t>
      </w:r>
      <w:proofErr w:type="spellEnd"/>
      <w:r w:rsidRPr="00001CCD">
        <w:rPr>
          <w:rFonts w:asciiTheme="majorHAnsi" w:hAnsiTheme="majorHAnsi"/>
          <w:iCs/>
        </w:rPr>
        <w:t xml:space="preserve"> II à 250 habitants. Au cours des entretiens avec les populations dans le cadre de la présente étude en octobre 2019, cette population était estimée à 260 habitants pour </w:t>
      </w:r>
      <w:proofErr w:type="spellStart"/>
      <w:r w:rsidRPr="00001CCD">
        <w:rPr>
          <w:rFonts w:asciiTheme="majorHAnsi" w:hAnsiTheme="majorHAnsi"/>
          <w:iCs/>
        </w:rPr>
        <w:t>Barkehi</w:t>
      </w:r>
      <w:proofErr w:type="spellEnd"/>
      <w:r w:rsidRPr="00001CCD">
        <w:rPr>
          <w:rFonts w:asciiTheme="majorHAnsi" w:hAnsiTheme="majorHAnsi"/>
          <w:iCs/>
        </w:rPr>
        <w:t xml:space="preserve">, 407 pour </w:t>
      </w:r>
      <w:proofErr w:type="spellStart"/>
      <w:r w:rsidRPr="00001CCD">
        <w:rPr>
          <w:rFonts w:asciiTheme="majorHAnsi" w:hAnsiTheme="majorHAnsi"/>
          <w:iCs/>
        </w:rPr>
        <w:t>Tchiffel</w:t>
      </w:r>
      <w:proofErr w:type="spellEnd"/>
      <w:r w:rsidRPr="00001CCD">
        <w:rPr>
          <w:rFonts w:asciiTheme="majorHAnsi" w:hAnsiTheme="majorHAnsi"/>
          <w:iCs/>
        </w:rPr>
        <w:t xml:space="preserve"> et 260 pour </w:t>
      </w:r>
      <w:proofErr w:type="spellStart"/>
      <w:r w:rsidRPr="00001CCD">
        <w:rPr>
          <w:rFonts w:asciiTheme="majorHAnsi" w:hAnsiTheme="majorHAnsi"/>
          <w:iCs/>
        </w:rPr>
        <w:t>Sondjilo</w:t>
      </w:r>
      <w:proofErr w:type="spellEnd"/>
      <w:r w:rsidRPr="00001CCD">
        <w:rPr>
          <w:rFonts w:asciiTheme="majorHAnsi" w:hAnsiTheme="majorHAnsi"/>
          <w:iCs/>
        </w:rPr>
        <w:t xml:space="preserve">. En 2022, la population de </w:t>
      </w:r>
      <w:proofErr w:type="spellStart"/>
      <w:r w:rsidRPr="00001CCD">
        <w:rPr>
          <w:rFonts w:asciiTheme="majorHAnsi" w:hAnsiTheme="majorHAnsi"/>
          <w:iCs/>
        </w:rPr>
        <w:t>Barkehi</w:t>
      </w:r>
      <w:proofErr w:type="spellEnd"/>
      <w:r w:rsidRPr="00001CCD">
        <w:rPr>
          <w:rFonts w:asciiTheme="majorHAnsi" w:hAnsiTheme="majorHAnsi"/>
          <w:iCs/>
        </w:rPr>
        <w:t xml:space="preserve"> est estimée à 280 habitants.</w:t>
      </w:r>
    </w:p>
    <w:p w14:paraId="61E070DB" w14:textId="4B1D1A8C"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Suite aux entretiens avec les services du Centre de Santé Intégré de </w:t>
      </w:r>
      <w:proofErr w:type="spellStart"/>
      <w:r w:rsidRPr="00001CCD">
        <w:rPr>
          <w:rFonts w:asciiTheme="majorHAnsi" w:hAnsiTheme="majorHAnsi"/>
          <w:iCs/>
        </w:rPr>
        <w:t>Gaschiga</w:t>
      </w:r>
      <w:proofErr w:type="spellEnd"/>
      <w:r w:rsidRPr="00001CCD">
        <w:rPr>
          <w:rFonts w:asciiTheme="majorHAnsi" w:hAnsiTheme="majorHAnsi"/>
          <w:iCs/>
        </w:rPr>
        <w:t xml:space="preserve"> qui dans ses campagnes dans les localités détermine la taille des populations, le nombre d’habitants des localités de la zone du projet en 2024 est présenté dans le </w:t>
      </w:r>
      <w:r w:rsidR="00F63DA2" w:rsidRPr="00001CCD">
        <w:rPr>
          <w:rFonts w:asciiTheme="majorHAnsi" w:hAnsiTheme="majorHAnsi"/>
          <w:iCs/>
        </w:rPr>
        <w:fldChar w:fldCharType="begin"/>
      </w:r>
      <w:r w:rsidR="00F63DA2" w:rsidRPr="00001CCD">
        <w:rPr>
          <w:rFonts w:asciiTheme="majorHAnsi" w:hAnsiTheme="majorHAnsi"/>
          <w:iCs/>
        </w:rPr>
        <w:instrText xml:space="preserve"> REF _Ref196517020 \h  \* MERGEFORMAT </w:instrText>
      </w:r>
      <w:r w:rsidR="00F63DA2" w:rsidRPr="00001CCD">
        <w:rPr>
          <w:rFonts w:asciiTheme="majorHAnsi" w:hAnsiTheme="majorHAnsi"/>
          <w:iCs/>
        </w:rPr>
      </w:r>
      <w:r w:rsidR="00F63DA2" w:rsidRPr="00001CCD">
        <w:rPr>
          <w:rFonts w:asciiTheme="majorHAnsi" w:hAnsiTheme="majorHAnsi"/>
          <w:iCs/>
        </w:rPr>
        <w:fldChar w:fldCharType="separate"/>
      </w:r>
      <w:r w:rsidR="00DD1593" w:rsidRPr="00C3770C">
        <w:rPr>
          <w:rFonts w:asciiTheme="majorHAnsi" w:hAnsiTheme="majorHAnsi"/>
          <w:iCs/>
        </w:rPr>
        <w:t>Tableau 18</w:t>
      </w:r>
      <w:r w:rsidR="00F63DA2" w:rsidRPr="00001CCD">
        <w:rPr>
          <w:rFonts w:asciiTheme="majorHAnsi" w:hAnsiTheme="majorHAnsi"/>
          <w:iCs/>
        </w:rPr>
        <w:fldChar w:fldCharType="end"/>
      </w:r>
      <w:r w:rsidRPr="00001CCD">
        <w:rPr>
          <w:rFonts w:asciiTheme="majorHAnsi" w:hAnsiTheme="majorHAnsi"/>
          <w:iCs/>
        </w:rPr>
        <w:t>:</w:t>
      </w:r>
    </w:p>
    <w:p w14:paraId="7A5662E3" w14:textId="5742DAB7" w:rsidR="00335815" w:rsidRPr="00001CCD" w:rsidRDefault="00335815" w:rsidP="005C6B3E">
      <w:pPr>
        <w:spacing w:before="120" w:after="120"/>
        <w:jc w:val="center"/>
        <w:rPr>
          <w:rFonts w:asciiTheme="majorHAnsi" w:hAnsiTheme="majorHAnsi"/>
          <w:i/>
          <w:iCs/>
          <w:sz w:val="20"/>
          <w:szCs w:val="20"/>
          <w:u w:val="single"/>
        </w:rPr>
      </w:pPr>
      <w:bookmarkStart w:id="279" w:name="_Ref196517020"/>
      <w:bookmarkStart w:id="280" w:name="_Toc187507196"/>
      <w:bookmarkStart w:id="281" w:name="_Toc206000083"/>
      <w:r w:rsidRPr="00001CCD">
        <w:rPr>
          <w:rFonts w:asciiTheme="majorHAnsi" w:hAnsiTheme="majorHAnsi"/>
          <w:i/>
          <w:iCs/>
          <w:sz w:val="20"/>
          <w:szCs w:val="20"/>
          <w:u w:val="single"/>
        </w:rPr>
        <w:t xml:space="preserve">Tableau </w:t>
      </w:r>
      <w:r w:rsidRPr="00001CCD">
        <w:rPr>
          <w:rFonts w:asciiTheme="majorHAnsi" w:hAnsiTheme="majorHAnsi"/>
          <w:i/>
          <w:iCs/>
          <w:sz w:val="20"/>
          <w:szCs w:val="20"/>
          <w:u w:val="single"/>
        </w:rPr>
        <w:fldChar w:fldCharType="begin"/>
      </w:r>
      <w:r w:rsidRPr="00001CCD">
        <w:rPr>
          <w:rFonts w:asciiTheme="majorHAnsi" w:hAnsiTheme="majorHAnsi"/>
          <w:i/>
          <w:iCs/>
          <w:sz w:val="20"/>
          <w:szCs w:val="20"/>
          <w:u w:val="single"/>
        </w:rPr>
        <w:instrText xml:space="preserve"> SEQ Tableau \* ARABIC </w:instrText>
      </w:r>
      <w:r w:rsidRPr="00001CCD">
        <w:rPr>
          <w:rFonts w:asciiTheme="majorHAnsi" w:hAnsiTheme="majorHAnsi"/>
          <w:i/>
          <w:iCs/>
          <w:sz w:val="20"/>
          <w:szCs w:val="20"/>
          <w:u w:val="single"/>
        </w:rPr>
        <w:fldChar w:fldCharType="separate"/>
      </w:r>
      <w:r w:rsidR="00923622">
        <w:rPr>
          <w:rFonts w:asciiTheme="majorHAnsi" w:hAnsiTheme="majorHAnsi"/>
          <w:i/>
          <w:iCs/>
          <w:noProof/>
          <w:sz w:val="20"/>
          <w:szCs w:val="20"/>
          <w:u w:val="single"/>
        </w:rPr>
        <w:t>18</w:t>
      </w:r>
      <w:r w:rsidRPr="00001CCD">
        <w:rPr>
          <w:rFonts w:asciiTheme="majorHAnsi" w:hAnsiTheme="majorHAnsi"/>
          <w:iCs/>
          <w:sz w:val="20"/>
          <w:szCs w:val="20"/>
          <w:u w:val="single"/>
        </w:rPr>
        <w:fldChar w:fldCharType="end"/>
      </w:r>
      <w:bookmarkEnd w:id="279"/>
      <w:r w:rsidRPr="00001CCD">
        <w:rPr>
          <w:rFonts w:asciiTheme="majorHAnsi" w:hAnsiTheme="majorHAnsi"/>
          <w:i/>
          <w:iCs/>
          <w:sz w:val="20"/>
          <w:szCs w:val="20"/>
          <w:u w:val="single"/>
        </w:rPr>
        <w:t> : Population des localités du site du projet en 2024</w:t>
      </w:r>
      <w:bookmarkEnd w:id="280"/>
      <w:bookmarkEnd w:id="281"/>
    </w:p>
    <w:tbl>
      <w:tblPr>
        <w:tblW w:w="2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2"/>
        <w:gridCol w:w="2223"/>
      </w:tblGrid>
      <w:tr w:rsidR="00335815" w:rsidRPr="00001CCD" w14:paraId="182BC89D" w14:textId="77777777" w:rsidTr="005C6B3E">
        <w:trPr>
          <w:trHeight w:val="283"/>
          <w:jc w:val="center"/>
        </w:trPr>
        <w:tc>
          <w:tcPr>
            <w:tcW w:w="2482" w:type="pct"/>
            <w:tcMar>
              <w:top w:w="15" w:type="dxa"/>
              <w:left w:w="108" w:type="dxa"/>
              <w:bottom w:w="0" w:type="dxa"/>
              <w:right w:w="108" w:type="dxa"/>
            </w:tcMar>
            <w:hideMark/>
          </w:tcPr>
          <w:p w14:paraId="5F1C9CCB" w14:textId="77777777" w:rsidR="00335815" w:rsidRPr="00001CCD" w:rsidRDefault="00335815" w:rsidP="00335815">
            <w:pPr>
              <w:spacing w:after="0"/>
              <w:jc w:val="center"/>
              <w:rPr>
                <w:rFonts w:asciiTheme="majorHAnsi" w:hAnsiTheme="majorHAnsi"/>
                <w:iCs/>
              </w:rPr>
            </w:pPr>
            <w:r w:rsidRPr="00001CCD">
              <w:rPr>
                <w:rFonts w:asciiTheme="majorHAnsi" w:hAnsiTheme="majorHAnsi"/>
                <w:b/>
                <w:bCs/>
                <w:iCs/>
                <w:lang w:val="fr-CM"/>
              </w:rPr>
              <w:t>Localités dans le site du projet</w:t>
            </w:r>
          </w:p>
        </w:tc>
        <w:tc>
          <w:tcPr>
            <w:tcW w:w="2518" w:type="pct"/>
            <w:tcMar>
              <w:top w:w="15" w:type="dxa"/>
              <w:left w:w="108" w:type="dxa"/>
              <w:bottom w:w="0" w:type="dxa"/>
              <w:right w:w="108" w:type="dxa"/>
            </w:tcMar>
            <w:hideMark/>
          </w:tcPr>
          <w:p w14:paraId="67B7FB2D" w14:textId="77777777" w:rsidR="00335815" w:rsidRPr="00001CCD" w:rsidRDefault="00335815" w:rsidP="00335815">
            <w:pPr>
              <w:spacing w:after="0"/>
              <w:jc w:val="center"/>
              <w:rPr>
                <w:rFonts w:asciiTheme="majorHAnsi" w:hAnsiTheme="majorHAnsi"/>
                <w:iCs/>
                <w:lang w:val="en-US"/>
              </w:rPr>
            </w:pPr>
            <w:r w:rsidRPr="00001CCD">
              <w:rPr>
                <w:rFonts w:asciiTheme="majorHAnsi" w:hAnsiTheme="majorHAnsi"/>
                <w:b/>
                <w:bCs/>
                <w:iCs/>
                <w:lang w:val="fr-CM"/>
              </w:rPr>
              <w:t xml:space="preserve">Population 2024 (CSI </w:t>
            </w:r>
            <w:proofErr w:type="spellStart"/>
            <w:r w:rsidRPr="00001CCD">
              <w:rPr>
                <w:rFonts w:asciiTheme="majorHAnsi" w:hAnsiTheme="majorHAnsi"/>
                <w:b/>
                <w:bCs/>
                <w:iCs/>
                <w:lang w:val="fr-CM"/>
              </w:rPr>
              <w:t>Gaschiga</w:t>
            </w:r>
            <w:proofErr w:type="spellEnd"/>
            <w:r w:rsidRPr="00001CCD">
              <w:rPr>
                <w:rFonts w:asciiTheme="majorHAnsi" w:hAnsiTheme="majorHAnsi"/>
                <w:b/>
                <w:bCs/>
                <w:iCs/>
                <w:lang w:val="fr-CM"/>
              </w:rPr>
              <w:t>)</w:t>
            </w:r>
          </w:p>
        </w:tc>
      </w:tr>
      <w:tr w:rsidR="00335815" w:rsidRPr="00001CCD" w14:paraId="2DDF9364" w14:textId="77777777" w:rsidTr="005C6B3E">
        <w:trPr>
          <w:trHeight w:val="360"/>
          <w:jc w:val="center"/>
        </w:trPr>
        <w:tc>
          <w:tcPr>
            <w:tcW w:w="2482" w:type="pct"/>
            <w:tcMar>
              <w:top w:w="15" w:type="dxa"/>
              <w:left w:w="108" w:type="dxa"/>
              <w:bottom w:w="0" w:type="dxa"/>
              <w:right w:w="108" w:type="dxa"/>
            </w:tcMar>
            <w:hideMark/>
          </w:tcPr>
          <w:p w14:paraId="62BBEBA6" w14:textId="77777777" w:rsidR="00335815" w:rsidRPr="00001CCD" w:rsidRDefault="00335815" w:rsidP="00335815">
            <w:pPr>
              <w:spacing w:after="0"/>
              <w:jc w:val="both"/>
              <w:rPr>
                <w:rFonts w:asciiTheme="majorHAnsi" w:hAnsiTheme="majorHAnsi"/>
                <w:iCs/>
                <w:lang w:val="en-US"/>
              </w:rPr>
            </w:pPr>
            <w:proofErr w:type="spellStart"/>
            <w:r w:rsidRPr="00001CCD">
              <w:rPr>
                <w:rFonts w:asciiTheme="majorHAnsi" w:hAnsiTheme="majorHAnsi"/>
                <w:iCs/>
                <w:lang w:val="fr-CM"/>
              </w:rPr>
              <w:t>Barkehi</w:t>
            </w:r>
            <w:proofErr w:type="spellEnd"/>
          </w:p>
        </w:tc>
        <w:tc>
          <w:tcPr>
            <w:tcW w:w="2518" w:type="pct"/>
            <w:tcMar>
              <w:top w:w="15" w:type="dxa"/>
              <w:left w:w="108" w:type="dxa"/>
              <w:bottom w:w="0" w:type="dxa"/>
              <w:right w:w="108" w:type="dxa"/>
            </w:tcMar>
            <w:hideMark/>
          </w:tcPr>
          <w:p w14:paraId="5E4C3D7B" w14:textId="77777777" w:rsidR="00335815" w:rsidRPr="00001CCD" w:rsidRDefault="00335815" w:rsidP="00335815">
            <w:pPr>
              <w:spacing w:after="0"/>
              <w:jc w:val="center"/>
              <w:rPr>
                <w:rFonts w:asciiTheme="majorHAnsi" w:hAnsiTheme="majorHAnsi"/>
                <w:iCs/>
                <w:lang w:val="en-US"/>
              </w:rPr>
            </w:pPr>
            <w:r w:rsidRPr="00001CCD">
              <w:rPr>
                <w:rFonts w:asciiTheme="majorHAnsi" w:hAnsiTheme="majorHAnsi"/>
                <w:iCs/>
                <w:lang w:val="fr-CM"/>
              </w:rPr>
              <w:t>204</w:t>
            </w:r>
          </w:p>
        </w:tc>
      </w:tr>
      <w:tr w:rsidR="00335815" w:rsidRPr="00001CCD" w14:paraId="786ABEF1" w14:textId="77777777" w:rsidTr="005C6B3E">
        <w:trPr>
          <w:trHeight w:val="394"/>
          <w:jc w:val="center"/>
        </w:trPr>
        <w:tc>
          <w:tcPr>
            <w:tcW w:w="2482" w:type="pct"/>
            <w:tcMar>
              <w:top w:w="15" w:type="dxa"/>
              <w:left w:w="108" w:type="dxa"/>
              <w:bottom w:w="0" w:type="dxa"/>
              <w:right w:w="108" w:type="dxa"/>
            </w:tcMar>
            <w:hideMark/>
          </w:tcPr>
          <w:p w14:paraId="752638E5" w14:textId="77777777" w:rsidR="00335815" w:rsidRPr="00001CCD" w:rsidRDefault="00335815" w:rsidP="00335815">
            <w:pPr>
              <w:spacing w:after="0"/>
              <w:jc w:val="both"/>
              <w:rPr>
                <w:rFonts w:asciiTheme="majorHAnsi" w:hAnsiTheme="majorHAnsi"/>
                <w:iCs/>
                <w:lang w:val="en-US"/>
              </w:rPr>
            </w:pPr>
            <w:proofErr w:type="spellStart"/>
            <w:r w:rsidRPr="00001CCD">
              <w:rPr>
                <w:rFonts w:asciiTheme="majorHAnsi" w:hAnsiTheme="majorHAnsi"/>
                <w:iCs/>
                <w:lang w:val="fr-CM"/>
              </w:rPr>
              <w:t>Tchiffel</w:t>
            </w:r>
            <w:proofErr w:type="spellEnd"/>
          </w:p>
        </w:tc>
        <w:tc>
          <w:tcPr>
            <w:tcW w:w="2518" w:type="pct"/>
            <w:tcMar>
              <w:top w:w="15" w:type="dxa"/>
              <w:left w:w="108" w:type="dxa"/>
              <w:bottom w:w="0" w:type="dxa"/>
              <w:right w:w="108" w:type="dxa"/>
            </w:tcMar>
            <w:hideMark/>
          </w:tcPr>
          <w:p w14:paraId="566193AA" w14:textId="77777777" w:rsidR="00335815" w:rsidRPr="00001CCD" w:rsidRDefault="00335815" w:rsidP="00335815">
            <w:pPr>
              <w:spacing w:after="0"/>
              <w:jc w:val="center"/>
              <w:rPr>
                <w:rFonts w:asciiTheme="majorHAnsi" w:hAnsiTheme="majorHAnsi"/>
                <w:iCs/>
                <w:lang w:val="en-US"/>
              </w:rPr>
            </w:pPr>
            <w:r w:rsidRPr="00001CCD">
              <w:rPr>
                <w:rFonts w:asciiTheme="majorHAnsi" w:hAnsiTheme="majorHAnsi"/>
                <w:iCs/>
                <w:lang w:val="fr-CM"/>
              </w:rPr>
              <w:t>453</w:t>
            </w:r>
          </w:p>
        </w:tc>
      </w:tr>
      <w:tr w:rsidR="00335815" w:rsidRPr="00001CCD" w14:paraId="496F9459" w14:textId="77777777" w:rsidTr="005C6B3E">
        <w:trPr>
          <w:trHeight w:val="385"/>
          <w:jc w:val="center"/>
        </w:trPr>
        <w:tc>
          <w:tcPr>
            <w:tcW w:w="2482" w:type="pct"/>
            <w:tcMar>
              <w:top w:w="15" w:type="dxa"/>
              <w:left w:w="108" w:type="dxa"/>
              <w:bottom w:w="0" w:type="dxa"/>
              <w:right w:w="108" w:type="dxa"/>
            </w:tcMar>
            <w:hideMark/>
          </w:tcPr>
          <w:p w14:paraId="322C09C1" w14:textId="77777777" w:rsidR="00335815" w:rsidRPr="00001CCD" w:rsidRDefault="00335815" w:rsidP="00335815">
            <w:pPr>
              <w:spacing w:after="0"/>
              <w:jc w:val="both"/>
              <w:rPr>
                <w:rFonts w:asciiTheme="majorHAnsi" w:hAnsiTheme="majorHAnsi"/>
                <w:iCs/>
                <w:lang w:val="en-US"/>
              </w:rPr>
            </w:pPr>
            <w:proofErr w:type="spellStart"/>
            <w:r w:rsidRPr="00001CCD">
              <w:rPr>
                <w:rFonts w:asciiTheme="majorHAnsi" w:hAnsiTheme="majorHAnsi"/>
                <w:iCs/>
                <w:lang w:val="fr-CM"/>
              </w:rPr>
              <w:t>Sondjilo</w:t>
            </w:r>
            <w:proofErr w:type="spellEnd"/>
            <w:r w:rsidRPr="00001CCD">
              <w:rPr>
                <w:rFonts w:asciiTheme="majorHAnsi" w:hAnsiTheme="majorHAnsi"/>
                <w:iCs/>
                <w:lang w:val="fr-CM"/>
              </w:rPr>
              <w:t xml:space="preserve"> 1 et 2</w:t>
            </w:r>
          </w:p>
        </w:tc>
        <w:tc>
          <w:tcPr>
            <w:tcW w:w="2518" w:type="pct"/>
            <w:tcMar>
              <w:top w:w="15" w:type="dxa"/>
              <w:left w:w="108" w:type="dxa"/>
              <w:bottom w:w="0" w:type="dxa"/>
              <w:right w:w="108" w:type="dxa"/>
            </w:tcMar>
            <w:hideMark/>
          </w:tcPr>
          <w:p w14:paraId="5E7F01A9" w14:textId="77777777" w:rsidR="00335815" w:rsidRPr="00001CCD" w:rsidRDefault="00335815" w:rsidP="00335815">
            <w:pPr>
              <w:spacing w:after="0"/>
              <w:jc w:val="center"/>
              <w:rPr>
                <w:rFonts w:asciiTheme="majorHAnsi" w:hAnsiTheme="majorHAnsi"/>
                <w:iCs/>
                <w:lang w:val="en-US"/>
              </w:rPr>
            </w:pPr>
            <w:r w:rsidRPr="00001CCD">
              <w:rPr>
                <w:rFonts w:asciiTheme="majorHAnsi" w:hAnsiTheme="majorHAnsi"/>
                <w:iCs/>
                <w:lang w:val="fr-CM"/>
              </w:rPr>
              <w:t>285</w:t>
            </w:r>
          </w:p>
        </w:tc>
      </w:tr>
      <w:tr w:rsidR="00335815" w:rsidRPr="00001CCD" w14:paraId="660C1A25" w14:textId="77777777" w:rsidTr="005C6B3E">
        <w:trPr>
          <w:trHeight w:val="306"/>
          <w:jc w:val="center"/>
        </w:trPr>
        <w:tc>
          <w:tcPr>
            <w:tcW w:w="2482" w:type="pct"/>
            <w:tcMar>
              <w:top w:w="15" w:type="dxa"/>
              <w:left w:w="108" w:type="dxa"/>
              <w:bottom w:w="0" w:type="dxa"/>
              <w:right w:w="108" w:type="dxa"/>
            </w:tcMar>
            <w:hideMark/>
          </w:tcPr>
          <w:p w14:paraId="589B0002" w14:textId="77777777" w:rsidR="00335815" w:rsidRPr="00001CCD" w:rsidRDefault="00335815" w:rsidP="00335815">
            <w:pPr>
              <w:spacing w:after="0"/>
              <w:jc w:val="both"/>
              <w:rPr>
                <w:rFonts w:asciiTheme="majorHAnsi" w:hAnsiTheme="majorHAnsi"/>
                <w:iCs/>
                <w:lang w:val="en-US"/>
              </w:rPr>
            </w:pPr>
            <w:r w:rsidRPr="00001CCD">
              <w:rPr>
                <w:rFonts w:asciiTheme="majorHAnsi" w:hAnsiTheme="majorHAnsi"/>
                <w:b/>
                <w:bCs/>
                <w:iCs/>
                <w:lang w:val="fr-CM"/>
              </w:rPr>
              <w:t>Total</w:t>
            </w:r>
          </w:p>
        </w:tc>
        <w:tc>
          <w:tcPr>
            <w:tcW w:w="2518" w:type="pct"/>
            <w:tcMar>
              <w:top w:w="15" w:type="dxa"/>
              <w:left w:w="108" w:type="dxa"/>
              <w:bottom w:w="0" w:type="dxa"/>
              <w:right w:w="108" w:type="dxa"/>
            </w:tcMar>
            <w:hideMark/>
          </w:tcPr>
          <w:p w14:paraId="4D5C3939" w14:textId="77777777" w:rsidR="00335815" w:rsidRPr="00001CCD" w:rsidRDefault="00335815" w:rsidP="00335815">
            <w:pPr>
              <w:spacing w:after="0"/>
              <w:jc w:val="center"/>
              <w:rPr>
                <w:rFonts w:asciiTheme="majorHAnsi" w:hAnsiTheme="majorHAnsi"/>
                <w:iCs/>
                <w:lang w:val="en-US"/>
              </w:rPr>
            </w:pPr>
            <w:r w:rsidRPr="00001CCD">
              <w:rPr>
                <w:rFonts w:asciiTheme="majorHAnsi" w:hAnsiTheme="majorHAnsi"/>
                <w:b/>
                <w:bCs/>
                <w:iCs/>
                <w:lang w:val="fr-CM"/>
              </w:rPr>
              <w:t>942</w:t>
            </w:r>
          </w:p>
        </w:tc>
      </w:tr>
    </w:tbl>
    <w:p w14:paraId="7953E07E"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L’augmentation de la population est constatée dans la localité de </w:t>
      </w:r>
      <w:proofErr w:type="spellStart"/>
      <w:r w:rsidRPr="00001CCD">
        <w:rPr>
          <w:rFonts w:asciiTheme="majorHAnsi" w:hAnsiTheme="majorHAnsi"/>
          <w:iCs/>
        </w:rPr>
        <w:t>Tchiffel</w:t>
      </w:r>
      <w:proofErr w:type="spellEnd"/>
      <w:r w:rsidRPr="00001CCD">
        <w:rPr>
          <w:rFonts w:asciiTheme="majorHAnsi" w:hAnsiTheme="majorHAnsi"/>
          <w:iCs/>
        </w:rPr>
        <w:t xml:space="preserve">. La localité de </w:t>
      </w:r>
      <w:proofErr w:type="spellStart"/>
      <w:r w:rsidRPr="00001CCD">
        <w:rPr>
          <w:rFonts w:asciiTheme="majorHAnsi" w:hAnsiTheme="majorHAnsi"/>
          <w:iCs/>
        </w:rPr>
        <w:t>Barkehi</w:t>
      </w:r>
      <w:proofErr w:type="spellEnd"/>
      <w:r w:rsidRPr="00001CCD">
        <w:rPr>
          <w:rFonts w:asciiTheme="majorHAnsi" w:hAnsiTheme="majorHAnsi"/>
          <w:iCs/>
        </w:rPr>
        <w:t xml:space="preserve"> à une population plus au moins stable. La faible croissance de la population dans ces localités est justifiée par le fait que certains riverains préfèrent s’installer dans la ville de </w:t>
      </w:r>
      <w:proofErr w:type="spellStart"/>
      <w:r w:rsidRPr="00001CCD">
        <w:rPr>
          <w:rFonts w:asciiTheme="majorHAnsi" w:hAnsiTheme="majorHAnsi"/>
          <w:iCs/>
        </w:rPr>
        <w:t>Gaschiga</w:t>
      </w:r>
      <w:proofErr w:type="spellEnd"/>
      <w:r w:rsidRPr="00001CCD">
        <w:rPr>
          <w:rFonts w:asciiTheme="majorHAnsi" w:hAnsiTheme="majorHAnsi"/>
          <w:iCs/>
        </w:rPr>
        <w:t xml:space="preserve"> située à moins de 10km. La présence du projet pourra accroitre le nombre de personnes dans ces localités.</w:t>
      </w:r>
    </w:p>
    <w:p w14:paraId="21D846EC"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La population dans ces localités est composée de plusieurs ethnies. Il s’agit des </w:t>
      </w:r>
      <w:proofErr w:type="spellStart"/>
      <w:r w:rsidRPr="00001CCD">
        <w:rPr>
          <w:rFonts w:asciiTheme="majorHAnsi" w:hAnsiTheme="majorHAnsi"/>
          <w:iCs/>
        </w:rPr>
        <w:t>Fali</w:t>
      </w:r>
      <w:proofErr w:type="spellEnd"/>
      <w:r w:rsidRPr="00001CCD">
        <w:rPr>
          <w:rFonts w:asciiTheme="majorHAnsi" w:hAnsiTheme="majorHAnsi"/>
          <w:iCs/>
        </w:rPr>
        <w:t xml:space="preserve">, </w:t>
      </w:r>
      <w:proofErr w:type="spellStart"/>
      <w:r w:rsidRPr="00001CCD">
        <w:rPr>
          <w:rFonts w:asciiTheme="majorHAnsi" w:hAnsiTheme="majorHAnsi"/>
          <w:iCs/>
        </w:rPr>
        <w:t>Baïnawa</w:t>
      </w:r>
      <w:proofErr w:type="spellEnd"/>
      <w:r w:rsidRPr="00001CCD">
        <w:rPr>
          <w:rFonts w:asciiTheme="majorHAnsi" w:hAnsiTheme="majorHAnsi"/>
          <w:iCs/>
        </w:rPr>
        <w:t xml:space="preserve">, </w:t>
      </w:r>
      <w:proofErr w:type="spellStart"/>
      <w:r w:rsidRPr="00001CCD">
        <w:rPr>
          <w:rFonts w:asciiTheme="majorHAnsi" w:hAnsiTheme="majorHAnsi"/>
          <w:iCs/>
        </w:rPr>
        <w:t>Moufou</w:t>
      </w:r>
      <w:proofErr w:type="spellEnd"/>
      <w:r w:rsidRPr="00001CCD">
        <w:rPr>
          <w:rFonts w:asciiTheme="majorHAnsi" w:hAnsiTheme="majorHAnsi"/>
          <w:iCs/>
        </w:rPr>
        <w:t xml:space="preserve">, </w:t>
      </w:r>
      <w:proofErr w:type="spellStart"/>
      <w:r w:rsidRPr="00001CCD">
        <w:rPr>
          <w:rFonts w:asciiTheme="majorHAnsi" w:hAnsiTheme="majorHAnsi"/>
          <w:iCs/>
        </w:rPr>
        <w:t>Moundang</w:t>
      </w:r>
      <w:proofErr w:type="spellEnd"/>
      <w:r w:rsidRPr="00001CCD">
        <w:rPr>
          <w:rFonts w:asciiTheme="majorHAnsi" w:hAnsiTheme="majorHAnsi"/>
          <w:iCs/>
        </w:rPr>
        <w:t xml:space="preserve">, Foulbé, </w:t>
      </w:r>
      <w:proofErr w:type="spellStart"/>
      <w:r w:rsidRPr="00001CCD">
        <w:rPr>
          <w:rFonts w:asciiTheme="majorHAnsi" w:hAnsiTheme="majorHAnsi"/>
          <w:iCs/>
        </w:rPr>
        <w:t>Mafa</w:t>
      </w:r>
      <w:proofErr w:type="spellEnd"/>
      <w:r w:rsidRPr="00001CCD">
        <w:rPr>
          <w:rFonts w:asciiTheme="majorHAnsi" w:hAnsiTheme="majorHAnsi"/>
          <w:iCs/>
        </w:rPr>
        <w:t xml:space="preserve">, Laka, Mora, </w:t>
      </w:r>
      <w:proofErr w:type="spellStart"/>
      <w:r w:rsidRPr="00001CCD">
        <w:rPr>
          <w:rFonts w:asciiTheme="majorHAnsi" w:hAnsiTheme="majorHAnsi"/>
          <w:iCs/>
        </w:rPr>
        <w:t>Mouyang</w:t>
      </w:r>
      <w:proofErr w:type="spellEnd"/>
      <w:r w:rsidRPr="00001CCD">
        <w:rPr>
          <w:rFonts w:asciiTheme="majorHAnsi" w:hAnsiTheme="majorHAnsi"/>
          <w:iCs/>
        </w:rPr>
        <w:t xml:space="preserve"> et </w:t>
      </w:r>
      <w:proofErr w:type="spellStart"/>
      <w:r w:rsidRPr="00001CCD">
        <w:rPr>
          <w:rFonts w:asciiTheme="majorHAnsi" w:hAnsiTheme="majorHAnsi"/>
          <w:iCs/>
        </w:rPr>
        <w:t>Toupouri</w:t>
      </w:r>
      <w:proofErr w:type="spellEnd"/>
      <w:r w:rsidRPr="00001CCD">
        <w:rPr>
          <w:rFonts w:asciiTheme="majorHAnsi" w:hAnsiTheme="majorHAnsi"/>
          <w:iCs/>
        </w:rPr>
        <w:t xml:space="preserve">. Les populations autochtones sont les </w:t>
      </w:r>
      <w:proofErr w:type="spellStart"/>
      <w:r w:rsidRPr="00001CCD">
        <w:rPr>
          <w:rFonts w:asciiTheme="majorHAnsi" w:hAnsiTheme="majorHAnsi"/>
          <w:iCs/>
        </w:rPr>
        <w:t>Fali</w:t>
      </w:r>
      <w:proofErr w:type="spellEnd"/>
      <w:r w:rsidRPr="00001CCD">
        <w:rPr>
          <w:rFonts w:asciiTheme="majorHAnsi" w:hAnsiTheme="majorHAnsi"/>
          <w:iCs/>
        </w:rPr>
        <w:t xml:space="preserve">. </w:t>
      </w:r>
    </w:p>
    <w:p w14:paraId="5B476EEA" w14:textId="1BEB543F" w:rsidR="00A62386" w:rsidRPr="00001CCD" w:rsidRDefault="00A62386" w:rsidP="003D0FDA">
      <w:pPr>
        <w:spacing w:before="240" w:after="120"/>
        <w:jc w:val="both"/>
        <w:rPr>
          <w:rFonts w:asciiTheme="majorHAnsi" w:hAnsiTheme="majorHAnsi"/>
          <w:b/>
          <w:i/>
          <w:noProof/>
        </w:rPr>
      </w:pPr>
      <w:r w:rsidRPr="00001CCD">
        <w:rPr>
          <w:rFonts w:asciiTheme="majorHAnsi" w:hAnsiTheme="majorHAnsi"/>
          <w:b/>
          <w:i/>
          <w:noProof/>
        </w:rPr>
        <w:t>I</w:t>
      </w:r>
      <w:r w:rsidR="00162F2F" w:rsidRPr="00001CCD">
        <w:rPr>
          <w:rFonts w:asciiTheme="majorHAnsi" w:hAnsiTheme="majorHAnsi"/>
          <w:b/>
          <w:i/>
          <w:noProof/>
        </w:rPr>
        <w:t>V.3.1.</w:t>
      </w:r>
      <w:r w:rsidR="002A0A73" w:rsidRPr="00001CCD">
        <w:rPr>
          <w:rFonts w:asciiTheme="majorHAnsi" w:hAnsiTheme="majorHAnsi"/>
          <w:b/>
          <w:i/>
          <w:noProof/>
        </w:rPr>
        <w:t>3</w:t>
      </w:r>
      <w:r w:rsidR="00162F2F" w:rsidRPr="00001CCD">
        <w:rPr>
          <w:rFonts w:asciiTheme="majorHAnsi" w:hAnsiTheme="majorHAnsi"/>
          <w:b/>
          <w:i/>
          <w:noProof/>
        </w:rPr>
        <w:t>. Organisation social</w:t>
      </w:r>
      <w:r w:rsidR="00FF39E1" w:rsidRPr="00001CCD">
        <w:rPr>
          <w:rFonts w:asciiTheme="majorHAnsi" w:hAnsiTheme="majorHAnsi"/>
          <w:b/>
          <w:i/>
          <w:noProof/>
        </w:rPr>
        <w:t>e</w:t>
      </w:r>
      <w:r w:rsidR="00162F2F" w:rsidRPr="00001CCD">
        <w:rPr>
          <w:rFonts w:asciiTheme="majorHAnsi" w:hAnsiTheme="majorHAnsi"/>
          <w:b/>
          <w:i/>
          <w:noProof/>
        </w:rPr>
        <w:t xml:space="preserve"> et traditionnelle</w:t>
      </w:r>
    </w:p>
    <w:p w14:paraId="79CC0E13"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Les localités de </w:t>
      </w:r>
      <w:proofErr w:type="spellStart"/>
      <w:r w:rsidRPr="00001CCD">
        <w:rPr>
          <w:rFonts w:asciiTheme="majorHAnsi" w:hAnsiTheme="majorHAnsi"/>
          <w:iCs/>
        </w:rPr>
        <w:t>Barkehi</w:t>
      </w:r>
      <w:proofErr w:type="spellEnd"/>
      <w:r w:rsidRPr="00001CCD">
        <w:rPr>
          <w:rFonts w:asciiTheme="majorHAnsi" w:hAnsiTheme="majorHAnsi"/>
          <w:iCs/>
        </w:rPr>
        <w:t xml:space="preserve">, </w:t>
      </w:r>
      <w:proofErr w:type="spellStart"/>
      <w:r w:rsidRPr="00001CCD">
        <w:rPr>
          <w:rFonts w:asciiTheme="majorHAnsi" w:hAnsiTheme="majorHAnsi"/>
          <w:iCs/>
        </w:rPr>
        <w:t>Tchiffel</w:t>
      </w:r>
      <w:proofErr w:type="spellEnd"/>
      <w:r w:rsidRPr="00001CCD">
        <w:rPr>
          <w:rFonts w:asciiTheme="majorHAnsi" w:hAnsiTheme="majorHAnsi"/>
          <w:iCs/>
        </w:rPr>
        <w:t xml:space="preserve"> et </w:t>
      </w:r>
      <w:proofErr w:type="spellStart"/>
      <w:r w:rsidRPr="00001CCD">
        <w:rPr>
          <w:rFonts w:asciiTheme="majorHAnsi" w:hAnsiTheme="majorHAnsi"/>
          <w:iCs/>
        </w:rPr>
        <w:t>Sondjilo</w:t>
      </w:r>
      <w:proofErr w:type="spellEnd"/>
      <w:r w:rsidRPr="00001CCD">
        <w:rPr>
          <w:rFonts w:asciiTheme="majorHAnsi" w:hAnsiTheme="majorHAnsi"/>
          <w:iCs/>
        </w:rPr>
        <w:t xml:space="preserve"> sont des chefferies de 3e degré dans le </w:t>
      </w:r>
      <w:proofErr w:type="spellStart"/>
      <w:r w:rsidRPr="00001CCD">
        <w:rPr>
          <w:rFonts w:asciiTheme="majorHAnsi" w:hAnsiTheme="majorHAnsi"/>
          <w:iCs/>
        </w:rPr>
        <w:t>Lamidat</w:t>
      </w:r>
      <w:proofErr w:type="spellEnd"/>
      <w:r w:rsidRPr="00001CCD">
        <w:rPr>
          <w:rFonts w:asciiTheme="majorHAnsi" w:hAnsiTheme="majorHAnsi"/>
          <w:iCs/>
        </w:rPr>
        <w:t xml:space="preserve"> de </w:t>
      </w:r>
      <w:proofErr w:type="spellStart"/>
      <w:r w:rsidRPr="00001CCD">
        <w:rPr>
          <w:rFonts w:asciiTheme="majorHAnsi" w:hAnsiTheme="majorHAnsi"/>
          <w:iCs/>
        </w:rPr>
        <w:t>Demsa</w:t>
      </w:r>
      <w:proofErr w:type="spellEnd"/>
      <w:r w:rsidRPr="00001CCD">
        <w:rPr>
          <w:rFonts w:asciiTheme="majorHAnsi" w:hAnsiTheme="majorHAnsi"/>
          <w:iCs/>
        </w:rPr>
        <w:t xml:space="preserve">. Par ordre de position socio-politique, à la tête du village, il y a le </w:t>
      </w:r>
      <w:proofErr w:type="spellStart"/>
      <w:r w:rsidRPr="00001CCD">
        <w:rPr>
          <w:rFonts w:asciiTheme="majorHAnsi" w:hAnsiTheme="majorHAnsi"/>
          <w:iCs/>
        </w:rPr>
        <w:t>Lawane</w:t>
      </w:r>
      <w:proofErr w:type="spellEnd"/>
      <w:r w:rsidRPr="00001CCD">
        <w:rPr>
          <w:rFonts w:asciiTheme="majorHAnsi" w:hAnsiTheme="majorHAnsi"/>
          <w:iCs/>
        </w:rPr>
        <w:t xml:space="preserve"> (chef de village), le </w:t>
      </w:r>
      <w:proofErr w:type="spellStart"/>
      <w:r w:rsidRPr="00001CCD">
        <w:rPr>
          <w:rFonts w:asciiTheme="majorHAnsi" w:hAnsiTheme="majorHAnsi"/>
          <w:iCs/>
        </w:rPr>
        <w:t>Wakili</w:t>
      </w:r>
      <w:proofErr w:type="spellEnd"/>
      <w:r w:rsidRPr="00001CCD">
        <w:rPr>
          <w:rFonts w:asciiTheme="majorHAnsi" w:hAnsiTheme="majorHAnsi"/>
          <w:iCs/>
        </w:rPr>
        <w:t xml:space="preserve"> (représentant du </w:t>
      </w:r>
      <w:proofErr w:type="spellStart"/>
      <w:r w:rsidRPr="00001CCD">
        <w:rPr>
          <w:rFonts w:asciiTheme="majorHAnsi" w:hAnsiTheme="majorHAnsi"/>
          <w:iCs/>
        </w:rPr>
        <w:t>Lawane</w:t>
      </w:r>
      <w:proofErr w:type="spellEnd"/>
      <w:r w:rsidRPr="00001CCD">
        <w:rPr>
          <w:rFonts w:asciiTheme="majorHAnsi" w:hAnsiTheme="majorHAnsi"/>
          <w:iCs/>
        </w:rPr>
        <w:t xml:space="preserve">), l’Imam (Chef religieux musulman), le </w:t>
      </w:r>
      <w:proofErr w:type="spellStart"/>
      <w:r w:rsidRPr="00001CCD">
        <w:rPr>
          <w:rFonts w:asciiTheme="majorHAnsi" w:hAnsiTheme="majorHAnsi"/>
          <w:iCs/>
        </w:rPr>
        <w:t>Sarki</w:t>
      </w:r>
      <w:proofErr w:type="spellEnd"/>
      <w:r w:rsidRPr="00001CCD">
        <w:rPr>
          <w:rFonts w:asciiTheme="majorHAnsi" w:hAnsiTheme="majorHAnsi"/>
          <w:iCs/>
        </w:rPr>
        <w:t xml:space="preserve"> Fada (leader des notables), </w:t>
      </w:r>
      <w:proofErr w:type="spellStart"/>
      <w:r w:rsidRPr="00001CCD">
        <w:rPr>
          <w:rFonts w:asciiTheme="majorHAnsi" w:hAnsiTheme="majorHAnsi"/>
          <w:iCs/>
        </w:rPr>
        <w:t>Alkili</w:t>
      </w:r>
      <w:proofErr w:type="spellEnd"/>
      <w:r w:rsidRPr="00001CCD">
        <w:rPr>
          <w:rFonts w:asciiTheme="majorHAnsi" w:hAnsiTheme="majorHAnsi"/>
          <w:iCs/>
        </w:rPr>
        <w:t xml:space="preserve"> (juge), </w:t>
      </w:r>
      <w:proofErr w:type="spellStart"/>
      <w:r w:rsidRPr="00001CCD">
        <w:rPr>
          <w:rFonts w:asciiTheme="majorHAnsi" w:hAnsiTheme="majorHAnsi"/>
          <w:iCs/>
        </w:rPr>
        <w:t>Sarki</w:t>
      </w:r>
      <w:proofErr w:type="spellEnd"/>
      <w:r w:rsidRPr="00001CCD">
        <w:rPr>
          <w:rFonts w:asciiTheme="majorHAnsi" w:hAnsiTheme="majorHAnsi"/>
          <w:iCs/>
        </w:rPr>
        <w:t xml:space="preserve"> </w:t>
      </w:r>
      <w:proofErr w:type="spellStart"/>
      <w:r w:rsidRPr="00001CCD">
        <w:rPr>
          <w:rFonts w:asciiTheme="majorHAnsi" w:hAnsiTheme="majorHAnsi"/>
          <w:iCs/>
        </w:rPr>
        <w:t>Sanou</w:t>
      </w:r>
      <w:proofErr w:type="spellEnd"/>
      <w:r w:rsidRPr="00001CCD">
        <w:rPr>
          <w:rFonts w:asciiTheme="majorHAnsi" w:hAnsiTheme="majorHAnsi"/>
          <w:iCs/>
        </w:rPr>
        <w:t xml:space="preserve"> (responsable des bétails), </w:t>
      </w:r>
      <w:proofErr w:type="spellStart"/>
      <w:r w:rsidRPr="00001CCD">
        <w:rPr>
          <w:rFonts w:asciiTheme="majorHAnsi" w:hAnsiTheme="majorHAnsi"/>
          <w:iCs/>
        </w:rPr>
        <w:t>Bonou</w:t>
      </w:r>
      <w:proofErr w:type="spellEnd"/>
      <w:r w:rsidRPr="00001CCD">
        <w:rPr>
          <w:rFonts w:asciiTheme="majorHAnsi" w:hAnsiTheme="majorHAnsi"/>
          <w:iCs/>
        </w:rPr>
        <w:t xml:space="preserve"> (responsable de </w:t>
      </w:r>
      <w:r w:rsidRPr="00001CCD">
        <w:rPr>
          <w:rFonts w:asciiTheme="majorHAnsi" w:hAnsiTheme="majorHAnsi"/>
          <w:iCs/>
        </w:rPr>
        <w:lastRenderedPageBreak/>
        <w:t xml:space="preserve">l’agriculture), </w:t>
      </w:r>
      <w:proofErr w:type="spellStart"/>
      <w:r w:rsidRPr="00001CCD">
        <w:rPr>
          <w:rFonts w:asciiTheme="majorHAnsi" w:hAnsiTheme="majorHAnsi"/>
          <w:iCs/>
        </w:rPr>
        <w:t>Simtaili</w:t>
      </w:r>
      <w:proofErr w:type="spellEnd"/>
      <w:r w:rsidRPr="00001CCD">
        <w:rPr>
          <w:rFonts w:asciiTheme="majorHAnsi" w:hAnsiTheme="majorHAnsi"/>
          <w:iCs/>
        </w:rPr>
        <w:t xml:space="preserve"> (secrétaire du </w:t>
      </w:r>
      <w:proofErr w:type="spellStart"/>
      <w:r w:rsidRPr="00001CCD">
        <w:rPr>
          <w:rFonts w:asciiTheme="majorHAnsi" w:hAnsiTheme="majorHAnsi"/>
          <w:iCs/>
        </w:rPr>
        <w:t>Lawane</w:t>
      </w:r>
      <w:proofErr w:type="spellEnd"/>
      <w:r w:rsidRPr="00001CCD">
        <w:rPr>
          <w:rFonts w:asciiTheme="majorHAnsi" w:hAnsiTheme="majorHAnsi"/>
          <w:iCs/>
        </w:rPr>
        <w:t xml:space="preserve">), </w:t>
      </w:r>
      <w:proofErr w:type="spellStart"/>
      <w:r w:rsidRPr="00001CCD">
        <w:rPr>
          <w:rFonts w:asciiTheme="majorHAnsi" w:hAnsiTheme="majorHAnsi"/>
          <w:iCs/>
        </w:rPr>
        <w:t>Galdima</w:t>
      </w:r>
      <w:proofErr w:type="spellEnd"/>
      <w:r w:rsidRPr="00001CCD">
        <w:rPr>
          <w:rFonts w:asciiTheme="majorHAnsi" w:hAnsiTheme="majorHAnsi"/>
          <w:iCs/>
        </w:rPr>
        <w:t xml:space="preserve"> (messager), Baba </w:t>
      </w:r>
      <w:proofErr w:type="spellStart"/>
      <w:r w:rsidRPr="00001CCD">
        <w:rPr>
          <w:rFonts w:asciiTheme="majorHAnsi" w:hAnsiTheme="majorHAnsi"/>
          <w:iCs/>
        </w:rPr>
        <w:t>saré</w:t>
      </w:r>
      <w:proofErr w:type="spellEnd"/>
      <w:r w:rsidRPr="00001CCD">
        <w:rPr>
          <w:rFonts w:asciiTheme="majorHAnsi" w:hAnsiTheme="majorHAnsi"/>
          <w:iCs/>
        </w:rPr>
        <w:t xml:space="preserve"> (chef de famille) et les populations.</w:t>
      </w:r>
    </w:p>
    <w:p w14:paraId="2444F4A7"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Les élites politiques, religieuses, les directeurs des écoles, les responsables des centres de santé, les responsables des GIC, Associations et comité de développement, les opérateurs économiques et les guérisseurs jouent un rôle de conseillers dans l’organigramme de pouvoir dans le village. </w:t>
      </w:r>
    </w:p>
    <w:p w14:paraId="046A66FD" w14:textId="77777777" w:rsidR="00335815" w:rsidRPr="00001CCD" w:rsidRDefault="00335815" w:rsidP="00335815">
      <w:pPr>
        <w:rPr>
          <w:rFonts w:asciiTheme="majorHAnsi" w:hAnsiTheme="majorHAnsi"/>
        </w:rPr>
      </w:pPr>
      <w:bookmarkStart w:id="282" w:name="_Hlk187320098"/>
      <w:r w:rsidRPr="00001CCD">
        <w:rPr>
          <w:rFonts w:asciiTheme="majorHAnsi" w:hAnsiTheme="majorHAnsi"/>
          <w:color w:val="000000"/>
        </w:rPr>
        <w:t xml:space="preserve">Les autorités traditionnelles notamment les </w:t>
      </w:r>
      <w:proofErr w:type="spellStart"/>
      <w:r w:rsidRPr="00001CCD">
        <w:rPr>
          <w:rFonts w:asciiTheme="majorHAnsi" w:hAnsiTheme="majorHAnsi"/>
          <w:color w:val="000000"/>
        </w:rPr>
        <w:t>lawanes</w:t>
      </w:r>
      <w:proofErr w:type="spellEnd"/>
      <w:r w:rsidRPr="00001CCD">
        <w:rPr>
          <w:rFonts w:asciiTheme="majorHAnsi" w:hAnsiTheme="majorHAnsi"/>
          <w:color w:val="000000"/>
        </w:rPr>
        <w:t xml:space="preserve"> jouent un rôle déterminant le processus de réinstallation car l’accès à terre et la possession est assuré par le droit foncier coutumier. Les </w:t>
      </w:r>
      <w:proofErr w:type="spellStart"/>
      <w:r w:rsidRPr="00001CCD">
        <w:rPr>
          <w:rFonts w:asciiTheme="majorHAnsi" w:hAnsiTheme="majorHAnsi"/>
          <w:color w:val="000000"/>
        </w:rPr>
        <w:t>PAPs</w:t>
      </w:r>
      <w:proofErr w:type="spellEnd"/>
      <w:r w:rsidRPr="00001CCD">
        <w:rPr>
          <w:rFonts w:asciiTheme="majorHAnsi" w:hAnsiTheme="majorHAnsi"/>
          <w:color w:val="000000"/>
        </w:rPr>
        <w:t xml:space="preserve"> qui ne disposent pas d’autres sites pour la réinstallation recevront des parcelles identifiées et attribuées par les chefs de village. La gestion des litiges fonciers est assurée par les </w:t>
      </w:r>
      <w:proofErr w:type="spellStart"/>
      <w:r w:rsidRPr="00001CCD">
        <w:rPr>
          <w:rFonts w:asciiTheme="majorHAnsi" w:hAnsiTheme="majorHAnsi"/>
          <w:color w:val="000000"/>
        </w:rPr>
        <w:t>lawanes</w:t>
      </w:r>
      <w:proofErr w:type="spellEnd"/>
      <w:r w:rsidRPr="00001CCD">
        <w:rPr>
          <w:rFonts w:asciiTheme="majorHAnsi" w:hAnsiTheme="majorHAnsi"/>
          <w:color w:val="000000"/>
        </w:rPr>
        <w:t xml:space="preserve"> et le </w:t>
      </w:r>
      <w:proofErr w:type="spellStart"/>
      <w:r w:rsidRPr="00001CCD">
        <w:rPr>
          <w:rFonts w:asciiTheme="majorHAnsi" w:hAnsiTheme="majorHAnsi"/>
          <w:color w:val="000000"/>
        </w:rPr>
        <w:t>lamido</w:t>
      </w:r>
      <w:proofErr w:type="spellEnd"/>
      <w:r w:rsidRPr="00001CCD">
        <w:rPr>
          <w:rFonts w:asciiTheme="majorHAnsi" w:hAnsiTheme="majorHAnsi"/>
          <w:color w:val="000000"/>
        </w:rPr>
        <w:t xml:space="preserve"> de </w:t>
      </w:r>
      <w:proofErr w:type="spellStart"/>
      <w:r w:rsidRPr="00001CCD">
        <w:rPr>
          <w:rFonts w:asciiTheme="majorHAnsi" w:hAnsiTheme="majorHAnsi"/>
          <w:color w:val="000000"/>
        </w:rPr>
        <w:t>Demsa</w:t>
      </w:r>
      <w:proofErr w:type="spellEnd"/>
      <w:r w:rsidRPr="00001CCD">
        <w:rPr>
          <w:rFonts w:asciiTheme="majorHAnsi" w:hAnsiTheme="majorHAnsi"/>
          <w:color w:val="000000"/>
        </w:rPr>
        <w:t>.</w:t>
      </w:r>
    </w:p>
    <w:p w14:paraId="68B8DB0A" w14:textId="77777777" w:rsidR="00A62386" w:rsidRPr="00001CCD" w:rsidRDefault="00A62386" w:rsidP="006D0907">
      <w:pPr>
        <w:pStyle w:val="Titre3"/>
        <w:numPr>
          <w:ilvl w:val="0"/>
          <w:numId w:val="0"/>
        </w:numPr>
        <w:spacing w:before="120" w:line="276" w:lineRule="auto"/>
        <w:rPr>
          <w:rFonts w:asciiTheme="majorHAnsi" w:hAnsiTheme="majorHAnsi"/>
          <w:color w:val="auto"/>
          <w:szCs w:val="24"/>
        </w:rPr>
      </w:pPr>
      <w:bookmarkStart w:id="283" w:name="_Toc94871526"/>
      <w:bookmarkStart w:id="284" w:name="_Toc206000017"/>
      <w:bookmarkEnd w:id="282"/>
      <w:r w:rsidRPr="00001CCD">
        <w:rPr>
          <w:rFonts w:asciiTheme="majorHAnsi" w:hAnsiTheme="majorHAnsi"/>
          <w:color w:val="auto"/>
          <w:szCs w:val="24"/>
        </w:rPr>
        <w:t>IV.3.2. Habitat</w:t>
      </w:r>
      <w:bookmarkEnd w:id="283"/>
      <w:bookmarkEnd w:id="284"/>
    </w:p>
    <w:p w14:paraId="0F6BF13C"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L’habitat dans les localités de la zone du projet notamment </w:t>
      </w:r>
      <w:proofErr w:type="spellStart"/>
      <w:r w:rsidRPr="00001CCD">
        <w:rPr>
          <w:rFonts w:asciiTheme="majorHAnsi" w:hAnsiTheme="majorHAnsi"/>
          <w:iCs/>
        </w:rPr>
        <w:t>Barkehi</w:t>
      </w:r>
      <w:proofErr w:type="spellEnd"/>
      <w:r w:rsidRPr="00001CCD">
        <w:rPr>
          <w:rFonts w:asciiTheme="majorHAnsi" w:hAnsiTheme="majorHAnsi"/>
          <w:iCs/>
        </w:rPr>
        <w:t xml:space="preserve">, </w:t>
      </w:r>
      <w:proofErr w:type="spellStart"/>
      <w:r w:rsidRPr="00001CCD">
        <w:rPr>
          <w:rFonts w:asciiTheme="majorHAnsi" w:hAnsiTheme="majorHAnsi"/>
          <w:iCs/>
        </w:rPr>
        <w:t>Tchiffel</w:t>
      </w:r>
      <w:proofErr w:type="spellEnd"/>
      <w:r w:rsidRPr="00001CCD">
        <w:rPr>
          <w:rFonts w:asciiTheme="majorHAnsi" w:hAnsiTheme="majorHAnsi"/>
          <w:iCs/>
        </w:rPr>
        <w:t xml:space="preserve"> et </w:t>
      </w:r>
      <w:proofErr w:type="spellStart"/>
      <w:r w:rsidRPr="00001CCD">
        <w:rPr>
          <w:rFonts w:asciiTheme="majorHAnsi" w:hAnsiTheme="majorHAnsi"/>
          <w:iCs/>
        </w:rPr>
        <w:t>Sondjilo</w:t>
      </w:r>
      <w:proofErr w:type="spellEnd"/>
      <w:r w:rsidRPr="00001CCD">
        <w:rPr>
          <w:rFonts w:asciiTheme="majorHAnsi" w:hAnsiTheme="majorHAnsi"/>
          <w:iCs/>
        </w:rPr>
        <w:t xml:space="preserve"> est de type dispersé de manière générale. Il est légèrement concentré sur une partie de </w:t>
      </w:r>
      <w:proofErr w:type="spellStart"/>
      <w:r w:rsidRPr="00001CCD">
        <w:rPr>
          <w:rFonts w:asciiTheme="majorHAnsi" w:hAnsiTheme="majorHAnsi"/>
          <w:iCs/>
        </w:rPr>
        <w:t>Barkehi</w:t>
      </w:r>
      <w:proofErr w:type="spellEnd"/>
      <w:r w:rsidRPr="00001CCD">
        <w:rPr>
          <w:rFonts w:asciiTheme="majorHAnsi" w:hAnsiTheme="majorHAnsi"/>
          <w:iCs/>
        </w:rPr>
        <w:t>.</w:t>
      </w:r>
    </w:p>
    <w:p w14:paraId="3B1254D4"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Une partie de cette population est installée dans la zone d’influence directe du projet et nécessitera les déplacements des personnes qui y sont installées et également la perte des champs et arbres fruitiers. </w:t>
      </w:r>
    </w:p>
    <w:p w14:paraId="494D0E2D"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Les différents ménages sont installés dans des constructions construites en matériau provisoire pour la quasi-totalité. Ce sont des cases construites en blocs de terre avec des toitures en paille pour la majorité. Les cases construites sont contournées par des clôtures totalement en matériaux provisoires notamment des blocs de terre. </w:t>
      </w:r>
    </w:p>
    <w:p w14:paraId="49EBD041" w14:textId="77777777" w:rsidR="00335815" w:rsidRPr="00001CCD" w:rsidRDefault="00335815" w:rsidP="00335815">
      <w:pPr>
        <w:spacing w:after="0"/>
        <w:jc w:val="both"/>
        <w:rPr>
          <w:rFonts w:asciiTheme="majorHAnsi" w:hAnsiTheme="majorHAnsi"/>
          <w:iCs/>
        </w:rPr>
      </w:pPr>
      <w:r w:rsidRPr="00001CCD">
        <w:rPr>
          <w:rFonts w:asciiTheme="majorHAnsi" w:hAnsiTheme="majorHAnsi"/>
          <w:iCs/>
          <w:noProof/>
        </w:rPr>
        <w:drawing>
          <wp:inline distT="0" distB="0" distL="0" distR="0" wp14:anchorId="20E34E43" wp14:editId="4B3E1D1B">
            <wp:extent cx="5724525" cy="1581150"/>
            <wp:effectExtent l="0" t="0" r="9525" b="0"/>
            <wp:docPr id="98" name="Image 98" descr="E:\CONSULTATIONS\COMETE International\Etudes Retenues collinaires Nord\Photos_Terrain_Retenues collinaires CMR_APS\Barkehi_Gashiga\IMG_20191016_12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SULTATIONS\COMETE International\Etudes Retenues collinaires Nord\Photos_Terrain_Retenues collinaires CMR_APS\Barkehi_Gashiga\IMG_20191016_125008.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731510" cy="1583079"/>
                    </a:xfrm>
                    <a:prstGeom prst="rect">
                      <a:avLst/>
                    </a:prstGeom>
                    <a:noFill/>
                    <a:ln>
                      <a:noFill/>
                    </a:ln>
                    <a:extLst>
                      <a:ext uri="{53640926-AAD7-44D8-BBD7-CCE9431645EC}">
                        <a14:shadowObscured xmlns:a14="http://schemas.microsoft.com/office/drawing/2010/main"/>
                      </a:ext>
                    </a:extLst>
                  </pic:spPr>
                </pic:pic>
              </a:graphicData>
            </a:graphic>
          </wp:inline>
        </w:drawing>
      </w:r>
    </w:p>
    <w:p w14:paraId="0FB112AD" w14:textId="3D4D3905" w:rsidR="005C6B3E" w:rsidRPr="00001CCD" w:rsidRDefault="005C6B3E" w:rsidP="005C6B3E">
      <w:pPr>
        <w:pStyle w:val="Lgende"/>
        <w:jc w:val="center"/>
        <w:rPr>
          <w:rFonts w:asciiTheme="majorHAnsi" w:hAnsiTheme="majorHAnsi"/>
          <w:i/>
          <w:iCs/>
        </w:rPr>
      </w:pPr>
      <w:bookmarkStart w:id="285" w:name="_Toc206000124"/>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24</w:t>
      </w:r>
      <w:r w:rsidRPr="00001CCD">
        <w:rPr>
          <w:rFonts w:asciiTheme="majorHAnsi" w:hAnsiTheme="majorHAnsi"/>
          <w:i/>
          <w:iCs/>
        </w:rPr>
        <w:fldChar w:fldCharType="end"/>
      </w:r>
      <w:r w:rsidRPr="00001CCD">
        <w:rPr>
          <w:rFonts w:asciiTheme="majorHAnsi" w:hAnsiTheme="majorHAnsi"/>
          <w:i/>
          <w:iCs/>
        </w:rPr>
        <w:t xml:space="preserve">: Vue de l’habitat à </w:t>
      </w:r>
      <w:proofErr w:type="spellStart"/>
      <w:r w:rsidRPr="00001CCD">
        <w:rPr>
          <w:rFonts w:asciiTheme="majorHAnsi" w:hAnsiTheme="majorHAnsi"/>
          <w:i/>
          <w:iCs/>
        </w:rPr>
        <w:t>Barhehi</w:t>
      </w:r>
      <w:proofErr w:type="spellEnd"/>
      <w:r w:rsidRPr="00001CCD">
        <w:rPr>
          <w:rFonts w:asciiTheme="majorHAnsi" w:hAnsiTheme="majorHAnsi"/>
          <w:i/>
          <w:iCs/>
        </w:rPr>
        <w:t xml:space="preserve"> hors zone à risque</w:t>
      </w:r>
      <w:bookmarkEnd w:id="285"/>
      <w:r w:rsidRPr="00001CCD">
        <w:rPr>
          <w:rFonts w:asciiTheme="majorHAnsi" w:hAnsiTheme="majorHAnsi"/>
          <w:i/>
          <w:iCs/>
        </w:rPr>
        <w:t xml:space="preserve"> </w:t>
      </w:r>
    </w:p>
    <w:p w14:paraId="617322CB" w14:textId="58855F97" w:rsidR="00506485" w:rsidRPr="00001CCD" w:rsidRDefault="005C6B3E" w:rsidP="005C6B3E">
      <w:pPr>
        <w:pStyle w:val="Lgende"/>
        <w:jc w:val="center"/>
        <w:rPr>
          <w:rFonts w:asciiTheme="majorHAnsi" w:hAnsiTheme="majorHAnsi"/>
          <w:b w:val="0"/>
          <w:bCs w:val="0"/>
          <w:i/>
          <w:iCs/>
          <w:sz w:val="24"/>
          <w:szCs w:val="24"/>
        </w:rPr>
      </w:pPr>
      <w:r w:rsidRPr="00001CCD">
        <w:rPr>
          <w:rFonts w:asciiTheme="majorHAnsi" w:hAnsiTheme="majorHAnsi"/>
          <w:b w:val="0"/>
          <w:bCs w:val="0"/>
          <w:i/>
          <w:iCs/>
        </w:rPr>
        <w:t>(Source : COMETE)</w:t>
      </w:r>
      <w:r w:rsidR="00506485" w:rsidRPr="00001CCD">
        <w:rPr>
          <w:rFonts w:asciiTheme="majorHAnsi" w:hAnsiTheme="majorHAnsi"/>
          <w:b w:val="0"/>
          <w:bCs w:val="0"/>
          <w:i/>
          <w:iCs/>
          <w:noProof/>
          <w:sz w:val="24"/>
          <w:szCs w:val="24"/>
        </w:rPr>
        <w:drawing>
          <wp:inline distT="0" distB="0" distL="0" distR="0" wp14:anchorId="38AD0A5B" wp14:editId="7251545B">
            <wp:extent cx="5760720" cy="1752600"/>
            <wp:effectExtent l="0" t="0" r="0" b="0"/>
            <wp:docPr id="9516343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76072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0E1847B2" w14:textId="5DFD9ECC" w:rsidR="005C6B3E" w:rsidRPr="00001CCD" w:rsidRDefault="005C6B3E" w:rsidP="005C6B3E">
      <w:pPr>
        <w:pStyle w:val="Lgende"/>
        <w:jc w:val="center"/>
        <w:rPr>
          <w:rFonts w:asciiTheme="majorHAnsi" w:hAnsiTheme="majorHAnsi"/>
          <w:i/>
          <w:iCs/>
        </w:rPr>
      </w:pPr>
      <w:bookmarkStart w:id="286" w:name="_Toc206000125"/>
      <w:bookmarkStart w:id="287" w:name="_Hlk187321452"/>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00474FDA" w:rsidRPr="00001CCD">
        <w:rPr>
          <w:rFonts w:asciiTheme="majorHAnsi" w:hAnsiTheme="majorHAnsi"/>
          <w:i/>
          <w:iCs/>
          <w:noProof/>
        </w:rPr>
        <w:t>25</w:t>
      </w:r>
      <w:r w:rsidRPr="00001CCD">
        <w:rPr>
          <w:rFonts w:asciiTheme="majorHAnsi" w:hAnsiTheme="majorHAnsi"/>
          <w:i/>
          <w:iCs/>
        </w:rPr>
        <w:fldChar w:fldCharType="end"/>
      </w:r>
      <w:r w:rsidRPr="00001CCD">
        <w:rPr>
          <w:rFonts w:asciiTheme="majorHAnsi" w:hAnsiTheme="majorHAnsi"/>
          <w:i/>
          <w:iCs/>
        </w:rPr>
        <w:t xml:space="preserve">: Vue de construction à </w:t>
      </w:r>
      <w:proofErr w:type="spellStart"/>
      <w:r w:rsidRPr="00001CCD">
        <w:rPr>
          <w:rFonts w:asciiTheme="majorHAnsi" w:hAnsiTheme="majorHAnsi"/>
          <w:i/>
          <w:iCs/>
        </w:rPr>
        <w:t>Tchiffel</w:t>
      </w:r>
      <w:proofErr w:type="spellEnd"/>
      <w:r w:rsidRPr="00001CCD">
        <w:rPr>
          <w:rFonts w:asciiTheme="majorHAnsi" w:hAnsiTheme="majorHAnsi"/>
          <w:i/>
          <w:iCs/>
        </w:rPr>
        <w:t xml:space="preserve"> en zone de risque majeur</w:t>
      </w:r>
      <w:bookmarkEnd w:id="286"/>
    </w:p>
    <w:p w14:paraId="7802F8D9" w14:textId="33744217" w:rsidR="005C6B3E" w:rsidRPr="00001CCD" w:rsidRDefault="005C6B3E" w:rsidP="005C6B3E">
      <w:pPr>
        <w:pStyle w:val="Lgende"/>
        <w:jc w:val="center"/>
        <w:rPr>
          <w:rFonts w:asciiTheme="majorHAnsi" w:hAnsiTheme="majorHAnsi"/>
          <w:i/>
          <w:iCs/>
        </w:rPr>
      </w:pPr>
      <w:r w:rsidRPr="00001CCD">
        <w:rPr>
          <w:rFonts w:asciiTheme="majorHAnsi" w:hAnsiTheme="majorHAnsi"/>
          <w:i/>
          <w:iCs/>
        </w:rPr>
        <w:t>(Source : COMETE)</w:t>
      </w:r>
    </w:p>
    <w:p w14:paraId="782489E9" w14:textId="31E9F905" w:rsidR="00335815" w:rsidRPr="00001CCD" w:rsidRDefault="00335815" w:rsidP="00807D72">
      <w:pPr>
        <w:spacing w:before="120" w:after="120"/>
        <w:jc w:val="both"/>
        <w:rPr>
          <w:rFonts w:asciiTheme="majorHAnsi" w:hAnsiTheme="majorHAnsi"/>
          <w:iCs/>
        </w:rPr>
      </w:pPr>
      <w:r w:rsidRPr="00001CCD">
        <w:rPr>
          <w:rFonts w:asciiTheme="majorHAnsi" w:hAnsiTheme="majorHAnsi"/>
          <w:iCs/>
        </w:rPr>
        <w:t xml:space="preserve">Les types de constructions des habitats en matériau provisoire sont affectés par les phénomènes naturels notamment la pluie, le vent et l’érosion. La quasi-totalité des cases étant couvertes par la </w:t>
      </w:r>
      <w:r w:rsidRPr="00001CCD">
        <w:rPr>
          <w:rFonts w:asciiTheme="majorHAnsi" w:hAnsiTheme="majorHAnsi"/>
          <w:iCs/>
        </w:rPr>
        <w:lastRenderedPageBreak/>
        <w:t>paille renforce la dépendance des populations sur les ressources floristiques dans un milieu caractérisé par le climat soudano sahélien. Ces constructions vulnérables aux phénomènes d’inondations, de vents et d’érosion s’écroulent ou perdent les toitures en paille. Pour éviter la perte des constructions, les riverains moins pauvres ont dans leurs habitations certaines constructions en semi dur (fondation en matériau définitif et l’utilisation du ciment comme mortier dans l’élévation des murs).</w:t>
      </w:r>
    </w:p>
    <w:p w14:paraId="2CCBAEA6"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La construction en matériau semi dur ou définitif va certainement contribuer à améliorer les habitats des </w:t>
      </w:r>
      <w:proofErr w:type="spellStart"/>
      <w:r w:rsidRPr="00001CCD">
        <w:rPr>
          <w:rFonts w:asciiTheme="majorHAnsi" w:hAnsiTheme="majorHAnsi"/>
          <w:iCs/>
        </w:rPr>
        <w:t>PAPs</w:t>
      </w:r>
      <w:proofErr w:type="spellEnd"/>
      <w:r w:rsidRPr="00001CCD">
        <w:rPr>
          <w:rFonts w:asciiTheme="majorHAnsi" w:hAnsiTheme="majorHAnsi"/>
          <w:iCs/>
        </w:rPr>
        <w:t xml:space="preserve"> et encourager les autres habitants à œuvrer à l’amélioration de leurs habitations. La présence des constructions en matériau définitif va certainement contribuer à réduire le prélèvement de la terre pour fabriquer les briques de terre et couper le bois et la paille dans la végétation. </w:t>
      </w:r>
    </w:p>
    <w:p w14:paraId="1CF7EBA7"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L’amélioration des matériaux de construction dans le cadre de réinstallation des PAP va certainement améliorer leurs conditions d’habitat est réduire leur vulnérabilité aux phénomènes d’inondations, de vents et d’érosion.</w:t>
      </w:r>
    </w:p>
    <w:p w14:paraId="6E1814DF" w14:textId="77777777" w:rsidR="00335815" w:rsidRPr="00001CCD" w:rsidRDefault="00335815" w:rsidP="00335815">
      <w:pPr>
        <w:spacing w:before="120" w:after="120"/>
        <w:jc w:val="both"/>
        <w:rPr>
          <w:rFonts w:asciiTheme="majorHAnsi" w:hAnsiTheme="majorHAnsi"/>
          <w:iCs/>
        </w:rPr>
      </w:pPr>
      <w:r w:rsidRPr="00001CCD">
        <w:rPr>
          <w:rFonts w:asciiTheme="majorHAnsi" w:hAnsiTheme="majorHAnsi"/>
          <w:iCs/>
        </w:rPr>
        <w:t xml:space="preserve">La construction de nouvelles maisons dans les sites de réinstallation se fera après des entretiens avec les bénéficiaires pour le choix de matériaux durable et qui ne constituent pas une menace au développement durable. Les </w:t>
      </w:r>
      <w:proofErr w:type="spellStart"/>
      <w:r w:rsidRPr="00001CCD">
        <w:rPr>
          <w:rFonts w:asciiTheme="majorHAnsi" w:hAnsiTheme="majorHAnsi"/>
          <w:iCs/>
        </w:rPr>
        <w:t>PAPs</w:t>
      </w:r>
      <w:proofErr w:type="spellEnd"/>
      <w:r w:rsidRPr="00001CCD">
        <w:rPr>
          <w:rFonts w:asciiTheme="majorHAnsi" w:hAnsiTheme="majorHAnsi"/>
          <w:iCs/>
        </w:rPr>
        <w:t xml:space="preserve"> seront sensibilisées sur l’importance des constructions avec le matériau définitif adapté aux conditions climatiques locales. Les sites devront être connectés au réseau électrique existant.</w:t>
      </w:r>
    </w:p>
    <w:bookmarkEnd w:id="287"/>
    <w:p w14:paraId="2DBF1DAF" w14:textId="42429571" w:rsidR="009263C9" w:rsidRPr="00001CCD" w:rsidRDefault="009263C9" w:rsidP="009263C9">
      <w:pPr>
        <w:spacing w:after="120"/>
        <w:jc w:val="both"/>
        <w:rPr>
          <w:rFonts w:asciiTheme="majorHAnsi" w:hAnsiTheme="majorHAnsi"/>
          <w:iCs/>
        </w:rPr>
      </w:pPr>
    </w:p>
    <w:p w14:paraId="63F66DA6" w14:textId="77777777" w:rsidR="006674BA" w:rsidRPr="00001CCD" w:rsidRDefault="006674BA" w:rsidP="00A62386">
      <w:pPr>
        <w:spacing w:after="120"/>
        <w:jc w:val="both"/>
        <w:rPr>
          <w:rFonts w:asciiTheme="majorHAnsi" w:hAnsiTheme="majorHAnsi"/>
        </w:rPr>
      </w:pPr>
    </w:p>
    <w:p w14:paraId="7FD96A98" w14:textId="77777777" w:rsidR="006674BA" w:rsidRPr="00001CCD" w:rsidRDefault="006674BA" w:rsidP="00A62386">
      <w:pPr>
        <w:pStyle w:val="Titre3"/>
        <w:numPr>
          <w:ilvl w:val="0"/>
          <w:numId w:val="0"/>
        </w:numPr>
        <w:spacing w:before="120" w:line="276" w:lineRule="auto"/>
        <w:rPr>
          <w:rFonts w:asciiTheme="majorHAnsi" w:hAnsiTheme="majorHAnsi"/>
          <w:color w:val="auto"/>
          <w:sz w:val="26"/>
          <w:szCs w:val="26"/>
        </w:rPr>
        <w:sectPr w:rsidR="006674BA" w:rsidRPr="00001CCD" w:rsidSect="003F0A4F">
          <w:pgSz w:w="11906" w:h="16838"/>
          <w:pgMar w:top="1417" w:right="1417" w:bottom="1417" w:left="1417" w:header="708" w:footer="708" w:gutter="0"/>
          <w:cols w:space="708"/>
          <w:docGrid w:linePitch="360"/>
        </w:sectPr>
      </w:pPr>
    </w:p>
    <w:p w14:paraId="2BE160A8" w14:textId="77777777" w:rsidR="00891B0C" w:rsidRPr="00001CCD" w:rsidRDefault="00B157A6" w:rsidP="006674BA">
      <w:pPr>
        <w:rPr>
          <w:rFonts w:asciiTheme="majorHAnsi" w:hAnsiTheme="majorHAnsi"/>
        </w:rPr>
      </w:pPr>
      <w:r w:rsidRPr="00001CCD">
        <w:rPr>
          <w:rFonts w:asciiTheme="majorHAnsi" w:hAnsiTheme="majorHAnsi"/>
          <w:noProof/>
        </w:rPr>
        <w:lastRenderedPageBreak/>
        <mc:AlternateContent>
          <mc:Choice Requires="wps">
            <w:drawing>
              <wp:anchor distT="0" distB="0" distL="114300" distR="114300" simplePos="0" relativeHeight="251658251" behindDoc="0" locked="0" layoutInCell="1" allowOverlap="1" wp14:anchorId="00DFEB76" wp14:editId="2958CCF5">
                <wp:simplePos x="0" y="0"/>
                <wp:positionH relativeFrom="column">
                  <wp:posOffset>2234474</wp:posOffset>
                </wp:positionH>
                <wp:positionV relativeFrom="paragraph">
                  <wp:posOffset>1433195</wp:posOffset>
                </wp:positionV>
                <wp:extent cx="1283970" cy="946785"/>
                <wp:effectExtent l="57150" t="38100" r="68580" b="81915"/>
                <wp:wrapNone/>
                <wp:docPr id="105" name="Connecteur droit avec flèche 105"/>
                <wp:cNvGraphicFramePr/>
                <a:graphic xmlns:a="http://schemas.openxmlformats.org/drawingml/2006/main">
                  <a:graphicData uri="http://schemas.microsoft.com/office/word/2010/wordprocessingShape">
                    <wps:wsp>
                      <wps:cNvCnPr/>
                      <wps:spPr>
                        <a:xfrm>
                          <a:off x="0" y="0"/>
                          <a:ext cx="1283970" cy="94678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43A5B26">
              <v:shapetype id="_x0000_t32" coordsize="21600,21600" o:oned="t" filled="f" o:spt="32" path="m,l21600,21600e" w14:anchorId="6186D5BF">
                <v:path fillok="f" arrowok="t" o:connecttype="none"/>
                <o:lock v:ext="edit" shapetype="t"/>
              </v:shapetype>
              <v:shape id="Connecteur droit avec flèche 105" style="position:absolute;margin-left:175.95pt;margin-top:112.85pt;width:101.1pt;height:7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">
                <v:stroke endarrow="open"/>
                <v:shadow on="t" color="black" opacity="22937f" offset="0,.63889mm" origin=",.5"/>
              </v:shape>
            </w:pict>
          </mc:Fallback>
        </mc:AlternateContent>
      </w:r>
      <w:r w:rsidRPr="00001CCD">
        <w:rPr>
          <w:rFonts w:asciiTheme="majorHAnsi" w:hAnsiTheme="majorHAnsi"/>
          <w:noProof/>
        </w:rPr>
        <mc:AlternateContent>
          <mc:Choice Requires="wps">
            <w:drawing>
              <wp:anchor distT="0" distB="0" distL="114300" distR="114300" simplePos="0" relativeHeight="251658250" behindDoc="0" locked="0" layoutInCell="1" allowOverlap="1" wp14:anchorId="4EBBAA98" wp14:editId="108C7B86">
                <wp:simplePos x="0" y="0"/>
                <wp:positionH relativeFrom="column">
                  <wp:posOffset>2256790</wp:posOffset>
                </wp:positionH>
                <wp:positionV relativeFrom="paragraph">
                  <wp:posOffset>2902585</wp:posOffset>
                </wp:positionV>
                <wp:extent cx="1120775" cy="728980"/>
                <wp:effectExtent l="38100" t="38100" r="41275" b="90170"/>
                <wp:wrapNone/>
                <wp:docPr id="101" name="Connecteur droit avec flèche 101"/>
                <wp:cNvGraphicFramePr/>
                <a:graphic xmlns:a="http://schemas.openxmlformats.org/drawingml/2006/main">
                  <a:graphicData uri="http://schemas.microsoft.com/office/word/2010/wordprocessingShape">
                    <wps:wsp>
                      <wps:cNvCnPr/>
                      <wps:spPr>
                        <a:xfrm flipV="1">
                          <a:off x="0" y="0"/>
                          <a:ext cx="1120775" cy="72898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725E4D1">
              <v:shape id="Connecteur droit avec flèche 101" style="position:absolute;margin-left:177.7pt;margin-top:228.55pt;width:88.25pt;height:57.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" w14:anchorId="28C0CAA0">
                <v:stroke endarrow="open"/>
                <v:shadow on="t" color="black" opacity="22937f" offset="0,.63889mm" origin=",.5"/>
              </v:shape>
            </w:pict>
          </mc:Fallback>
        </mc:AlternateContent>
      </w:r>
      <w:r w:rsidRPr="00001CCD">
        <w:rPr>
          <w:rFonts w:asciiTheme="majorHAnsi" w:hAnsiTheme="majorHAnsi"/>
          <w:noProof/>
        </w:rPr>
        <mc:AlternateContent>
          <mc:Choice Requires="wps">
            <w:drawing>
              <wp:anchor distT="0" distB="0" distL="114300" distR="114300" simplePos="0" relativeHeight="251658249" behindDoc="0" locked="0" layoutInCell="1" allowOverlap="1" wp14:anchorId="786B8DDB" wp14:editId="512E0404">
                <wp:simplePos x="0" y="0"/>
                <wp:positionH relativeFrom="column">
                  <wp:posOffset>2256790</wp:posOffset>
                </wp:positionH>
                <wp:positionV relativeFrom="paragraph">
                  <wp:posOffset>5645785</wp:posOffset>
                </wp:positionV>
                <wp:extent cx="2329180" cy="554990"/>
                <wp:effectExtent l="57150" t="95250" r="0" b="92710"/>
                <wp:wrapNone/>
                <wp:docPr id="97" name="Connecteur droit avec flèche 97"/>
                <wp:cNvGraphicFramePr/>
                <a:graphic xmlns:a="http://schemas.openxmlformats.org/drawingml/2006/main">
                  <a:graphicData uri="http://schemas.microsoft.com/office/word/2010/wordprocessingShape">
                    <wps:wsp>
                      <wps:cNvCnPr/>
                      <wps:spPr>
                        <a:xfrm flipV="1">
                          <a:off x="0" y="0"/>
                          <a:ext cx="2329180" cy="55499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19B386B">
              <v:shape id="Connecteur droit avec flèche 97" style="position:absolute;margin-left:177.7pt;margin-top:444.55pt;width:183.4pt;height:43.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" w14:anchorId="7FB34F27">
                <v:stroke endarrow="open"/>
                <v:shadow on="t" color="black" opacity="22937f" offset="0,.63889mm" origin=",.5"/>
              </v:shape>
            </w:pict>
          </mc:Fallback>
        </mc:AlternateContent>
      </w:r>
      <w:r w:rsidR="00C86C90" w:rsidRPr="00001CCD">
        <w:rPr>
          <w:rFonts w:asciiTheme="majorHAnsi" w:hAnsiTheme="majorHAnsi"/>
          <w:noProof/>
        </w:rPr>
        <mc:AlternateContent>
          <mc:Choice Requires="wps">
            <w:drawing>
              <wp:anchor distT="0" distB="0" distL="114300" distR="114300" simplePos="0" relativeHeight="251658246" behindDoc="0" locked="0" layoutInCell="1" allowOverlap="1" wp14:anchorId="6D5CF839" wp14:editId="22AB9CB1">
                <wp:simplePos x="0" y="0"/>
                <wp:positionH relativeFrom="column">
                  <wp:posOffset>108041</wp:posOffset>
                </wp:positionH>
                <wp:positionV relativeFrom="paragraph">
                  <wp:posOffset>5669915</wp:posOffset>
                </wp:positionV>
                <wp:extent cx="2362200" cy="2927985"/>
                <wp:effectExtent l="0" t="0" r="0" b="5715"/>
                <wp:wrapNone/>
                <wp:docPr id="59" name="Zone de texte 59"/>
                <wp:cNvGraphicFramePr/>
                <a:graphic xmlns:a="http://schemas.openxmlformats.org/drawingml/2006/main">
                  <a:graphicData uri="http://schemas.microsoft.com/office/word/2010/wordprocessingShape">
                    <wps:wsp>
                      <wps:cNvSpPr txBox="1"/>
                      <wps:spPr>
                        <a:xfrm>
                          <a:off x="0" y="0"/>
                          <a:ext cx="2362200" cy="292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71D38" w14:textId="77777777" w:rsidR="00DA654F" w:rsidRDefault="00DA654F" w:rsidP="00335815">
                            <w:pPr>
                              <w:spacing w:after="120"/>
                            </w:pPr>
                            <w:r>
                              <w:rPr>
                                <w:noProof/>
                              </w:rPr>
                              <w:drawing>
                                <wp:inline distT="0" distB="0" distL="0" distR="0" wp14:anchorId="7B139E29" wp14:editId="24AF15D8">
                                  <wp:extent cx="2078990" cy="2705100"/>
                                  <wp:effectExtent l="0" t="0" r="0" b="0"/>
                                  <wp:docPr id="398464452" name="Image 5" descr="F:\CONSULTATIONS\RINA_COMETE International\Screenshot_20220204-10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Screenshot_20220204-10293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085495" cy="27135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CF839" id="Zone de texte 59" o:spid="_x0000_s1030" type="#_x0000_t202" style="position:absolute;margin-left:8.5pt;margin-top:446.45pt;width:186pt;height:230.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" filled="f" stroked="f" strokeweight=".5pt">
                <v:textbox>
                  <w:txbxContent>
                    <w:p w14:paraId="06471D38" w14:textId="77777777" w:rsidR="00DA654F" w:rsidRDefault="00DA654F" w:rsidP="00335815">
                      <w:pPr>
                        <w:spacing w:after="120"/>
                      </w:pPr>
                      <w:r>
                        <w:rPr>
                          <w:noProof/>
                          <w:lang w:val="en-US" w:eastAsia="en-US"/>
                        </w:rPr>
                        <w:drawing>
                          <wp:inline distT="0" distB="0" distL="0" distR="0" wp14:anchorId="7B139E29" wp14:editId="24AF15D8">
                            <wp:extent cx="2078990" cy="2705100"/>
                            <wp:effectExtent l="0" t="0" r="0" b="0"/>
                            <wp:docPr id="398464452" name="Image 5" descr="F:\CONSULTATIONS\RINA_COMETE International\Screenshot_20220204-10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SULTATIONS\RINA_COMETE International\Screenshot_20220204-102930.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085495" cy="27135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86C90" w:rsidRPr="00001CCD">
        <w:rPr>
          <w:rFonts w:asciiTheme="majorHAnsi" w:hAnsiTheme="majorHAnsi"/>
          <w:noProof/>
        </w:rPr>
        <mc:AlternateContent>
          <mc:Choice Requires="wps">
            <w:drawing>
              <wp:anchor distT="0" distB="0" distL="114300" distR="114300" simplePos="0" relativeHeight="251658248" behindDoc="0" locked="0" layoutInCell="1" allowOverlap="1" wp14:anchorId="2CA7010D" wp14:editId="1DE025E5">
                <wp:simplePos x="0" y="0"/>
                <wp:positionH relativeFrom="column">
                  <wp:posOffset>165644</wp:posOffset>
                </wp:positionH>
                <wp:positionV relativeFrom="paragraph">
                  <wp:posOffset>82550</wp:posOffset>
                </wp:positionV>
                <wp:extent cx="2176780" cy="2775585"/>
                <wp:effectExtent l="0" t="0" r="0" b="5715"/>
                <wp:wrapNone/>
                <wp:docPr id="63" name="Zone de texte 63"/>
                <wp:cNvGraphicFramePr/>
                <a:graphic xmlns:a="http://schemas.openxmlformats.org/drawingml/2006/main">
                  <a:graphicData uri="http://schemas.microsoft.com/office/word/2010/wordprocessingShape">
                    <wps:wsp>
                      <wps:cNvSpPr txBox="1"/>
                      <wps:spPr>
                        <a:xfrm>
                          <a:off x="0" y="0"/>
                          <a:ext cx="2176780" cy="277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480B9" w14:textId="77777777" w:rsidR="00DA654F" w:rsidRDefault="00DA654F">
                            <w:r>
                              <w:rPr>
                                <w:noProof/>
                              </w:rPr>
                              <w:drawing>
                                <wp:inline distT="0" distB="0" distL="0" distR="0" wp14:anchorId="47B2B9DD" wp14:editId="7AD3A6B3">
                                  <wp:extent cx="1987550" cy="2683887"/>
                                  <wp:effectExtent l="0" t="0" r="0" b="2540"/>
                                  <wp:docPr id="1391891774" name="Image 230" descr="F:\CONSULTATIONS\RINA_COMETE International\Screenshot_20220204-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NSULTATIONS\RINA_COMETE International\Screenshot_20220204-10270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987550" cy="268388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7010D" id="Zone de texte 63" o:spid="_x0000_s1031" type="#_x0000_t202" style="position:absolute;margin-left:13.05pt;margin-top:6.5pt;width:171.4pt;height:218.5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" filled="f" stroked="f" strokeweight=".5pt">
                <v:textbox>
                  <w:txbxContent>
                    <w:p w14:paraId="228480B9" w14:textId="77777777" w:rsidR="00DA654F" w:rsidRDefault="00DA654F">
                      <w:r>
                        <w:rPr>
                          <w:noProof/>
                          <w:lang w:val="en-US" w:eastAsia="en-US"/>
                        </w:rPr>
                        <w:drawing>
                          <wp:inline distT="0" distB="0" distL="0" distR="0" wp14:anchorId="47B2B9DD" wp14:editId="7AD3A6B3">
                            <wp:extent cx="1987550" cy="2683887"/>
                            <wp:effectExtent l="0" t="0" r="0" b="2540"/>
                            <wp:docPr id="1391891774" name="Image 230" descr="F:\CONSULTATIONS\RINA_COMETE International\Screenshot_20220204-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NSULTATIONS\RINA_COMETE International\Screenshot_20220204-10270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987550" cy="268388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86C90" w:rsidRPr="00001CCD">
        <w:rPr>
          <w:rFonts w:asciiTheme="majorHAnsi" w:hAnsiTheme="majorHAnsi"/>
          <w:noProof/>
        </w:rPr>
        <mc:AlternateContent>
          <mc:Choice Requires="wps">
            <w:drawing>
              <wp:anchor distT="0" distB="0" distL="114300" distR="114300" simplePos="0" relativeHeight="251658247" behindDoc="0" locked="0" layoutInCell="1" allowOverlap="1" wp14:anchorId="3B1A7152" wp14:editId="007A3A4C">
                <wp:simplePos x="0" y="0"/>
                <wp:positionH relativeFrom="column">
                  <wp:posOffset>149316</wp:posOffset>
                </wp:positionH>
                <wp:positionV relativeFrom="paragraph">
                  <wp:posOffset>2783205</wp:posOffset>
                </wp:positionV>
                <wp:extent cx="2242185" cy="2884170"/>
                <wp:effectExtent l="0" t="0" r="0" b="0"/>
                <wp:wrapNone/>
                <wp:docPr id="61" name="Zone de texte 61"/>
                <wp:cNvGraphicFramePr/>
                <a:graphic xmlns:a="http://schemas.openxmlformats.org/drawingml/2006/main">
                  <a:graphicData uri="http://schemas.microsoft.com/office/word/2010/wordprocessingShape">
                    <wps:wsp>
                      <wps:cNvSpPr txBox="1"/>
                      <wps:spPr>
                        <a:xfrm>
                          <a:off x="0" y="0"/>
                          <a:ext cx="2242185" cy="288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10BC1" w14:textId="77777777" w:rsidR="00DA654F" w:rsidRDefault="00DA654F">
                            <w:r>
                              <w:rPr>
                                <w:noProof/>
                              </w:rPr>
                              <w:drawing>
                                <wp:inline distT="0" distB="0" distL="0" distR="0" wp14:anchorId="10522F43" wp14:editId="72246F6D">
                                  <wp:extent cx="2024065" cy="2764972"/>
                                  <wp:effectExtent l="0" t="0" r="0" b="0"/>
                                  <wp:docPr id="589691204" name="Image 233" descr="F:\CONSULTATIONS\RINA_COMETE International\Screenshot_20220204-10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NSULTATIONS\RINA_COMETE International\Screenshot_20220204-10262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027306" cy="27693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1A7152" id="Zone de texte 61" o:spid="_x0000_s1032" type="#_x0000_t202" style="position:absolute;margin-left:11.75pt;margin-top:219.15pt;width:176.55pt;height:227.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" filled="f" stroked="f" strokeweight=".5pt">
                <v:textbox>
                  <w:txbxContent>
                    <w:p w14:paraId="6A910BC1" w14:textId="77777777" w:rsidR="00DA654F" w:rsidRDefault="00DA654F">
                      <w:r>
                        <w:rPr>
                          <w:noProof/>
                          <w:lang w:val="en-US" w:eastAsia="en-US"/>
                        </w:rPr>
                        <w:drawing>
                          <wp:inline distT="0" distB="0" distL="0" distR="0" wp14:anchorId="10522F43" wp14:editId="72246F6D">
                            <wp:extent cx="2024065" cy="2764972"/>
                            <wp:effectExtent l="0" t="0" r="0" b="0"/>
                            <wp:docPr id="589691204" name="Image 233" descr="F:\CONSULTATIONS\RINA_COMETE International\Screenshot_20220204-10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NSULTATIONS\RINA_COMETE International\Screenshot_20220204-10262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027306" cy="27693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D23B1" w:rsidRPr="00001CCD">
        <w:rPr>
          <w:rFonts w:asciiTheme="majorHAnsi" w:hAnsiTheme="majorHAnsi"/>
          <w:noProof/>
        </w:rPr>
        <mc:AlternateContent>
          <mc:Choice Requires="wps">
            <w:drawing>
              <wp:anchor distT="0" distB="0" distL="114300" distR="114300" simplePos="0" relativeHeight="251658245" behindDoc="0" locked="0" layoutInCell="1" allowOverlap="1" wp14:anchorId="6C1B317A" wp14:editId="6A45F42E">
                <wp:simplePos x="0" y="0"/>
                <wp:positionH relativeFrom="column">
                  <wp:posOffset>2277110</wp:posOffset>
                </wp:positionH>
                <wp:positionV relativeFrom="paragraph">
                  <wp:posOffset>1216660</wp:posOffset>
                </wp:positionV>
                <wp:extent cx="3580765" cy="5671185"/>
                <wp:effectExtent l="0" t="0" r="0" b="5715"/>
                <wp:wrapNone/>
                <wp:docPr id="56" name="Zone de texte 56"/>
                <wp:cNvGraphicFramePr/>
                <a:graphic xmlns:a="http://schemas.openxmlformats.org/drawingml/2006/main">
                  <a:graphicData uri="http://schemas.microsoft.com/office/word/2010/wordprocessingShape">
                    <wps:wsp>
                      <wps:cNvSpPr txBox="1"/>
                      <wps:spPr>
                        <a:xfrm>
                          <a:off x="0" y="0"/>
                          <a:ext cx="3580765" cy="5671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9B04B" w14:textId="77777777" w:rsidR="00DA654F" w:rsidRDefault="00DA654F">
                            <w:r>
                              <w:rPr>
                                <w:noProof/>
                              </w:rPr>
                              <w:drawing>
                                <wp:inline distT="0" distB="0" distL="0" distR="0" wp14:anchorId="5F1BA617" wp14:editId="7E5DDE41">
                                  <wp:extent cx="3476954" cy="5312229"/>
                                  <wp:effectExtent l="0" t="0" r="9525" b="3175"/>
                                  <wp:docPr id="724674156" name="Image 240" descr="F:\CONSULTATIONS\RINA_COMETE International\Screenshot_20220204-1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NSULTATIONS\RINA_COMETE International\Screenshot_20220204-10295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478993" cy="53153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1B317A" id="Zone de texte 56" o:spid="_x0000_s1033" type="#_x0000_t202" style="position:absolute;margin-left:179.3pt;margin-top:95.8pt;width:281.95pt;height:446.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" filled="f" stroked="f" strokeweight=".5pt">
                <v:textbox>
                  <w:txbxContent>
                    <w:p w14:paraId="25E9B04B" w14:textId="77777777" w:rsidR="00DA654F" w:rsidRDefault="00DA654F">
                      <w:r>
                        <w:rPr>
                          <w:noProof/>
                          <w:lang w:val="en-US" w:eastAsia="en-US"/>
                        </w:rPr>
                        <w:drawing>
                          <wp:inline distT="0" distB="0" distL="0" distR="0" wp14:anchorId="5F1BA617" wp14:editId="7E5DDE41">
                            <wp:extent cx="3476954" cy="5312229"/>
                            <wp:effectExtent l="0" t="0" r="9525" b="3175"/>
                            <wp:docPr id="724674156" name="Image 240" descr="F:\CONSULTATIONS\RINA_COMETE International\Screenshot_20220204-10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NSULTATIONS\RINA_COMETE International\Screenshot_20220204-10295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478993" cy="53153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755BB4" w14:textId="77777777" w:rsidR="0045136D" w:rsidRPr="00001CCD" w:rsidRDefault="0045136D" w:rsidP="0045136D">
      <w:pPr>
        <w:rPr>
          <w:rFonts w:asciiTheme="majorHAnsi" w:hAnsiTheme="majorHAnsi"/>
        </w:rPr>
      </w:pPr>
    </w:p>
    <w:p w14:paraId="4FBB4779" w14:textId="77777777" w:rsidR="0045136D" w:rsidRPr="00001CCD" w:rsidRDefault="0045136D" w:rsidP="0045136D">
      <w:pPr>
        <w:rPr>
          <w:rFonts w:asciiTheme="majorHAnsi" w:hAnsiTheme="majorHAnsi"/>
        </w:rPr>
      </w:pPr>
    </w:p>
    <w:p w14:paraId="680943EE" w14:textId="77777777" w:rsidR="0045136D" w:rsidRPr="00001CCD" w:rsidRDefault="0045136D" w:rsidP="0045136D">
      <w:pPr>
        <w:rPr>
          <w:rFonts w:asciiTheme="majorHAnsi" w:hAnsiTheme="majorHAnsi"/>
        </w:rPr>
      </w:pPr>
    </w:p>
    <w:p w14:paraId="32D62198" w14:textId="77777777" w:rsidR="0045136D" w:rsidRPr="00001CCD" w:rsidRDefault="0045136D" w:rsidP="0045136D">
      <w:pPr>
        <w:rPr>
          <w:rFonts w:asciiTheme="majorHAnsi" w:hAnsiTheme="majorHAnsi"/>
        </w:rPr>
      </w:pPr>
    </w:p>
    <w:p w14:paraId="5D559A4C" w14:textId="77777777" w:rsidR="0045136D" w:rsidRPr="00001CCD" w:rsidRDefault="0045136D" w:rsidP="0045136D">
      <w:pPr>
        <w:rPr>
          <w:rFonts w:asciiTheme="majorHAnsi" w:hAnsiTheme="majorHAnsi"/>
        </w:rPr>
      </w:pPr>
    </w:p>
    <w:p w14:paraId="6E12D2BD" w14:textId="77777777" w:rsidR="0045136D" w:rsidRPr="00001CCD" w:rsidRDefault="0045136D" w:rsidP="0045136D">
      <w:pPr>
        <w:rPr>
          <w:rFonts w:asciiTheme="majorHAnsi" w:hAnsiTheme="majorHAnsi"/>
        </w:rPr>
      </w:pPr>
    </w:p>
    <w:p w14:paraId="18E3366B" w14:textId="77777777" w:rsidR="0045136D" w:rsidRPr="00001CCD" w:rsidRDefault="0045136D" w:rsidP="0045136D">
      <w:pPr>
        <w:rPr>
          <w:rFonts w:asciiTheme="majorHAnsi" w:hAnsiTheme="majorHAnsi"/>
        </w:rPr>
      </w:pPr>
    </w:p>
    <w:p w14:paraId="4C317471" w14:textId="77777777" w:rsidR="0045136D" w:rsidRPr="00001CCD" w:rsidRDefault="0045136D" w:rsidP="0045136D">
      <w:pPr>
        <w:rPr>
          <w:rFonts w:asciiTheme="majorHAnsi" w:hAnsiTheme="majorHAnsi"/>
        </w:rPr>
      </w:pPr>
    </w:p>
    <w:p w14:paraId="4448000F" w14:textId="77777777" w:rsidR="0045136D" w:rsidRPr="00001CCD" w:rsidRDefault="0045136D" w:rsidP="0045136D">
      <w:pPr>
        <w:rPr>
          <w:rFonts w:asciiTheme="majorHAnsi" w:hAnsiTheme="majorHAnsi"/>
        </w:rPr>
      </w:pPr>
    </w:p>
    <w:p w14:paraId="70033260" w14:textId="77777777" w:rsidR="0045136D" w:rsidRPr="00001CCD" w:rsidRDefault="0045136D" w:rsidP="0045136D">
      <w:pPr>
        <w:rPr>
          <w:rFonts w:asciiTheme="majorHAnsi" w:hAnsiTheme="majorHAnsi"/>
        </w:rPr>
      </w:pPr>
    </w:p>
    <w:p w14:paraId="1D021967" w14:textId="77777777" w:rsidR="0045136D" w:rsidRPr="00001CCD" w:rsidRDefault="0045136D" w:rsidP="0045136D">
      <w:pPr>
        <w:rPr>
          <w:rFonts w:asciiTheme="majorHAnsi" w:hAnsiTheme="majorHAnsi"/>
        </w:rPr>
      </w:pPr>
    </w:p>
    <w:p w14:paraId="1DECA294" w14:textId="77777777" w:rsidR="0045136D" w:rsidRPr="00001CCD" w:rsidRDefault="0045136D" w:rsidP="0045136D">
      <w:pPr>
        <w:rPr>
          <w:rFonts w:asciiTheme="majorHAnsi" w:hAnsiTheme="majorHAnsi"/>
        </w:rPr>
      </w:pPr>
    </w:p>
    <w:p w14:paraId="366A35BA" w14:textId="77777777" w:rsidR="0045136D" w:rsidRPr="00001CCD" w:rsidRDefault="0045136D" w:rsidP="0045136D">
      <w:pPr>
        <w:rPr>
          <w:rFonts w:asciiTheme="majorHAnsi" w:hAnsiTheme="majorHAnsi"/>
        </w:rPr>
      </w:pPr>
    </w:p>
    <w:p w14:paraId="32C85579" w14:textId="77777777" w:rsidR="0045136D" w:rsidRPr="00001CCD" w:rsidRDefault="0045136D" w:rsidP="0045136D">
      <w:pPr>
        <w:rPr>
          <w:rFonts w:asciiTheme="majorHAnsi" w:hAnsiTheme="majorHAnsi"/>
        </w:rPr>
      </w:pPr>
    </w:p>
    <w:p w14:paraId="3C3F37DF" w14:textId="77777777" w:rsidR="0045136D" w:rsidRPr="00001CCD" w:rsidRDefault="0045136D" w:rsidP="0045136D">
      <w:pPr>
        <w:rPr>
          <w:rFonts w:asciiTheme="majorHAnsi" w:hAnsiTheme="majorHAnsi"/>
        </w:rPr>
      </w:pPr>
    </w:p>
    <w:p w14:paraId="5CFACCBA" w14:textId="77777777" w:rsidR="0045136D" w:rsidRPr="00001CCD" w:rsidRDefault="0045136D" w:rsidP="0045136D">
      <w:pPr>
        <w:rPr>
          <w:rFonts w:asciiTheme="majorHAnsi" w:hAnsiTheme="majorHAnsi"/>
        </w:rPr>
      </w:pPr>
    </w:p>
    <w:p w14:paraId="626828DE" w14:textId="77777777" w:rsidR="0045136D" w:rsidRPr="00001CCD" w:rsidRDefault="0045136D" w:rsidP="0045136D">
      <w:pPr>
        <w:rPr>
          <w:rFonts w:asciiTheme="majorHAnsi" w:hAnsiTheme="majorHAnsi"/>
        </w:rPr>
      </w:pPr>
    </w:p>
    <w:p w14:paraId="54E8D7FA" w14:textId="77777777" w:rsidR="0045136D" w:rsidRPr="00001CCD" w:rsidRDefault="0045136D" w:rsidP="0045136D">
      <w:pPr>
        <w:rPr>
          <w:rFonts w:asciiTheme="majorHAnsi" w:hAnsiTheme="majorHAnsi"/>
        </w:rPr>
      </w:pPr>
    </w:p>
    <w:p w14:paraId="7134A8E8" w14:textId="77777777" w:rsidR="0045136D" w:rsidRPr="00001CCD" w:rsidRDefault="0045136D" w:rsidP="0045136D">
      <w:pPr>
        <w:rPr>
          <w:rFonts w:asciiTheme="majorHAnsi" w:hAnsiTheme="majorHAnsi"/>
        </w:rPr>
      </w:pPr>
    </w:p>
    <w:p w14:paraId="29AA288F" w14:textId="77777777" w:rsidR="0045136D" w:rsidRPr="00001CCD" w:rsidRDefault="0045136D" w:rsidP="0045136D">
      <w:pPr>
        <w:rPr>
          <w:rFonts w:asciiTheme="majorHAnsi" w:hAnsiTheme="majorHAnsi"/>
        </w:rPr>
      </w:pPr>
    </w:p>
    <w:p w14:paraId="38A108B5" w14:textId="77777777" w:rsidR="0045136D" w:rsidRPr="00001CCD" w:rsidRDefault="0045136D" w:rsidP="0045136D">
      <w:pPr>
        <w:rPr>
          <w:rFonts w:asciiTheme="majorHAnsi" w:hAnsiTheme="majorHAnsi"/>
        </w:rPr>
      </w:pPr>
    </w:p>
    <w:p w14:paraId="35CBBA5D" w14:textId="77777777" w:rsidR="0045136D" w:rsidRPr="00001CCD" w:rsidRDefault="0045136D" w:rsidP="0045136D">
      <w:pPr>
        <w:rPr>
          <w:rFonts w:asciiTheme="majorHAnsi" w:hAnsiTheme="majorHAnsi"/>
        </w:rPr>
      </w:pPr>
    </w:p>
    <w:p w14:paraId="54DB0A63" w14:textId="77777777" w:rsidR="0045136D" w:rsidRPr="00001CCD" w:rsidRDefault="0045136D" w:rsidP="0045136D">
      <w:pPr>
        <w:rPr>
          <w:rFonts w:asciiTheme="majorHAnsi" w:hAnsiTheme="majorHAnsi"/>
        </w:rPr>
      </w:pPr>
    </w:p>
    <w:p w14:paraId="44E27DD4" w14:textId="72030E84" w:rsidR="0045136D" w:rsidRPr="00001CCD" w:rsidRDefault="0045136D" w:rsidP="0045136D">
      <w:pPr>
        <w:tabs>
          <w:tab w:val="left" w:pos="7875"/>
        </w:tabs>
        <w:rPr>
          <w:rFonts w:asciiTheme="majorHAnsi" w:hAnsiTheme="majorHAnsi"/>
        </w:rPr>
      </w:pPr>
      <w:r w:rsidRPr="00001CCD">
        <w:rPr>
          <w:rFonts w:asciiTheme="majorHAnsi" w:hAnsiTheme="majorHAnsi"/>
        </w:rPr>
        <w:tab/>
      </w:r>
    </w:p>
    <w:p w14:paraId="0870986C" w14:textId="77777777" w:rsidR="0045136D" w:rsidRPr="00001CCD" w:rsidRDefault="0045136D" w:rsidP="0045136D">
      <w:pPr>
        <w:tabs>
          <w:tab w:val="left" w:pos="7875"/>
        </w:tabs>
        <w:rPr>
          <w:rFonts w:asciiTheme="majorHAnsi" w:hAnsiTheme="majorHAnsi"/>
        </w:rPr>
      </w:pPr>
    </w:p>
    <w:p w14:paraId="6A3B6DBE" w14:textId="77777777" w:rsidR="005C6B3E" w:rsidRPr="00001CCD" w:rsidRDefault="005C6B3E" w:rsidP="00335815">
      <w:pPr>
        <w:pStyle w:val="Lgende"/>
        <w:spacing w:before="120"/>
        <w:rPr>
          <w:rFonts w:asciiTheme="majorHAnsi" w:hAnsiTheme="majorHAnsi"/>
          <w:i/>
        </w:rPr>
      </w:pPr>
    </w:p>
    <w:p w14:paraId="53DDB6FF" w14:textId="77777777" w:rsidR="00474FDA" w:rsidRPr="00C3770C" w:rsidRDefault="00474FDA" w:rsidP="00474FDA">
      <w:pPr>
        <w:pStyle w:val="Lgende"/>
        <w:rPr>
          <w:rFonts w:asciiTheme="majorHAnsi" w:hAnsiTheme="majorHAnsi"/>
        </w:rPr>
      </w:pPr>
    </w:p>
    <w:p w14:paraId="7517C20B" w14:textId="3B4B357F" w:rsidR="00474FDA" w:rsidRPr="00001CCD" w:rsidRDefault="00474FDA" w:rsidP="00474FDA">
      <w:pPr>
        <w:pStyle w:val="Lgende"/>
        <w:jc w:val="center"/>
        <w:rPr>
          <w:rFonts w:asciiTheme="majorHAnsi" w:hAnsiTheme="majorHAnsi"/>
        </w:rPr>
      </w:pPr>
      <w:bookmarkStart w:id="288" w:name="_Toc206000126"/>
      <w:r w:rsidRPr="00001CCD">
        <w:rPr>
          <w:rFonts w:asciiTheme="majorHAnsi" w:hAnsiTheme="majorHAnsi"/>
        </w:rPr>
        <w:t xml:space="preserve">Figure </w:t>
      </w:r>
      <w:r w:rsidRPr="00001CCD">
        <w:rPr>
          <w:rFonts w:asciiTheme="majorHAnsi" w:hAnsiTheme="majorHAnsi"/>
        </w:rPr>
        <w:fldChar w:fldCharType="begin"/>
      </w:r>
      <w:r w:rsidRPr="00001CCD">
        <w:rPr>
          <w:rFonts w:asciiTheme="majorHAnsi" w:hAnsiTheme="majorHAnsi"/>
        </w:rPr>
        <w:instrText xml:space="preserve"> SEQ Figure \* ARABIC </w:instrText>
      </w:r>
      <w:r w:rsidRPr="00001CCD">
        <w:rPr>
          <w:rFonts w:asciiTheme="majorHAnsi" w:hAnsiTheme="majorHAnsi"/>
        </w:rPr>
        <w:fldChar w:fldCharType="separate"/>
      </w:r>
      <w:r w:rsidRPr="00001CCD">
        <w:rPr>
          <w:rFonts w:asciiTheme="majorHAnsi" w:hAnsiTheme="majorHAnsi"/>
          <w:noProof/>
        </w:rPr>
        <w:t>26</w:t>
      </w:r>
      <w:r w:rsidRPr="00001CCD">
        <w:rPr>
          <w:rFonts w:asciiTheme="majorHAnsi" w:hAnsiTheme="majorHAnsi"/>
        </w:rPr>
        <w:fldChar w:fldCharType="end"/>
      </w:r>
      <w:r w:rsidRPr="00001CCD">
        <w:rPr>
          <w:rFonts w:asciiTheme="majorHAnsi" w:hAnsiTheme="majorHAnsi"/>
        </w:rPr>
        <w:t xml:space="preserve">: Vue de l’habitat dans le site de périmètre à irriguer à </w:t>
      </w:r>
      <w:proofErr w:type="spellStart"/>
      <w:r w:rsidRPr="00001CCD">
        <w:rPr>
          <w:rFonts w:asciiTheme="majorHAnsi" w:hAnsiTheme="majorHAnsi"/>
        </w:rPr>
        <w:t>Barkehi</w:t>
      </w:r>
      <w:proofErr w:type="spellEnd"/>
      <w:r w:rsidRPr="00001CCD">
        <w:rPr>
          <w:rFonts w:asciiTheme="majorHAnsi" w:hAnsiTheme="majorHAnsi"/>
        </w:rPr>
        <w:t xml:space="preserve"> et </w:t>
      </w:r>
      <w:proofErr w:type="spellStart"/>
      <w:r w:rsidRPr="00001CCD">
        <w:rPr>
          <w:rFonts w:asciiTheme="majorHAnsi" w:hAnsiTheme="majorHAnsi"/>
        </w:rPr>
        <w:t>Tchiffel</w:t>
      </w:r>
      <w:bookmarkEnd w:id="288"/>
      <w:proofErr w:type="spellEnd"/>
    </w:p>
    <w:p w14:paraId="5097AE2E" w14:textId="2584DCCF" w:rsidR="0045136D" w:rsidRPr="00001CCD" w:rsidRDefault="00933220" w:rsidP="00474FDA">
      <w:pPr>
        <w:pStyle w:val="Lgende"/>
        <w:jc w:val="center"/>
        <w:rPr>
          <w:rFonts w:asciiTheme="majorHAnsi" w:hAnsiTheme="majorHAnsi"/>
          <w:b w:val="0"/>
          <w:bCs w:val="0"/>
          <w:i/>
        </w:rPr>
      </w:pPr>
      <w:r w:rsidRPr="00001CCD">
        <w:rPr>
          <w:rFonts w:asciiTheme="majorHAnsi" w:hAnsiTheme="majorHAnsi"/>
          <w:b w:val="0"/>
          <w:bCs w:val="0"/>
          <w:i/>
          <w:u w:val="single"/>
        </w:rPr>
        <w:t>Source</w:t>
      </w:r>
      <w:r w:rsidRPr="00001CCD">
        <w:rPr>
          <w:rFonts w:asciiTheme="majorHAnsi" w:hAnsiTheme="majorHAnsi"/>
          <w:b w:val="0"/>
          <w:bCs w:val="0"/>
          <w:i/>
        </w:rPr>
        <w:t> : COMETE</w:t>
      </w:r>
    </w:p>
    <w:p w14:paraId="3F8B9DC7" w14:textId="5537A148" w:rsidR="0045136D" w:rsidRPr="00001CCD" w:rsidRDefault="0045136D" w:rsidP="00335815">
      <w:pPr>
        <w:tabs>
          <w:tab w:val="left" w:pos="7875"/>
        </w:tabs>
        <w:spacing w:before="120"/>
        <w:rPr>
          <w:rFonts w:asciiTheme="majorHAnsi" w:hAnsiTheme="majorHAnsi"/>
          <w:sz w:val="20"/>
          <w:szCs w:val="20"/>
        </w:rPr>
        <w:sectPr w:rsidR="0045136D" w:rsidRPr="00001CCD" w:rsidSect="003F0A4F">
          <w:pgSz w:w="11906" w:h="16838"/>
          <w:pgMar w:top="1417" w:right="1417" w:bottom="1417" w:left="1417" w:header="708" w:footer="708" w:gutter="0"/>
          <w:cols w:space="708"/>
          <w:docGrid w:linePitch="360"/>
        </w:sectPr>
      </w:pPr>
    </w:p>
    <w:p w14:paraId="5B65FDB8"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289" w:name="_Toc94871527"/>
      <w:bookmarkStart w:id="290" w:name="_Toc206000018"/>
      <w:r w:rsidRPr="00001CCD">
        <w:rPr>
          <w:rFonts w:asciiTheme="majorHAnsi" w:hAnsiTheme="majorHAnsi"/>
          <w:color w:val="auto"/>
          <w:szCs w:val="24"/>
        </w:rPr>
        <w:lastRenderedPageBreak/>
        <w:t>IV.3.3.</w:t>
      </w:r>
      <w:r w:rsidRPr="00001CCD">
        <w:rPr>
          <w:rFonts w:asciiTheme="majorHAnsi" w:hAnsiTheme="majorHAnsi"/>
          <w:color w:val="auto"/>
          <w:szCs w:val="24"/>
        </w:rPr>
        <w:tab/>
        <w:t xml:space="preserve"> Education</w:t>
      </w:r>
      <w:bookmarkEnd w:id="289"/>
      <w:bookmarkEnd w:id="290"/>
    </w:p>
    <w:p w14:paraId="72C35348" w14:textId="77777777" w:rsidR="009263C9" w:rsidRPr="00001CCD" w:rsidRDefault="009263C9" w:rsidP="009263C9">
      <w:pPr>
        <w:spacing w:after="60"/>
        <w:jc w:val="both"/>
        <w:rPr>
          <w:rFonts w:asciiTheme="majorHAnsi" w:hAnsiTheme="majorHAnsi" w:cs="Arial"/>
        </w:rPr>
      </w:pPr>
      <w:r w:rsidRPr="00001CCD">
        <w:rPr>
          <w:rFonts w:asciiTheme="majorHAnsi" w:hAnsiTheme="majorHAnsi" w:cs="Arial"/>
        </w:rPr>
        <w:t xml:space="preserve">La localité de </w:t>
      </w:r>
      <w:proofErr w:type="spellStart"/>
      <w:r w:rsidRPr="00001CCD">
        <w:rPr>
          <w:rFonts w:asciiTheme="majorHAnsi" w:hAnsiTheme="majorHAnsi" w:cs="Arial"/>
        </w:rPr>
        <w:t>Barkehi</w:t>
      </w:r>
      <w:proofErr w:type="spellEnd"/>
      <w:r w:rsidRPr="00001CCD">
        <w:rPr>
          <w:rFonts w:asciiTheme="majorHAnsi" w:hAnsiTheme="majorHAnsi" w:cs="Arial"/>
        </w:rPr>
        <w:t xml:space="preserve"> dispose d’une école des parents qui manque d’infrastructures et des enseignants qualifiés. Les besoins pour amélioration du fonctionnement de cette école des parents sont : la construction d’un bâtiment de salle de classe en matériau provisoire, le recrutement d’un enseignant et l’équipement de salle de classe.</w:t>
      </w:r>
    </w:p>
    <w:p w14:paraId="34E10F6B" w14:textId="77777777" w:rsidR="009263C9" w:rsidRPr="00001CCD" w:rsidRDefault="009263C9" w:rsidP="009263C9">
      <w:pPr>
        <w:spacing w:before="120" w:after="120"/>
        <w:jc w:val="both"/>
        <w:rPr>
          <w:rFonts w:asciiTheme="majorHAnsi" w:hAnsiTheme="majorHAnsi" w:cs="Arial"/>
        </w:rPr>
      </w:pPr>
      <w:r w:rsidRPr="00001CCD">
        <w:rPr>
          <w:rFonts w:asciiTheme="majorHAnsi" w:hAnsiTheme="majorHAnsi" w:cs="Arial"/>
        </w:rPr>
        <w:t>Les problèmes relatifs au secteur de l’éducation sont : l’insuffisance des salles de classes, insuffisance des tables-bancs, manque de logements pour enseignants, insuffisance des moyens financiers, insuffisance des enseignants qualifiés, absence de latrines, absence de bureau du directeur et mauvais fonctionnement de l’Association des Parents d’Elèves.</w:t>
      </w:r>
    </w:p>
    <w:p w14:paraId="39194022" w14:textId="6A7B5DC8" w:rsidR="009263C9" w:rsidRPr="00001CCD" w:rsidRDefault="009263C9" w:rsidP="009D650E">
      <w:pPr>
        <w:spacing w:before="120" w:after="120"/>
        <w:jc w:val="both"/>
        <w:rPr>
          <w:rFonts w:asciiTheme="majorHAnsi" w:hAnsiTheme="majorHAnsi" w:cs="Arial"/>
        </w:rPr>
      </w:pPr>
      <w:r w:rsidRPr="00001CCD">
        <w:rPr>
          <w:rFonts w:asciiTheme="majorHAnsi" w:hAnsiTheme="majorHAnsi" w:cs="Arial"/>
        </w:rPr>
        <w:t>Le niveau d’alphabétisation de la majorité des habitants est très faible. La plupart des hommes et femmes n’ont pas achevé le niveau d’éducation primaire et ne savent parler, lire et écrire en langue française.</w:t>
      </w:r>
    </w:p>
    <w:p w14:paraId="18BE1E0A"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291" w:name="_Toc94871528"/>
      <w:bookmarkStart w:id="292" w:name="_Toc206000019"/>
      <w:r w:rsidRPr="00001CCD">
        <w:rPr>
          <w:rFonts w:asciiTheme="majorHAnsi" w:hAnsiTheme="majorHAnsi"/>
          <w:color w:val="auto"/>
          <w:szCs w:val="24"/>
        </w:rPr>
        <w:t>IV.3.4.</w:t>
      </w:r>
      <w:r w:rsidRPr="00001CCD">
        <w:rPr>
          <w:rFonts w:asciiTheme="majorHAnsi" w:hAnsiTheme="majorHAnsi"/>
          <w:color w:val="auto"/>
          <w:szCs w:val="24"/>
        </w:rPr>
        <w:tab/>
        <w:t>Santé</w:t>
      </w:r>
      <w:bookmarkEnd w:id="291"/>
      <w:bookmarkEnd w:id="292"/>
    </w:p>
    <w:p w14:paraId="545886E3" w14:textId="77777777" w:rsidR="002B67CB" w:rsidRPr="00001CCD" w:rsidRDefault="00A62386" w:rsidP="00A62386">
      <w:pPr>
        <w:spacing w:before="120" w:after="120"/>
        <w:jc w:val="both"/>
        <w:rPr>
          <w:rFonts w:asciiTheme="majorHAnsi" w:hAnsiTheme="majorHAnsi"/>
          <w:iCs/>
          <w:noProof/>
        </w:rPr>
      </w:pPr>
      <w:r w:rsidRPr="00001CCD">
        <w:rPr>
          <w:rFonts w:asciiTheme="majorHAnsi" w:hAnsiTheme="majorHAnsi"/>
          <w:iCs/>
          <w:noProof/>
        </w:rPr>
        <w:t xml:space="preserve">La zone du projet </w:t>
      </w:r>
      <w:r w:rsidR="002B67CB" w:rsidRPr="00001CCD">
        <w:rPr>
          <w:rFonts w:asciiTheme="majorHAnsi" w:hAnsiTheme="majorHAnsi"/>
          <w:iCs/>
          <w:noProof/>
        </w:rPr>
        <w:t>est couverte par les formations</w:t>
      </w:r>
      <w:r w:rsidRPr="00001CCD">
        <w:rPr>
          <w:rFonts w:asciiTheme="majorHAnsi" w:hAnsiTheme="majorHAnsi"/>
          <w:iCs/>
          <w:noProof/>
        </w:rPr>
        <w:t xml:space="preserve"> de santé publiques Les structure de santé publique</w:t>
      </w:r>
      <w:r w:rsidR="002B67CB" w:rsidRPr="00001CCD">
        <w:rPr>
          <w:rFonts w:asciiTheme="majorHAnsi" w:hAnsiTheme="majorHAnsi"/>
          <w:iCs/>
          <w:noProof/>
        </w:rPr>
        <w:t>notamment le Centre de Santé Intégré de Gaschiga et l’Hôpital de District.</w:t>
      </w:r>
      <w:r w:rsidRPr="00001CCD">
        <w:rPr>
          <w:rFonts w:asciiTheme="majorHAnsi" w:hAnsiTheme="majorHAnsi"/>
          <w:iCs/>
          <w:noProof/>
        </w:rPr>
        <w:t xml:space="preserve"> </w:t>
      </w:r>
      <w:r w:rsidR="002B67CB" w:rsidRPr="00001CCD">
        <w:rPr>
          <w:rFonts w:asciiTheme="majorHAnsi" w:hAnsiTheme="majorHAnsi"/>
          <w:iCs/>
          <w:noProof/>
        </w:rPr>
        <w:t>Les populations des localités de la zone du projet se rendent à Gaschiga pour bénéficier des services de santé publique, lieu ou ces formations sanitaires sont situées.</w:t>
      </w:r>
    </w:p>
    <w:p w14:paraId="50931643" w14:textId="35196EF4" w:rsidR="00A62386" w:rsidRPr="00001CCD" w:rsidRDefault="002B67CB" w:rsidP="00A62386">
      <w:pPr>
        <w:spacing w:before="120" w:after="120"/>
        <w:jc w:val="both"/>
        <w:rPr>
          <w:rFonts w:asciiTheme="majorHAnsi" w:hAnsiTheme="majorHAnsi"/>
          <w:iCs/>
          <w:noProof/>
        </w:rPr>
      </w:pPr>
      <w:r w:rsidRPr="00001CCD">
        <w:rPr>
          <w:rFonts w:asciiTheme="majorHAnsi" w:hAnsiTheme="majorHAnsi"/>
          <w:iCs/>
          <w:noProof/>
        </w:rPr>
        <w:t>Avec la présence des practiciens de la médicine traditionnelle, les populations y font recours réguli</w:t>
      </w:r>
      <w:r w:rsidR="0079663A" w:rsidRPr="00001CCD">
        <w:rPr>
          <w:rFonts w:asciiTheme="majorHAnsi" w:hAnsiTheme="majorHAnsi"/>
          <w:iCs/>
          <w:noProof/>
        </w:rPr>
        <w:t>è</w:t>
      </w:r>
      <w:r w:rsidRPr="00001CCD">
        <w:rPr>
          <w:rFonts w:asciiTheme="majorHAnsi" w:hAnsiTheme="majorHAnsi"/>
          <w:iCs/>
          <w:noProof/>
        </w:rPr>
        <w:t>rement</w:t>
      </w:r>
      <w:r w:rsidR="0079663A" w:rsidRPr="00001CCD">
        <w:rPr>
          <w:rFonts w:asciiTheme="majorHAnsi" w:hAnsiTheme="majorHAnsi"/>
          <w:iCs/>
          <w:noProof/>
        </w:rPr>
        <w:t xml:space="preserve">  surtout lorsqu’elles rencontrent des difficulté</w:t>
      </w:r>
      <w:r w:rsidR="00B9419C" w:rsidRPr="00001CCD">
        <w:rPr>
          <w:rFonts w:asciiTheme="majorHAnsi" w:hAnsiTheme="majorHAnsi"/>
          <w:iCs/>
          <w:noProof/>
        </w:rPr>
        <w:t>s</w:t>
      </w:r>
      <w:r w:rsidR="0079663A" w:rsidRPr="00001CCD">
        <w:rPr>
          <w:rFonts w:asciiTheme="majorHAnsi" w:hAnsiTheme="majorHAnsi"/>
          <w:iCs/>
          <w:noProof/>
        </w:rPr>
        <w:t xml:space="preserve"> de mobilité ou financières.</w:t>
      </w:r>
    </w:p>
    <w:p w14:paraId="250EB61D" w14:textId="5DA43D5C" w:rsidR="00A62386" w:rsidRPr="00001CCD" w:rsidRDefault="003D1ADB" w:rsidP="00A62386">
      <w:pPr>
        <w:spacing w:before="120" w:after="120"/>
        <w:jc w:val="both"/>
        <w:rPr>
          <w:rFonts w:asciiTheme="majorHAnsi" w:hAnsiTheme="majorHAnsi"/>
        </w:rPr>
      </w:pPr>
      <w:r w:rsidRPr="00001CCD">
        <w:rPr>
          <w:rFonts w:asciiTheme="majorHAnsi" w:hAnsiTheme="majorHAnsi"/>
          <w:iCs/>
          <w:noProof/>
        </w:rPr>
        <w:t xml:space="preserve">Le contexte sanitaire dans la localité de Barkehi reste très pauvre avec la prévalence des maladies comme la malaria qui est la plus répandue, les infections hydriques, les filaires, les maladies respiratoires. </w:t>
      </w:r>
      <w:r w:rsidR="00A62386" w:rsidRPr="00001CCD">
        <w:rPr>
          <w:rFonts w:asciiTheme="majorHAnsi" w:hAnsiTheme="majorHAnsi"/>
          <w:iCs/>
          <w:noProof/>
        </w:rPr>
        <w:t>Les maladies récurrentes dans les localités de la zone d’étude sont : le paludisme qui est répandue dans toutes les communautés, les maladies hydriques liées à la mauvaise</w:t>
      </w:r>
      <w:r w:rsidR="00A62386" w:rsidRPr="00001CCD">
        <w:rPr>
          <w:rFonts w:asciiTheme="majorHAnsi" w:hAnsiTheme="majorHAnsi"/>
        </w:rPr>
        <w:t xml:space="preserve"> qualité des eaux consommées par les populations locales provenant des </w:t>
      </w:r>
      <w:proofErr w:type="spellStart"/>
      <w:r w:rsidR="006928D1" w:rsidRPr="00001CCD">
        <w:rPr>
          <w:rFonts w:asciiTheme="majorHAnsi" w:hAnsiTheme="majorHAnsi"/>
          <w:i/>
        </w:rPr>
        <w:t>mayos</w:t>
      </w:r>
      <w:proofErr w:type="spellEnd"/>
      <w:r w:rsidR="00B9419C" w:rsidRPr="00001CCD">
        <w:rPr>
          <w:rFonts w:asciiTheme="majorHAnsi" w:hAnsiTheme="majorHAnsi"/>
        </w:rPr>
        <w:t xml:space="preserve"> </w:t>
      </w:r>
      <w:proofErr w:type="spellStart"/>
      <w:r w:rsidR="00B9419C" w:rsidRPr="00001CCD">
        <w:rPr>
          <w:rFonts w:asciiTheme="majorHAnsi" w:hAnsiTheme="majorHAnsi"/>
        </w:rPr>
        <w:t>et</w:t>
      </w:r>
      <w:r w:rsidR="004C1E31" w:rsidRPr="00001CCD">
        <w:rPr>
          <w:rFonts w:asciiTheme="majorHAnsi" w:hAnsiTheme="majorHAnsi"/>
        </w:rPr>
        <w:t>les</w:t>
      </w:r>
      <w:proofErr w:type="spellEnd"/>
      <w:r w:rsidR="004C1E31" w:rsidRPr="00001CCD">
        <w:rPr>
          <w:rFonts w:asciiTheme="majorHAnsi" w:hAnsiTheme="majorHAnsi"/>
        </w:rPr>
        <w:t xml:space="preserve"> maladies intestinales</w:t>
      </w:r>
      <w:r w:rsidR="00B9419C" w:rsidRPr="00001CCD">
        <w:rPr>
          <w:rFonts w:asciiTheme="majorHAnsi" w:hAnsiTheme="majorHAnsi"/>
        </w:rPr>
        <w:t>.</w:t>
      </w:r>
    </w:p>
    <w:p w14:paraId="406D35A0"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293" w:name="_Toc94871529"/>
      <w:bookmarkStart w:id="294" w:name="_Toc206000020"/>
      <w:r w:rsidRPr="00001CCD">
        <w:rPr>
          <w:rFonts w:asciiTheme="majorHAnsi" w:hAnsiTheme="majorHAnsi"/>
          <w:color w:val="auto"/>
          <w:szCs w:val="24"/>
        </w:rPr>
        <w:t>IV.3.5.</w:t>
      </w:r>
      <w:r w:rsidRPr="00001CCD">
        <w:rPr>
          <w:rFonts w:asciiTheme="majorHAnsi" w:hAnsiTheme="majorHAnsi"/>
          <w:color w:val="auto"/>
          <w:szCs w:val="24"/>
        </w:rPr>
        <w:tab/>
        <w:t xml:space="preserve"> Accès à l’électricité</w:t>
      </w:r>
      <w:bookmarkEnd w:id="293"/>
      <w:bookmarkEnd w:id="294"/>
      <w:r w:rsidRPr="00001CCD">
        <w:rPr>
          <w:rFonts w:asciiTheme="majorHAnsi" w:hAnsiTheme="majorHAnsi"/>
          <w:color w:val="auto"/>
          <w:szCs w:val="24"/>
        </w:rPr>
        <w:t xml:space="preserve"> </w:t>
      </w:r>
    </w:p>
    <w:p w14:paraId="058811EE" w14:textId="2ECC30DD" w:rsidR="008B5B2A" w:rsidRPr="00001CCD" w:rsidRDefault="008B5B2A" w:rsidP="008B5B2A">
      <w:pPr>
        <w:spacing w:after="120"/>
        <w:jc w:val="both"/>
        <w:rPr>
          <w:rFonts w:asciiTheme="majorHAnsi" w:hAnsiTheme="majorHAnsi" w:cs="Arial"/>
        </w:rPr>
      </w:pPr>
      <w:bookmarkStart w:id="295" w:name="_Toc94871530"/>
      <w:r w:rsidRPr="00001CCD">
        <w:rPr>
          <w:rFonts w:asciiTheme="majorHAnsi" w:hAnsiTheme="majorHAnsi" w:cs="Arial"/>
        </w:rPr>
        <w:t xml:space="preserve">Les localités de </w:t>
      </w:r>
      <w:proofErr w:type="spellStart"/>
      <w:r w:rsidRPr="00001CCD">
        <w:rPr>
          <w:rFonts w:asciiTheme="majorHAnsi" w:hAnsiTheme="majorHAnsi" w:cs="Arial"/>
        </w:rPr>
        <w:t>Barkehi</w:t>
      </w:r>
      <w:proofErr w:type="spellEnd"/>
      <w:r w:rsidRPr="00001CCD">
        <w:rPr>
          <w:rFonts w:asciiTheme="majorHAnsi" w:hAnsiTheme="majorHAnsi" w:cs="Arial"/>
        </w:rPr>
        <w:t xml:space="preserve"> et </w:t>
      </w:r>
      <w:proofErr w:type="spellStart"/>
      <w:r w:rsidRPr="00001CCD">
        <w:rPr>
          <w:rFonts w:asciiTheme="majorHAnsi" w:hAnsiTheme="majorHAnsi" w:cs="Arial"/>
        </w:rPr>
        <w:t>Tchiffel</w:t>
      </w:r>
      <w:proofErr w:type="spellEnd"/>
      <w:r w:rsidRPr="00001CCD">
        <w:rPr>
          <w:rFonts w:asciiTheme="majorHAnsi" w:hAnsiTheme="majorHAnsi" w:cs="Arial"/>
        </w:rPr>
        <w:t xml:space="preserve"> sont alimentées au réseau d’électricité d’ENEO aménagé sur la voie d’accès. Toutefois, les populations se plaignent des coupures qui durent plusieurs semaines et faible entretien du réseau. Le réseau d’électricité de couvre pas tous les ménages. Les maisons éloignées de la voie d’accès ne sont pas connectées à ce réseau. La localité de </w:t>
      </w:r>
      <w:proofErr w:type="spellStart"/>
      <w:r w:rsidRPr="00001CCD">
        <w:rPr>
          <w:rFonts w:asciiTheme="majorHAnsi" w:hAnsiTheme="majorHAnsi" w:cs="Arial"/>
        </w:rPr>
        <w:t>Sondjilo</w:t>
      </w:r>
      <w:proofErr w:type="spellEnd"/>
      <w:r w:rsidRPr="00001CCD">
        <w:rPr>
          <w:rFonts w:asciiTheme="majorHAnsi" w:hAnsiTheme="majorHAnsi" w:cs="Arial"/>
        </w:rPr>
        <w:t xml:space="preserve"> n’est pas connectée au réseau d’électricité.</w:t>
      </w:r>
    </w:p>
    <w:p w14:paraId="2FA412DA" w14:textId="09E8F2B8" w:rsidR="00C548D9" w:rsidRPr="00001CCD" w:rsidRDefault="00C548D9" w:rsidP="00474FDA">
      <w:pPr>
        <w:spacing w:after="0"/>
        <w:jc w:val="center"/>
        <w:rPr>
          <w:rFonts w:asciiTheme="majorHAnsi" w:hAnsiTheme="majorHAnsi" w:cs="Arial"/>
        </w:rPr>
      </w:pPr>
      <w:r w:rsidRPr="00001CCD">
        <w:rPr>
          <w:rFonts w:asciiTheme="majorHAnsi" w:hAnsiTheme="majorHAnsi" w:cs="Arial"/>
          <w:noProof/>
        </w:rPr>
        <w:drawing>
          <wp:inline distT="0" distB="0" distL="0" distR="0" wp14:anchorId="378627ED" wp14:editId="559FE642">
            <wp:extent cx="3324339" cy="1943100"/>
            <wp:effectExtent l="0" t="0" r="9525" b="0"/>
            <wp:docPr id="6854161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377228" cy="1974014"/>
                    </a:xfrm>
                    <a:prstGeom prst="rect">
                      <a:avLst/>
                    </a:prstGeom>
                    <a:noFill/>
                    <a:ln>
                      <a:noFill/>
                    </a:ln>
                    <a:extLst>
                      <a:ext uri="{53640926-AAD7-44D8-BBD7-CCE9431645EC}">
                        <a14:shadowObscured xmlns:a14="http://schemas.microsoft.com/office/drawing/2010/main"/>
                      </a:ext>
                    </a:extLst>
                  </pic:spPr>
                </pic:pic>
              </a:graphicData>
            </a:graphic>
          </wp:inline>
        </w:drawing>
      </w:r>
    </w:p>
    <w:p w14:paraId="30B67D66" w14:textId="5D556B62" w:rsidR="00C548D9" w:rsidRPr="00001CCD" w:rsidRDefault="00474FDA" w:rsidP="00474FDA">
      <w:pPr>
        <w:pStyle w:val="Lgende"/>
        <w:jc w:val="center"/>
        <w:rPr>
          <w:rFonts w:asciiTheme="majorHAnsi" w:hAnsiTheme="majorHAnsi" w:cs="Arial"/>
          <w:b w:val="0"/>
          <w:bCs w:val="0"/>
          <w:i/>
          <w:iCs/>
        </w:rPr>
      </w:pPr>
      <w:bookmarkStart w:id="296" w:name="_Toc206000127"/>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Pr="00001CCD">
        <w:rPr>
          <w:rFonts w:asciiTheme="majorHAnsi" w:hAnsiTheme="majorHAnsi"/>
          <w:i/>
          <w:iCs/>
          <w:noProof/>
        </w:rPr>
        <w:t>27</w:t>
      </w:r>
      <w:r w:rsidRPr="00001CCD">
        <w:rPr>
          <w:rFonts w:asciiTheme="majorHAnsi" w:hAnsiTheme="majorHAnsi"/>
          <w:i/>
          <w:iCs/>
        </w:rPr>
        <w:fldChar w:fldCharType="end"/>
      </w:r>
      <w:r w:rsidRPr="00001CCD">
        <w:rPr>
          <w:rFonts w:asciiTheme="majorHAnsi" w:hAnsiTheme="majorHAnsi"/>
          <w:i/>
          <w:iCs/>
        </w:rPr>
        <w:t xml:space="preserve">: Vue du réseau électrique à </w:t>
      </w:r>
      <w:proofErr w:type="spellStart"/>
      <w:r w:rsidRPr="00001CCD">
        <w:rPr>
          <w:rFonts w:asciiTheme="majorHAnsi" w:hAnsiTheme="majorHAnsi"/>
          <w:i/>
          <w:iCs/>
        </w:rPr>
        <w:t>Barkehi</w:t>
      </w:r>
      <w:proofErr w:type="spellEnd"/>
      <w:r w:rsidR="00723FEB" w:rsidRPr="00001CCD">
        <w:rPr>
          <w:rFonts w:asciiTheme="majorHAnsi" w:hAnsiTheme="majorHAnsi" w:cs="Arial"/>
          <w:i/>
          <w:iCs/>
        </w:rPr>
        <w:t xml:space="preserve"> </w:t>
      </w:r>
      <w:r w:rsidR="00723FEB" w:rsidRPr="00001CCD">
        <w:rPr>
          <w:rFonts w:asciiTheme="majorHAnsi" w:hAnsiTheme="majorHAnsi" w:cs="Arial"/>
          <w:b w:val="0"/>
          <w:bCs w:val="0"/>
          <w:i/>
          <w:iCs/>
        </w:rPr>
        <w:t>(Source : COMETE)</w:t>
      </w:r>
      <w:bookmarkEnd w:id="296"/>
    </w:p>
    <w:p w14:paraId="2F6DDD49"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297" w:name="_Toc206000021"/>
      <w:r w:rsidRPr="00001CCD">
        <w:rPr>
          <w:rFonts w:asciiTheme="majorHAnsi" w:hAnsiTheme="majorHAnsi"/>
          <w:color w:val="auto"/>
          <w:szCs w:val="24"/>
        </w:rPr>
        <w:lastRenderedPageBreak/>
        <w:t>IV.3.6.</w:t>
      </w:r>
      <w:r w:rsidRPr="00001CCD">
        <w:rPr>
          <w:rFonts w:asciiTheme="majorHAnsi" w:hAnsiTheme="majorHAnsi"/>
          <w:color w:val="auto"/>
          <w:szCs w:val="24"/>
        </w:rPr>
        <w:tab/>
        <w:t xml:space="preserve"> Accès à l’eau potable</w:t>
      </w:r>
      <w:bookmarkEnd w:id="295"/>
      <w:bookmarkEnd w:id="297"/>
    </w:p>
    <w:p w14:paraId="48047EE6" w14:textId="77777777" w:rsidR="00506485" w:rsidRPr="00001CCD" w:rsidRDefault="00506485" w:rsidP="00506485">
      <w:pPr>
        <w:spacing w:after="120"/>
        <w:jc w:val="both"/>
        <w:rPr>
          <w:rFonts w:asciiTheme="majorHAnsi" w:hAnsiTheme="majorHAnsi" w:cs="Arial"/>
        </w:rPr>
      </w:pPr>
      <w:r w:rsidRPr="00001CCD">
        <w:rPr>
          <w:rFonts w:asciiTheme="majorHAnsi" w:hAnsiTheme="majorHAnsi" w:cs="Arial"/>
        </w:rPr>
        <w:t xml:space="preserve">L’accès à l’eau potable demeure un problème pour les populations de </w:t>
      </w:r>
      <w:proofErr w:type="spellStart"/>
      <w:r w:rsidRPr="00001CCD">
        <w:rPr>
          <w:rFonts w:asciiTheme="majorHAnsi" w:hAnsiTheme="majorHAnsi" w:cs="Arial"/>
        </w:rPr>
        <w:t>Barkehi</w:t>
      </w:r>
      <w:proofErr w:type="spellEnd"/>
      <w:r w:rsidRPr="00001CCD">
        <w:rPr>
          <w:rFonts w:asciiTheme="majorHAnsi" w:hAnsiTheme="majorHAnsi" w:cs="Arial"/>
        </w:rPr>
        <w:t xml:space="preserve">. Les populations s’approvisionnent en eau dans les puits ouverts proches des habitations en saison de pluies et dans les </w:t>
      </w:r>
      <w:proofErr w:type="spellStart"/>
      <w:r w:rsidRPr="00001CCD">
        <w:rPr>
          <w:rFonts w:asciiTheme="majorHAnsi" w:hAnsiTheme="majorHAnsi" w:cs="Arial"/>
        </w:rPr>
        <w:t>mayos</w:t>
      </w:r>
      <w:proofErr w:type="spellEnd"/>
      <w:r w:rsidRPr="00001CCD">
        <w:rPr>
          <w:rFonts w:asciiTheme="majorHAnsi" w:hAnsiTheme="majorHAnsi" w:cs="Arial"/>
        </w:rPr>
        <w:t xml:space="preserve"> en saison sèche. </w:t>
      </w:r>
    </w:p>
    <w:p w14:paraId="6F851884" w14:textId="4690D283" w:rsidR="00506485" w:rsidRPr="00001CCD" w:rsidRDefault="00506485" w:rsidP="00506485">
      <w:pPr>
        <w:spacing w:after="120"/>
        <w:jc w:val="both"/>
        <w:rPr>
          <w:rFonts w:asciiTheme="majorHAnsi" w:hAnsiTheme="majorHAnsi" w:cs="Arial"/>
        </w:rPr>
      </w:pPr>
      <w:r w:rsidRPr="00001CCD">
        <w:rPr>
          <w:rFonts w:asciiTheme="majorHAnsi" w:hAnsiTheme="majorHAnsi" w:cs="Arial"/>
        </w:rPr>
        <w:t xml:space="preserve">Les puits tarissent en saison sèche surtout entre mars et avril. Cette situation rend difficile l’accès à l’eau pour certaines communautés. Durant la saison sèche, il faut creuser le sable dans le lit </w:t>
      </w:r>
      <w:proofErr w:type="gramStart"/>
      <w:r w:rsidRPr="00001CCD">
        <w:rPr>
          <w:rFonts w:asciiTheme="majorHAnsi" w:hAnsiTheme="majorHAnsi" w:cs="Arial"/>
        </w:rPr>
        <w:t>du mayo</w:t>
      </w:r>
      <w:proofErr w:type="gramEnd"/>
      <w:r w:rsidRPr="00001CCD">
        <w:rPr>
          <w:rFonts w:asciiTheme="majorHAnsi" w:hAnsiTheme="majorHAnsi" w:cs="Arial"/>
        </w:rPr>
        <w:t xml:space="preserve"> pour trouver de l’eau. Le manque d’eau potable augmente la vulnérabilité des populations aux maladies en saison sèche.</w:t>
      </w:r>
    </w:p>
    <w:p w14:paraId="5C737E57" w14:textId="1D04E56C" w:rsidR="00C548D9" w:rsidRPr="00001CCD" w:rsidRDefault="00C548D9" w:rsidP="00474FDA">
      <w:pPr>
        <w:spacing w:after="0"/>
        <w:jc w:val="center"/>
        <w:rPr>
          <w:rFonts w:asciiTheme="majorHAnsi" w:hAnsiTheme="majorHAnsi" w:cs="Arial"/>
          <w:lang w:val="en-US"/>
        </w:rPr>
      </w:pPr>
      <w:r w:rsidRPr="00001CCD">
        <w:rPr>
          <w:rFonts w:asciiTheme="majorHAnsi" w:hAnsiTheme="majorHAnsi" w:cs="Arial"/>
          <w:noProof/>
        </w:rPr>
        <w:drawing>
          <wp:inline distT="0" distB="0" distL="0" distR="0" wp14:anchorId="6F9FF4AC" wp14:editId="3D072193">
            <wp:extent cx="2766060" cy="1308958"/>
            <wp:effectExtent l="0" t="0" r="0" b="5715"/>
            <wp:docPr id="601595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788677" cy="1319661"/>
                    </a:xfrm>
                    <a:prstGeom prst="rect">
                      <a:avLst/>
                    </a:prstGeom>
                    <a:noFill/>
                    <a:ln>
                      <a:noFill/>
                    </a:ln>
                    <a:extLst>
                      <a:ext uri="{53640926-AAD7-44D8-BBD7-CCE9431645EC}">
                        <a14:shadowObscured xmlns:a14="http://schemas.microsoft.com/office/drawing/2010/main"/>
                      </a:ext>
                    </a:extLst>
                  </pic:spPr>
                </pic:pic>
              </a:graphicData>
            </a:graphic>
          </wp:inline>
        </w:drawing>
      </w:r>
      <w:r w:rsidRPr="00001CCD">
        <w:rPr>
          <w:rFonts w:asciiTheme="majorHAnsi" w:hAnsiTheme="majorHAnsi" w:cs="Arial"/>
          <w:noProof/>
        </w:rPr>
        <w:drawing>
          <wp:inline distT="0" distB="0" distL="0" distR="0" wp14:anchorId="664ABE4D" wp14:editId="40133C8F">
            <wp:extent cx="2712720" cy="1313035"/>
            <wp:effectExtent l="0" t="0" r="0" b="1905"/>
            <wp:docPr id="9564980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721849" cy="1317454"/>
                    </a:xfrm>
                    <a:prstGeom prst="rect">
                      <a:avLst/>
                    </a:prstGeom>
                    <a:noFill/>
                    <a:ln>
                      <a:noFill/>
                    </a:ln>
                    <a:extLst>
                      <a:ext uri="{53640926-AAD7-44D8-BBD7-CCE9431645EC}">
                        <a14:shadowObscured xmlns:a14="http://schemas.microsoft.com/office/drawing/2010/main"/>
                      </a:ext>
                    </a:extLst>
                  </pic:spPr>
                </pic:pic>
              </a:graphicData>
            </a:graphic>
          </wp:inline>
        </w:drawing>
      </w:r>
    </w:p>
    <w:p w14:paraId="2E30F59F" w14:textId="11C48A33" w:rsidR="00474FDA" w:rsidRPr="00001CCD" w:rsidRDefault="00474FDA" w:rsidP="00474FDA">
      <w:pPr>
        <w:pStyle w:val="Lgende"/>
        <w:jc w:val="center"/>
        <w:rPr>
          <w:rFonts w:asciiTheme="majorHAnsi" w:hAnsiTheme="majorHAnsi" w:cs="Arial"/>
          <w:b w:val="0"/>
          <w:bCs w:val="0"/>
          <w:i/>
          <w:iCs/>
        </w:rPr>
      </w:pPr>
      <w:bookmarkStart w:id="298" w:name="_Toc206000128"/>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Pr="00001CCD">
        <w:rPr>
          <w:rFonts w:asciiTheme="majorHAnsi" w:hAnsiTheme="majorHAnsi"/>
          <w:i/>
          <w:iCs/>
          <w:noProof/>
        </w:rPr>
        <w:t>28</w:t>
      </w:r>
      <w:r w:rsidRPr="00001CCD">
        <w:rPr>
          <w:rFonts w:asciiTheme="majorHAnsi" w:hAnsiTheme="majorHAnsi"/>
          <w:i/>
          <w:iCs/>
        </w:rPr>
        <w:fldChar w:fldCharType="end"/>
      </w:r>
      <w:r w:rsidRPr="00001CCD">
        <w:rPr>
          <w:rFonts w:asciiTheme="majorHAnsi" w:hAnsiTheme="majorHAnsi"/>
          <w:i/>
          <w:iCs/>
        </w:rPr>
        <w:t xml:space="preserve">: Vue de puits à </w:t>
      </w:r>
      <w:proofErr w:type="spellStart"/>
      <w:r w:rsidRPr="00001CCD">
        <w:rPr>
          <w:rFonts w:asciiTheme="majorHAnsi" w:hAnsiTheme="majorHAnsi"/>
          <w:i/>
          <w:iCs/>
        </w:rPr>
        <w:t>Barkehi</w:t>
      </w:r>
      <w:proofErr w:type="spellEnd"/>
      <w:r w:rsidRPr="00001CCD">
        <w:rPr>
          <w:rFonts w:asciiTheme="majorHAnsi" w:hAnsiTheme="majorHAnsi"/>
          <w:i/>
          <w:iCs/>
        </w:rPr>
        <w:t xml:space="preserve"> (à gauche) et à </w:t>
      </w:r>
      <w:proofErr w:type="spellStart"/>
      <w:r w:rsidRPr="00001CCD">
        <w:rPr>
          <w:rFonts w:asciiTheme="majorHAnsi" w:hAnsiTheme="majorHAnsi"/>
          <w:i/>
          <w:iCs/>
        </w:rPr>
        <w:t>Tchiffel</w:t>
      </w:r>
      <w:proofErr w:type="spellEnd"/>
      <w:r w:rsidRPr="00001CCD">
        <w:rPr>
          <w:rFonts w:asciiTheme="majorHAnsi" w:hAnsiTheme="majorHAnsi"/>
          <w:i/>
          <w:iCs/>
        </w:rPr>
        <w:t xml:space="preserve"> en saison de pluies (à droite)</w:t>
      </w:r>
      <w:bookmarkEnd w:id="298"/>
    </w:p>
    <w:p w14:paraId="49103CF4" w14:textId="041ED729" w:rsidR="00506485" w:rsidRPr="00001CCD" w:rsidRDefault="00723FEB" w:rsidP="00474FDA">
      <w:pPr>
        <w:spacing w:after="0"/>
        <w:jc w:val="center"/>
        <w:rPr>
          <w:rFonts w:asciiTheme="majorHAnsi" w:hAnsiTheme="majorHAnsi" w:cs="Arial"/>
          <w:i/>
          <w:iCs/>
          <w:sz w:val="20"/>
          <w:szCs w:val="20"/>
        </w:rPr>
      </w:pPr>
      <w:r w:rsidRPr="00001CCD">
        <w:rPr>
          <w:rFonts w:asciiTheme="majorHAnsi" w:hAnsiTheme="majorHAnsi" w:cs="Arial"/>
          <w:i/>
          <w:iCs/>
          <w:sz w:val="20"/>
          <w:szCs w:val="20"/>
        </w:rPr>
        <w:t>Source : COMETE</w:t>
      </w:r>
    </w:p>
    <w:p w14:paraId="3B294305" w14:textId="77777777" w:rsidR="008D200A" w:rsidRPr="00001CCD" w:rsidRDefault="008D200A" w:rsidP="008C50AB">
      <w:pPr>
        <w:spacing w:after="60"/>
        <w:jc w:val="both"/>
        <w:rPr>
          <w:rFonts w:asciiTheme="majorHAnsi" w:eastAsia="Times New Roman" w:hAnsiTheme="majorHAnsi" w:cs="Times New Roman"/>
          <w:snapToGrid w:val="0"/>
          <w:color w:val="000000"/>
          <w:w w:val="0"/>
          <w:sz w:val="0"/>
          <w:szCs w:val="0"/>
          <w:u w:color="000000"/>
          <w:bdr w:val="none" w:sz="0" w:space="0" w:color="000000"/>
          <w:shd w:val="clear" w:color="000000" w:fill="000000"/>
          <w:lang w:eastAsia="x-none" w:bidi="x-none"/>
        </w:rPr>
      </w:pPr>
    </w:p>
    <w:p w14:paraId="38FCEAF6" w14:textId="2123EDE2" w:rsidR="001618B2" w:rsidRPr="00001CCD" w:rsidRDefault="001618B2" w:rsidP="008C50AB">
      <w:pPr>
        <w:spacing w:after="60"/>
        <w:jc w:val="both"/>
        <w:rPr>
          <w:rFonts w:asciiTheme="majorHAnsi" w:hAnsiTheme="majorHAnsi" w:cs="Arial"/>
          <w:sz w:val="20"/>
          <w:szCs w:val="20"/>
        </w:rPr>
      </w:pPr>
      <w:r w:rsidRPr="00001CCD">
        <w:rPr>
          <w:rFonts w:asciiTheme="majorHAnsi" w:eastAsia="Times New Roman" w:hAnsiTheme="majorHAnsi" w:cs="Times New Roman"/>
          <w:snapToGrid w:val="0"/>
          <w:color w:val="000000"/>
          <w:w w:val="0"/>
          <w:sz w:val="0"/>
          <w:szCs w:val="0"/>
          <w:u w:color="000000"/>
          <w:bdr w:val="none" w:sz="0" w:space="0" w:color="000000"/>
          <w:shd w:val="clear" w:color="000000" w:fill="000000"/>
          <w:lang w:eastAsia="x-none" w:bidi="x-none"/>
        </w:rPr>
        <w:t>Vue</w:t>
      </w:r>
    </w:p>
    <w:p w14:paraId="59CEB888" w14:textId="2123EDE2" w:rsidR="00A62386" w:rsidRPr="00001CCD" w:rsidRDefault="00A62386" w:rsidP="00A62386">
      <w:pPr>
        <w:pStyle w:val="Titre3"/>
        <w:numPr>
          <w:ilvl w:val="0"/>
          <w:numId w:val="0"/>
        </w:numPr>
        <w:spacing w:before="120" w:line="276" w:lineRule="auto"/>
        <w:rPr>
          <w:rFonts w:asciiTheme="majorHAnsi" w:hAnsiTheme="majorHAnsi"/>
          <w:color w:val="auto"/>
          <w:sz w:val="26"/>
          <w:szCs w:val="26"/>
        </w:rPr>
      </w:pPr>
      <w:bookmarkStart w:id="299" w:name="_Toc94871531"/>
      <w:bookmarkStart w:id="300" w:name="_Toc206000022"/>
      <w:r w:rsidRPr="00001CCD">
        <w:rPr>
          <w:rFonts w:asciiTheme="majorHAnsi" w:hAnsiTheme="majorHAnsi"/>
          <w:color w:val="auto"/>
          <w:sz w:val="26"/>
          <w:szCs w:val="26"/>
        </w:rPr>
        <w:t>IV.3.7.</w:t>
      </w:r>
      <w:r w:rsidRPr="00001CCD">
        <w:rPr>
          <w:rFonts w:asciiTheme="majorHAnsi" w:hAnsiTheme="majorHAnsi"/>
          <w:color w:val="auto"/>
          <w:sz w:val="26"/>
          <w:szCs w:val="26"/>
        </w:rPr>
        <w:tab/>
        <w:t xml:space="preserve"> Agriculture</w:t>
      </w:r>
      <w:bookmarkEnd w:id="299"/>
      <w:bookmarkEnd w:id="300"/>
    </w:p>
    <w:p w14:paraId="06E4A80D" w14:textId="77C9C2FF" w:rsidR="00C9631A" w:rsidRPr="00001CCD" w:rsidRDefault="00C9631A" w:rsidP="00C9631A">
      <w:pPr>
        <w:spacing w:before="120" w:after="120"/>
        <w:jc w:val="both"/>
        <w:rPr>
          <w:rFonts w:asciiTheme="majorHAnsi" w:hAnsiTheme="majorHAnsi" w:cs="Arial"/>
        </w:rPr>
      </w:pPr>
      <w:r w:rsidRPr="00001CCD">
        <w:rPr>
          <w:rFonts w:asciiTheme="majorHAnsi" w:hAnsiTheme="majorHAnsi" w:cs="Arial"/>
        </w:rPr>
        <w:t xml:space="preserve">L’agriculture est pratiquée par tous les habitants de la localité. Les produits cultivés servent à satisfaire les besoins de consommation domestique et d’augmentation des revenus. Les hommes, les femmes et les jeunes sont tous engagés dans ce secteur qui constitue le principal moyen d’existence. </w:t>
      </w:r>
    </w:p>
    <w:p w14:paraId="0D0FB64B" w14:textId="77777777" w:rsidR="00C9631A" w:rsidRPr="00001CCD" w:rsidRDefault="00C9631A" w:rsidP="00C9631A">
      <w:pPr>
        <w:spacing w:before="120" w:after="120"/>
        <w:jc w:val="both"/>
        <w:rPr>
          <w:rFonts w:asciiTheme="majorHAnsi" w:hAnsiTheme="majorHAnsi" w:cs="Arial"/>
        </w:rPr>
      </w:pPr>
      <w:r w:rsidRPr="00001CCD">
        <w:rPr>
          <w:rFonts w:asciiTheme="majorHAnsi" w:hAnsiTheme="majorHAnsi" w:cs="Arial"/>
        </w:rPr>
        <w:t>Les activités agricoles sont concentrées autours de deux types de cultures : culture de rente et culture vivrière. Les systèmes de production sont dominés par la pratique de l’agriculture semi-intensive, grâce à la disponibilité des terres arables et de l’eau dans les bas-fonds.</w:t>
      </w:r>
    </w:p>
    <w:p w14:paraId="2ED11E3C" w14:textId="77777777" w:rsidR="00C9631A" w:rsidRPr="00001CCD" w:rsidRDefault="00C9631A" w:rsidP="00C9631A">
      <w:pPr>
        <w:spacing w:before="120" w:after="120"/>
        <w:jc w:val="both"/>
        <w:rPr>
          <w:rFonts w:asciiTheme="majorHAnsi" w:hAnsiTheme="majorHAnsi" w:cs="Arial"/>
        </w:rPr>
      </w:pPr>
      <w:r w:rsidRPr="00001CCD">
        <w:rPr>
          <w:rFonts w:asciiTheme="majorHAnsi" w:hAnsiTheme="majorHAnsi" w:cs="Arial"/>
        </w:rPr>
        <w:t>Les activités agricoles sont menées conformément à un calendrier influencé par la fluctuation du climat. Plusieurs activités agricoles sont pratiquées à des périodes différentes de l’année. C’est pour cela qu’on constate toujours que le paysan pratique l’agriculture chaque jour en dehors des jours de culte religieux ou de fêtes. Durant la saison sèche notamment entre Mars et Avril, le degré élevé de température ralentit les efforts des populations à pratiquer des activités agricoles.</w:t>
      </w:r>
    </w:p>
    <w:p w14:paraId="2781A61C" w14:textId="444F8855" w:rsidR="00C9631A" w:rsidRPr="00001CCD" w:rsidRDefault="00C9631A" w:rsidP="00474FDA">
      <w:pPr>
        <w:pStyle w:val="Lgende"/>
        <w:spacing w:after="120"/>
        <w:jc w:val="center"/>
        <w:rPr>
          <w:rFonts w:asciiTheme="majorHAnsi" w:hAnsiTheme="majorHAnsi" w:cs="Arial"/>
          <w:b w:val="0"/>
          <w:bCs w:val="0"/>
          <w:i/>
          <w:iCs/>
          <w:u w:val="single"/>
        </w:rPr>
      </w:pPr>
      <w:bookmarkStart w:id="301" w:name="_Toc298759076"/>
      <w:bookmarkStart w:id="302" w:name="_Toc206000084"/>
      <w:r w:rsidRPr="00001CCD">
        <w:rPr>
          <w:rFonts w:asciiTheme="majorHAnsi" w:hAnsiTheme="majorHAnsi"/>
          <w:b w:val="0"/>
          <w:bCs w:val="0"/>
          <w:i/>
          <w:iCs/>
          <w:u w:val="single"/>
        </w:rPr>
        <w:t xml:space="preserve">Tableau </w:t>
      </w:r>
      <w:r w:rsidRPr="00001CCD">
        <w:rPr>
          <w:rFonts w:asciiTheme="majorHAnsi" w:hAnsiTheme="majorHAnsi"/>
          <w:b w:val="0"/>
          <w:bCs w:val="0"/>
          <w:i/>
          <w:iCs/>
          <w:u w:val="single"/>
        </w:rPr>
        <w:fldChar w:fldCharType="begin"/>
      </w:r>
      <w:r w:rsidRPr="00001CCD">
        <w:rPr>
          <w:rFonts w:asciiTheme="majorHAnsi" w:hAnsiTheme="majorHAnsi"/>
          <w:b w:val="0"/>
          <w:bCs w:val="0"/>
          <w:i/>
          <w:iCs/>
          <w:u w:val="single"/>
        </w:rPr>
        <w:instrText xml:space="preserve"> SEQ Tableau \* ARABIC </w:instrText>
      </w:r>
      <w:r w:rsidRPr="00001CCD">
        <w:rPr>
          <w:rFonts w:asciiTheme="majorHAnsi" w:hAnsiTheme="majorHAnsi"/>
          <w:b w:val="0"/>
          <w:bCs w:val="0"/>
          <w:i/>
          <w:iCs/>
          <w:u w:val="single"/>
        </w:rPr>
        <w:fldChar w:fldCharType="separate"/>
      </w:r>
      <w:r w:rsidR="00923622">
        <w:rPr>
          <w:rFonts w:asciiTheme="majorHAnsi" w:hAnsiTheme="majorHAnsi"/>
          <w:b w:val="0"/>
          <w:bCs w:val="0"/>
          <w:i/>
          <w:iCs/>
          <w:noProof/>
          <w:u w:val="single"/>
        </w:rPr>
        <w:t>19</w:t>
      </w:r>
      <w:r w:rsidRPr="00001CCD">
        <w:rPr>
          <w:rFonts w:asciiTheme="majorHAnsi" w:hAnsiTheme="majorHAnsi"/>
          <w:b w:val="0"/>
          <w:bCs w:val="0"/>
          <w:i/>
          <w:iCs/>
          <w:u w:val="single"/>
        </w:rPr>
        <w:fldChar w:fldCharType="end"/>
      </w:r>
      <w:r w:rsidRPr="00001CCD">
        <w:rPr>
          <w:rFonts w:asciiTheme="majorHAnsi" w:hAnsiTheme="majorHAnsi"/>
          <w:b w:val="0"/>
          <w:bCs w:val="0"/>
          <w:i/>
          <w:iCs/>
          <w:u w:val="single"/>
        </w:rPr>
        <w:t xml:space="preserve"> </w:t>
      </w:r>
      <w:r w:rsidRPr="00001CCD">
        <w:rPr>
          <w:rFonts w:asciiTheme="majorHAnsi" w:hAnsiTheme="majorHAnsi" w:cs="Arial"/>
          <w:b w:val="0"/>
          <w:bCs w:val="0"/>
          <w:i/>
          <w:iCs/>
          <w:u w:val="single"/>
        </w:rPr>
        <w:t>: Calendrier Agricole de quelques cultures</w:t>
      </w:r>
      <w:bookmarkEnd w:id="301"/>
      <w:r w:rsidRPr="00001CCD">
        <w:rPr>
          <w:rFonts w:asciiTheme="majorHAnsi" w:hAnsiTheme="majorHAnsi" w:cs="Arial"/>
          <w:b w:val="0"/>
          <w:bCs w:val="0"/>
          <w:i/>
          <w:iCs/>
          <w:u w:val="single"/>
        </w:rPr>
        <w:t xml:space="preserve"> principales</w:t>
      </w:r>
      <w:bookmarkEnd w:id="302"/>
    </w:p>
    <w:tbl>
      <w:tblPr>
        <w:tblStyle w:val="Listeclaire-Accent3"/>
        <w:tblW w:w="0" w:type="auto"/>
        <w:jc w:val="center"/>
        <w:tblLook w:val="01E0" w:firstRow="1" w:lastRow="1" w:firstColumn="1" w:lastColumn="1" w:noHBand="0" w:noVBand="0"/>
      </w:tblPr>
      <w:tblGrid>
        <w:gridCol w:w="1975"/>
        <w:gridCol w:w="2268"/>
        <w:gridCol w:w="3118"/>
      </w:tblGrid>
      <w:tr w:rsidR="004F06FB" w:rsidRPr="00001CCD" w14:paraId="41248BE8" w14:textId="77777777" w:rsidTr="00474F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33CE507F" w14:textId="77777777" w:rsidR="00C9631A" w:rsidRPr="00001CCD" w:rsidRDefault="00C9631A" w:rsidP="00DA654F">
            <w:pPr>
              <w:spacing w:before="40" w:after="40"/>
              <w:jc w:val="center"/>
              <w:rPr>
                <w:rFonts w:asciiTheme="majorHAnsi" w:hAnsiTheme="majorHAnsi"/>
                <w:i/>
                <w:color w:val="auto"/>
                <w:sz w:val="18"/>
                <w:szCs w:val="18"/>
              </w:rPr>
            </w:pPr>
            <w:r w:rsidRPr="00001CCD">
              <w:rPr>
                <w:rFonts w:asciiTheme="majorHAnsi" w:hAnsiTheme="majorHAnsi"/>
                <w:i/>
                <w:color w:val="auto"/>
                <w:sz w:val="18"/>
                <w:szCs w:val="18"/>
              </w:rPr>
              <w:t>Type de culture</w:t>
            </w:r>
          </w:p>
        </w:tc>
        <w:tc>
          <w:tcPr>
            <w:cnfStyle w:val="000010000000" w:firstRow="0" w:lastRow="0" w:firstColumn="0" w:lastColumn="0" w:oddVBand="1" w:evenVBand="0" w:oddHBand="0" w:evenHBand="0" w:firstRowFirstColumn="0" w:firstRowLastColumn="0" w:lastRowFirstColumn="0" w:lastRowLastColumn="0"/>
            <w:tcW w:w="2268" w:type="dxa"/>
          </w:tcPr>
          <w:p w14:paraId="0CF2E731" w14:textId="77777777" w:rsidR="00C9631A" w:rsidRPr="00001CCD" w:rsidRDefault="00C9631A" w:rsidP="00DA654F">
            <w:pPr>
              <w:spacing w:before="40" w:after="40"/>
              <w:jc w:val="center"/>
              <w:rPr>
                <w:rFonts w:asciiTheme="majorHAnsi" w:hAnsiTheme="majorHAnsi"/>
                <w:i/>
                <w:color w:val="auto"/>
                <w:sz w:val="18"/>
                <w:szCs w:val="18"/>
              </w:rPr>
            </w:pPr>
            <w:r w:rsidRPr="00001CCD">
              <w:rPr>
                <w:rFonts w:asciiTheme="majorHAnsi" w:hAnsiTheme="majorHAnsi"/>
                <w:i/>
                <w:color w:val="auto"/>
                <w:sz w:val="18"/>
                <w:szCs w:val="18"/>
              </w:rPr>
              <w:t>Période de semis</w:t>
            </w:r>
          </w:p>
        </w:tc>
        <w:tc>
          <w:tcPr>
            <w:cnfStyle w:val="000100000000" w:firstRow="0" w:lastRow="0" w:firstColumn="0" w:lastColumn="1" w:oddVBand="0" w:evenVBand="0" w:oddHBand="0" w:evenHBand="0" w:firstRowFirstColumn="0" w:firstRowLastColumn="0" w:lastRowFirstColumn="0" w:lastRowLastColumn="0"/>
            <w:tcW w:w="3118" w:type="dxa"/>
          </w:tcPr>
          <w:p w14:paraId="5D9BE81D" w14:textId="77777777" w:rsidR="00C9631A" w:rsidRPr="00001CCD" w:rsidRDefault="00C9631A" w:rsidP="00DA654F">
            <w:pPr>
              <w:spacing w:before="40" w:after="40"/>
              <w:jc w:val="center"/>
              <w:rPr>
                <w:rFonts w:asciiTheme="majorHAnsi" w:hAnsiTheme="majorHAnsi"/>
                <w:i/>
                <w:color w:val="auto"/>
                <w:sz w:val="18"/>
                <w:szCs w:val="18"/>
              </w:rPr>
            </w:pPr>
            <w:r w:rsidRPr="00001CCD">
              <w:rPr>
                <w:rFonts w:asciiTheme="majorHAnsi" w:hAnsiTheme="majorHAnsi"/>
                <w:i/>
                <w:color w:val="auto"/>
                <w:sz w:val="18"/>
                <w:szCs w:val="18"/>
              </w:rPr>
              <w:t>Période de récolte</w:t>
            </w:r>
          </w:p>
        </w:tc>
      </w:tr>
      <w:tr w:rsidR="00C9631A" w:rsidRPr="00001CCD" w14:paraId="075DB36C"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32182849"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Maïs</w:t>
            </w:r>
          </w:p>
        </w:tc>
        <w:tc>
          <w:tcPr>
            <w:cnfStyle w:val="000010000000" w:firstRow="0" w:lastRow="0" w:firstColumn="0" w:lastColumn="0" w:oddVBand="1" w:evenVBand="0" w:oddHBand="0" w:evenHBand="0" w:firstRowFirstColumn="0" w:firstRowLastColumn="0" w:lastRowFirstColumn="0" w:lastRowLastColumn="0"/>
            <w:tcW w:w="2268" w:type="dxa"/>
          </w:tcPr>
          <w:p w14:paraId="63CE4CAA"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Juin – Juillet </w:t>
            </w:r>
          </w:p>
        </w:tc>
        <w:tc>
          <w:tcPr>
            <w:cnfStyle w:val="000100000000" w:firstRow="0" w:lastRow="0" w:firstColumn="0" w:lastColumn="1" w:oddVBand="0" w:evenVBand="0" w:oddHBand="0" w:evenHBand="0" w:firstRowFirstColumn="0" w:firstRowLastColumn="0" w:lastRowFirstColumn="0" w:lastRowLastColumn="0"/>
            <w:tcW w:w="3118" w:type="dxa"/>
          </w:tcPr>
          <w:p w14:paraId="7C5FEEEB"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Novembre – Décembre</w:t>
            </w:r>
          </w:p>
        </w:tc>
      </w:tr>
      <w:tr w:rsidR="00C9631A" w:rsidRPr="00001CCD" w14:paraId="20D317B2"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30B8E810"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Sorgho rouge</w:t>
            </w:r>
          </w:p>
        </w:tc>
        <w:tc>
          <w:tcPr>
            <w:cnfStyle w:val="000010000000" w:firstRow="0" w:lastRow="0" w:firstColumn="0" w:lastColumn="0" w:oddVBand="1" w:evenVBand="0" w:oddHBand="0" w:evenHBand="0" w:firstRowFirstColumn="0" w:firstRowLastColumn="0" w:lastRowFirstColumn="0" w:lastRowLastColumn="0"/>
            <w:tcW w:w="2268" w:type="dxa"/>
          </w:tcPr>
          <w:p w14:paraId="40AB7FA2"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Juin – Juillet </w:t>
            </w:r>
          </w:p>
        </w:tc>
        <w:tc>
          <w:tcPr>
            <w:cnfStyle w:val="000100000000" w:firstRow="0" w:lastRow="0" w:firstColumn="0" w:lastColumn="1" w:oddVBand="0" w:evenVBand="0" w:oddHBand="0" w:evenHBand="0" w:firstRowFirstColumn="0" w:firstRowLastColumn="0" w:lastRowFirstColumn="0" w:lastRowLastColumn="0"/>
            <w:tcW w:w="3118" w:type="dxa"/>
          </w:tcPr>
          <w:p w14:paraId="0E4C512E"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Novembre – Décembre</w:t>
            </w:r>
          </w:p>
        </w:tc>
      </w:tr>
      <w:tr w:rsidR="00C9631A" w:rsidRPr="00001CCD" w14:paraId="76E1A706"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5D40D42A"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Sorgho jaune</w:t>
            </w:r>
          </w:p>
        </w:tc>
        <w:tc>
          <w:tcPr>
            <w:cnfStyle w:val="000010000000" w:firstRow="0" w:lastRow="0" w:firstColumn="0" w:lastColumn="0" w:oddVBand="1" w:evenVBand="0" w:oddHBand="0" w:evenHBand="0" w:firstRowFirstColumn="0" w:firstRowLastColumn="0" w:lastRowFirstColumn="0" w:lastRowLastColumn="0"/>
            <w:tcW w:w="2268" w:type="dxa"/>
          </w:tcPr>
          <w:p w14:paraId="1B183A8F"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Juin – Juillet </w:t>
            </w:r>
          </w:p>
        </w:tc>
        <w:tc>
          <w:tcPr>
            <w:cnfStyle w:val="000100000000" w:firstRow="0" w:lastRow="0" w:firstColumn="0" w:lastColumn="1" w:oddVBand="0" w:evenVBand="0" w:oddHBand="0" w:evenHBand="0" w:firstRowFirstColumn="0" w:firstRowLastColumn="0" w:lastRowFirstColumn="0" w:lastRowLastColumn="0"/>
            <w:tcW w:w="3118" w:type="dxa"/>
          </w:tcPr>
          <w:p w14:paraId="0B8B37A0"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 xml:space="preserve">Janvier – Février </w:t>
            </w:r>
          </w:p>
        </w:tc>
      </w:tr>
      <w:tr w:rsidR="00C9631A" w:rsidRPr="00001CCD" w14:paraId="2CB9A991"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49D19055"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Arachide</w:t>
            </w:r>
          </w:p>
        </w:tc>
        <w:tc>
          <w:tcPr>
            <w:cnfStyle w:val="000010000000" w:firstRow="0" w:lastRow="0" w:firstColumn="0" w:lastColumn="0" w:oddVBand="1" w:evenVBand="0" w:oddHBand="0" w:evenHBand="0" w:firstRowFirstColumn="0" w:firstRowLastColumn="0" w:lastRowFirstColumn="0" w:lastRowLastColumn="0"/>
            <w:tcW w:w="2268" w:type="dxa"/>
          </w:tcPr>
          <w:p w14:paraId="079AF02A"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Juin – Juillet </w:t>
            </w:r>
          </w:p>
        </w:tc>
        <w:tc>
          <w:tcPr>
            <w:cnfStyle w:val="000100000000" w:firstRow="0" w:lastRow="0" w:firstColumn="0" w:lastColumn="1" w:oddVBand="0" w:evenVBand="0" w:oddHBand="0" w:evenHBand="0" w:firstRowFirstColumn="0" w:firstRowLastColumn="0" w:lastRowFirstColumn="0" w:lastRowLastColumn="0"/>
            <w:tcW w:w="3118" w:type="dxa"/>
          </w:tcPr>
          <w:p w14:paraId="5DFC2238"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 xml:space="preserve">Octobre – Novembre </w:t>
            </w:r>
          </w:p>
        </w:tc>
      </w:tr>
      <w:tr w:rsidR="00C9631A" w:rsidRPr="00001CCD" w14:paraId="5737A3AD"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69AAF6BE"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Coton</w:t>
            </w:r>
          </w:p>
        </w:tc>
        <w:tc>
          <w:tcPr>
            <w:cnfStyle w:val="000010000000" w:firstRow="0" w:lastRow="0" w:firstColumn="0" w:lastColumn="0" w:oddVBand="1" w:evenVBand="0" w:oddHBand="0" w:evenHBand="0" w:firstRowFirstColumn="0" w:firstRowLastColumn="0" w:lastRowFirstColumn="0" w:lastRowLastColumn="0"/>
            <w:tcW w:w="2268" w:type="dxa"/>
          </w:tcPr>
          <w:p w14:paraId="5EC8B369"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Mai – Juillet </w:t>
            </w:r>
          </w:p>
        </w:tc>
        <w:tc>
          <w:tcPr>
            <w:cnfStyle w:val="000100000000" w:firstRow="0" w:lastRow="0" w:firstColumn="0" w:lastColumn="1" w:oddVBand="0" w:evenVBand="0" w:oddHBand="0" w:evenHBand="0" w:firstRowFirstColumn="0" w:firstRowLastColumn="0" w:lastRowFirstColumn="0" w:lastRowLastColumn="0"/>
            <w:tcW w:w="3118" w:type="dxa"/>
          </w:tcPr>
          <w:p w14:paraId="54979B8F"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 xml:space="preserve">Novembre – Mars </w:t>
            </w:r>
          </w:p>
        </w:tc>
      </w:tr>
      <w:tr w:rsidR="00C9631A" w:rsidRPr="00001CCD" w14:paraId="54B26314"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1975" w:type="dxa"/>
          </w:tcPr>
          <w:p w14:paraId="0C8EFED0"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Oignon </w:t>
            </w:r>
          </w:p>
        </w:tc>
        <w:tc>
          <w:tcPr>
            <w:cnfStyle w:val="000010000000" w:firstRow="0" w:lastRow="0" w:firstColumn="0" w:lastColumn="0" w:oddVBand="1" w:evenVBand="0" w:oddHBand="0" w:evenHBand="0" w:firstRowFirstColumn="0" w:firstRowLastColumn="0" w:lastRowFirstColumn="0" w:lastRowLastColumn="0"/>
            <w:tcW w:w="2268" w:type="dxa"/>
          </w:tcPr>
          <w:p w14:paraId="64D238AB"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Octobre -Novembre</w:t>
            </w:r>
          </w:p>
        </w:tc>
        <w:tc>
          <w:tcPr>
            <w:cnfStyle w:val="000100000000" w:firstRow="0" w:lastRow="0" w:firstColumn="0" w:lastColumn="1" w:oddVBand="0" w:evenVBand="0" w:oddHBand="0" w:evenHBand="0" w:firstRowFirstColumn="0" w:firstRowLastColumn="0" w:lastRowFirstColumn="0" w:lastRowLastColumn="0"/>
            <w:tcW w:w="3118" w:type="dxa"/>
          </w:tcPr>
          <w:p w14:paraId="6FD4E06B"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Avril - Mai</w:t>
            </w:r>
          </w:p>
        </w:tc>
      </w:tr>
      <w:tr w:rsidR="00C9631A" w:rsidRPr="00001CCD" w14:paraId="732BBEE4"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5A8FD9FE"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Niébé</w:t>
            </w:r>
          </w:p>
        </w:tc>
        <w:tc>
          <w:tcPr>
            <w:cnfStyle w:val="000010000000" w:firstRow="0" w:lastRow="0" w:firstColumn="0" w:lastColumn="0" w:oddVBand="1" w:evenVBand="0" w:oddHBand="0" w:evenHBand="0" w:firstRowFirstColumn="0" w:firstRowLastColumn="0" w:lastRowFirstColumn="0" w:lastRowLastColumn="0"/>
            <w:tcW w:w="2268" w:type="dxa"/>
          </w:tcPr>
          <w:p w14:paraId="5BAADC68"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Juillet</w:t>
            </w:r>
          </w:p>
        </w:tc>
        <w:tc>
          <w:tcPr>
            <w:cnfStyle w:val="000100000000" w:firstRow="0" w:lastRow="0" w:firstColumn="0" w:lastColumn="1" w:oddVBand="0" w:evenVBand="0" w:oddHBand="0" w:evenHBand="0" w:firstRowFirstColumn="0" w:firstRowLastColumn="0" w:lastRowFirstColumn="0" w:lastRowLastColumn="0"/>
            <w:tcW w:w="3118" w:type="dxa"/>
          </w:tcPr>
          <w:p w14:paraId="44D67AA4"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 xml:space="preserve">Octobre – Novembre </w:t>
            </w:r>
          </w:p>
        </w:tc>
      </w:tr>
      <w:tr w:rsidR="00C9631A" w:rsidRPr="00001CCD" w14:paraId="2BD3084F"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8" w:space="0" w:color="9BBB59" w:themeColor="accent3"/>
              <w:bottom w:val="single" w:sz="8" w:space="0" w:color="9BBB59" w:themeColor="accent3"/>
            </w:tcBorders>
          </w:tcPr>
          <w:p w14:paraId="70471E72"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Riz</w:t>
            </w:r>
          </w:p>
        </w:tc>
        <w:tc>
          <w:tcPr>
            <w:cnfStyle w:val="000010000000" w:firstRow="0" w:lastRow="0" w:firstColumn="0" w:lastColumn="0" w:oddVBand="1" w:evenVBand="0" w:oddHBand="0" w:evenHBand="0" w:firstRowFirstColumn="0" w:firstRowLastColumn="0" w:lastRowFirstColumn="0" w:lastRowLastColumn="0"/>
            <w:tcW w:w="2268" w:type="dxa"/>
            <w:tcBorders>
              <w:top w:val="single" w:sz="8" w:space="0" w:color="9BBB59" w:themeColor="accent3"/>
              <w:bottom w:val="single" w:sz="8" w:space="0" w:color="9BBB59" w:themeColor="accent3"/>
            </w:tcBorders>
          </w:tcPr>
          <w:p w14:paraId="7367F1B9"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Juillet - Août</w:t>
            </w:r>
          </w:p>
        </w:tc>
        <w:tc>
          <w:tcPr>
            <w:cnfStyle w:val="000100000000" w:firstRow="0" w:lastRow="0" w:firstColumn="0" w:lastColumn="1" w:oddVBand="0" w:evenVBand="0" w:oddHBand="0" w:evenHBand="0" w:firstRowFirstColumn="0" w:firstRowLastColumn="0" w:lastRowFirstColumn="0" w:lastRowLastColumn="0"/>
            <w:tcW w:w="3118" w:type="dxa"/>
            <w:tcBorders>
              <w:top w:val="single" w:sz="8" w:space="0" w:color="9BBB59" w:themeColor="accent3"/>
              <w:bottom w:val="single" w:sz="8" w:space="0" w:color="9BBB59" w:themeColor="accent3"/>
            </w:tcBorders>
          </w:tcPr>
          <w:p w14:paraId="75B13F37"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Novembre - Mars</w:t>
            </w:r>
          </w:p>
        </w:tc>
      </w:tr>
      <w:tr w:rsidR="00C9631A" w:rsidRPr="00001CCD" w14:paraId="6A2150C3"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Pr>
          <w:p w14:paraId="59F284C2"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Oseille de guinée </w:t>
            </w:r>
          </w:p>
        </w:tc>
        <w:tc>
          <w:tcPr>
            <w:cnfStyle w:val="000010000000" w:firstRow="0" w:lastRow="0" w:firstColumn="0" w:lastColumn="0" w:oddVBand="1" w:evenVBand="0" w:oddHBand="0" w:evenHBand="0" w:firstRowFirstColumn="0" w:firstRowLastColumn="0" w:lastRowFirstColumn="0" w:lastRowLastColumn="0"/>
            <w:tcW w:w="2268" w:type="dxa"/>
          </w:tcPr>
          <w:p w14:paraId="47DBD9F2"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Juin – Juillet </w:t>
            </w:r>
          </w:p>
        </w:tc>
        <w:tc>
          <w:tcPr>
            <w:cnfStyle w:val="000100000000" w:firstRow="0" w:lastRow="0" w:firstColumn="0" w:lastColumn="1" w:oddVBand="0" w:evenVBand="0" w:oddHBand="0" w:evenHBand="0" w:firstRowFirstColumn="0" w:firstRowLastColumn="0" w:lastRowFirstColumn="0" w:lastRowLastColumn="0"/>
            <w:tcW w:w="3118" w:type="dxa"/>
          </w:tcPr>
          <w:p w14:paraId="58450017"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Septembre - Octobre</w:t>
            </w:r>
          </w:p>
        </w:tc>
      </w:tr>
      <w:tr w:rsidR="00C9631A" w:rsidRPr="00001CCD" w14:paraId="0EBEF308" w14:textId="77777777" w:rsidTr="00474FD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8" w:space="0" w:color="9BBB59" w:themeColor="accent3"/>
            </w:tcBorders>
          </w:tcPr>
          <w:p w14:paraId="1B2443F3" w14:textId="77777777" w:rsidR="00C9631A" w:rsidRPr="00001CCD" w:rsidRDefault="00C9631A" w:rsidP="00DA654F">
            <w:pPr>
              <w:spacing w:before="40" w:after="40"/>
              <w:rPr>
                <w:rFonts w:asciiTheme="majorHAnsi" w:hAnsiTheme="majorHAnsi"/>
                <w:sz w:val="18"/>
                <w:szCs w:val="18"/>
              </w:rPr>
            </w:pPr>
            <w:r w:rsidRPr="00001CCD">
              <w:rPr>
                <w:rFonts w:asciiTheme="majorHAnsi" w:hAnsiTheme="majorHAnsi"/>
                <w:sz w:val="18"/>
                <w:szCs w:val="18"/>
              </w:rPr>
              <w:t xml:space="preserve">Aubergines </w:t>
            </w:r>
          </w:p>
        </w:tc>
        <w:tc>
          <w:tcPr>
            <w:cnfStyle w:val="000010000000" w:firstRow="0" w:lastRow="0" w:firstColumn="0" w:lastColumn="0" w:oddVBand="1" w:evenVBand="0" w:oddHBand="0" w:evenHBand="0" w:firstRowFirstColumn="0" w:firstRowLastColumn="0" w:lastRowFirstColumn="0" w:lastRowLastColumn="0"/>
            <w:tcW w:w="2268" w:type="dxa"/>
            <w:tcBorders>
              <w:top w:val="single" w:sz="8" w:space="0" w:color="9BBB59" w:themeColor="accent3"/>
            </w:tcBorders>
          </w:tcPr>
          <w:p w14:paraId="594F8576"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 xml:space="preserve">Juin – Juillet </w:t>
            </w:r>
          </w:p>
        </w:tc>
        <w:tc>
          <w:tcPr>
            <w:cnfStyle w:val="000100000000" w:firstRow="0" w:lastRow="0" w:firstColumn="0" w:lastColumn="1" w:oddVBand="0" w:evenVBand="0" w:oddHBand="0" w:evenHBand="0" w:firstRowFirstColumn="0" w:firstRowLastColumn="0" w:lastRowFirstColumn="0" w:lastRowLastColumn="0"/>
            <w:tcW w:w="3118" w:type="dxa"/>
            <w:tcBorders>
              <w:top w:val="single" w:sz="8" w:space="0" w:color="9BBB59" w:themeColor="accent3"/>
            </w:tcBorders>
          </w:tcPr>
          <w:p w14:paraId="5ABFE4F2" w14:textId="77777777" w:rsidR="00C9631A" w:rsidRPr="00001CCD" w:rsidRDefault="00C9631A" w:rsidP="00DA654F">
            <w:pPr>
              <w:spacing w:before="40" w:after="40"/>
              <w:rPr>
                <w:rFonts w:asciiTheme="majorHAnsi" w:hAnsiTheme="majorHAnsi"/>
                <w:b w:val="0"/>
                <w:sz w:val="18"/>
                <w:szCs w:val="18"/>
              </w:rPr>
            </w:pPr>
            <w:r w:rsidRPr="00001CCD">
              <w:rPr>
                <w:rFonts w:asciiTheme="majorHAnsi" w:hAnsiTheme="majorHAnsi"/>
                <w:b w:val="0"/>
                <w:sz w:val="18"/>
                <w:szCs w:val="18"/>
              </w:rPr>
              <w:t>Septembre - Octobre</w:t>
            </w:r>
          </w:p>
        </w:tc>
      </w:tr>
    </w:tbl>
    <w:p w14:paraId="4E7E2896" w14:textId="77777777" w:rsidR="00C9631A" w:rsidRPr="00001CCD" w:rsidRDefault="00C9631A" w:rsidP="00C9631A">
      <w:pPr>
        <w:spacing w:before="120" w:after="120"/>
        <w:jc w:val="both"/>
        <w:rPr>
          <w:rFonts w:asciiTheme="majorHAnsi" w:hAnsiTheme="majorHAnsi" w:cs="Arial"/>
          <w:sz w:val="20"/>
          <w:szCs w:val="20"/>
        </w:rPr>
      </w:pPr>
      <w:r w:rsidRPr="00001CCD">
        <w:rPr>
          <w:rFonts w:asciiTheme="majorHAnsi" w:hAnsiTheme="majorHAnsi" w:cs="Arial"/>
          <w:sz w:val="24"/>
          <w:szCs w:val="24"/>
        </w:rPr>
        <w:lastRenderedPageBreak/>
        <w:t xml:space="preserve">Les spéculations les plus pratiquées sont le maïs, le mil, le coton, l’arachide, le riz, l’oignon, le sorgho, le sésame, l’oseille de guinée, la tomate, l’aubergine, le gombo, la morelle noire, les légumes et le haricot vert. Les tubercules tels que la patate, le manioc sont également produits. </w:t>
      </w:r>
    </w:p>
    <w:p w14:paraId="65EA2F42" w14:textId="51F23F4D" w:rsidR="0038662F" w:rsidRPr="00001CCD" w:rsidRDefault="0038662F" w:rsidP="00386B48">
      <w:pPr>
        <w:pStyle w:val="Lgende"/>
        <w:spacing w:after="120"/>
        <w:jc w:val="center"/>
        <w:rPr>
          <w:rFonts w:asciiTheme="majorHAnsi" w:hAnsiTheme="majorHAnsi" w:cs="Arial"/>
          <w:b w:val="0"/>
          <w:bCs w:val="0"/>
          <w:i/>
          <w:iCs/>
          <w:u w:val="single"/>
        </w:rPr>
      </w:pPr>
      <w:bookmarkStart w:id="303" w:name="_Toc206000085"/>
      <w:r w:rsidRPr="00001CCD">
        <w:rPr>
          <w:rFonts w:asciiTheme="majorHAnsi" w:hAnsiTheme="majorHAnsi"/>
          <w:b w:val="0"/>
          <w:bCs w:val="0"/>
          <w:i/>
          <w:iCs/>
          <w:u w:val="single"/>
        </w:rPr>
        <w:t xml:space="preserve">Tableau </w:t>
      </w:r>
      <w:r w:rsidRPr="00001CCD">
        <w:rPr>
          <w:rFonts w:asciiTheme="majorHAnsi" w:hAnsiTheme="majorHAnsi"/>
          <w:b w:val="0"/>
          <w:bCs w:val="0"/>
          <w:i/>
          <w:iCs/>
          <w:u w:val="single"/>
        </w:rPr>
        <w:fldChar w:fldCharType="begin"/>
      </w:r>
      <w:r w:rsidRPr="00001CCD">
        <w:rPr>
          <w:rFonts w:asciiTheme="majorHAnsi" w:hAnsiTheme="majorHAnsi"/>
          <w:b w:val="0"/>
          <w:bCs w:val="0"/>
          <w:i/>
          <w:iCs/>
          <w:u w:val="single"/>
        </w:rPr>
        <w:instrText xml:space="preserve"> SEQ Tableau \* ARABIC </w:instrText>
      </w:r>
      <w:r w:rsidRPr="00001CCD">
        <w:rPr>
          <w:rFonts w:asciiTheme="majorHAnsi" w:hAnsiTheme="majorHAnsi"/>
          <w:b w:val="0"/>
          <w:bCs w:val="0"/>
          <w:i/>
          <w:iCs/>
          <w:u w:val="single"/>
        </w:rPr>
        <w:fldChar w:fldCharType="separate"/>
      </w:r>
      <w:r w:rsidR="00923622">
        <w:rPr>
          <w:rFonts w:asciiTheme="majorHAnsi" w:hAnsiTheme="majorHAnsi"/>
          <w:b w:val="0"/>
          <w:bCs w:val="0"/>
          <w:i/>
          <w:iCs/>
          <w:noProof/>
          <w:u w:val="single"/>
        </w:rPr>
        <w:t>20</w:t>
      </w:r>
      <w:r w:rsidRPr="00001CCD">
        <w:rPr>
          <w:rFonts w:asciiTheme="majorHAnsi" w:hAnsiTheme="majorHAnsi"/>
          <w:b w:val="0"/>
          <w:bCs w:val="0"/>
          <w:i/>
          <w:iCs/>
          <w:u w:val="single"/>
        </w:rPr>
        <w:fldChar w:fldCharType="end"/>
      </w:r>
      <w:r w:rsidRPr="00001CCD">
        <w:rPr>
          <w:rFonts w:asciiTheme="majorHAnsi" w:hAnsiTheme="majorHAnsi"/>
          <w:b w:val="0"/>
          <w:bCs w:val="0"/>
          <w:i/>
          <w:iCs/>
          <w:u w:val="single"/>
        </w:rPr>
        <w:t xml:space="preserve"> : </w:t>
      </w:r>
      <w:r w:rsidRPr="00001CCD">
        <w:rPr>
          <w:rFonts w:asciiTheme="majorHAnsi" w:hAnsiTheme="majorHAnsi" w:cs="Arial"/>
          <w:b w:val="0"/>
          <w:bCs w:val="0"/>
          <w:i/>
          <w:iCs/>
          <w:u w:val="single"/>
        </w:rPr>
        <w:t>Produi</w:t>
      </w:r>
      <w:r w:rsidR="007266CA" w:rsidRPr="00001CCD">
        <w:rPr>
          <w:rFonts w:asciiTheme="majorHAnsi" w:hAnsiTheme="majorHAnsi" w:cs="Arial"/>
          <w:b w:val="0"/>
          <w:bCs w:val="0"/>
          <w:i/>
          <w:iCs/>
          <w:u w:val="single"/>
        </w:rPr>
        <w:t>ts cultivés par saison</w:t>
      </w:r>
      <w:bookmarkEnd w:id="303"/>
    </w:p>
    <w:tbl>
      <w:tblPr>
        <w:tblStyle w:val="TableauGrille4-Accentuation3"/>
        <w:tblW w:w="5000" w:type="pct"/>
        <w:jc w:val="center"/>
        <w:tblLook w:val="04A0" w:firstRow="1" w:lastRow="0" w:firstColumn="1" w:lastColumn="0" w:noHBand="0" w:noVBand="1"/>
      </w:tblPr>
      <w:tblGrid>
        <w:gridCol w:w="2972"/>
        <w:gridCol w:w="2022"/>
        <w:gridCol w:w="2024"/>
        <w:gridCol w:w="2042"/>
      </w:tblGrid>
      <w:tr w:rsidR="004F06FB" w:rsidRPr="00001CCD" w14:paraId="0C4EDC89" w14:textId="77777777" w:rsidTr="00474FDA">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640" w:type="pct"/>
          </w:tcPr>
          <w:p w14:paraId="3DEB7906" w14:textId="77777777" w:rsidR="004F06FB" w:rsidRPr="00001CCD" w:rsidRDefault="004F06FB" w:rsidP="00DA654F">
            <w:pPr>
              <w:jc w:val="center"/>
              <w:rPr>
                <w:rFonts w:asciiTheme="majorHAnsi" w:hAnsiTheme="majorHAnsi"/>
                <w:b w:val="0"/>
                <w:i/>
                <w:color w:val="auto"/>
                <w:sz w:val="20"/>
                <w:szCs w:val="20"/>
              </w:rPr>
            </w:pPr>
            <w:r w:rsidRPr="00001CCD">
              <w:rPr>
                <w:rFonts w:asciiTheme="majorHAnsi" w:hAnsiTheme="majorHAnsi"/>
                <w:i/>
                <w:color w:val="auto"/>
                <w:sz w:val="20"/>
                <w:szCs w:val="20"/>
              </w:rPr>
              <w:t>Cultures de saison de pluies</w:t>
            </w:r>
          </w:p>
        </w:tc>
        <w:tc>
          <w:tcPr>
            <w:tcW w:w="1116" w:type="pct"/>
          </w:tcPr>
          <w:p w14:paraId="0D8EC0C9" w14:textId="77777777" w:rsidR="004F06FB" w:rsidRPr="00001CCD" w:rsidRDefault="004F06FB" w:rsidP="00DA654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color w:val="auto"/>
                <w:sz w:val="20"/>
                <w:szCs w:val="20"/>
              </w:rPr>
            </w:pPr>
            <w:r w:rsidRPr="00001CCD">
              <w:rPr>
                <w:rFonts w:asciiTheme="majorHAnsi" w:hAnsiTheme="majorHAnsi"/>
                <w:i/>
                <w:color w:val="auto"/>
                <w:sz w:val="20"/>
                <w:szCs w:val="20"/>
              </w:rPr>
              <w:t>Cultures de saison sèche</w:t>
            </w:r>
          </w:p>
        </w:tc>
        <w:tc>
          <w:tcPr>
            <w:tcW w:w="1117" w:type="pct"/>
          </w:tcPr>
          <w:p w14:paraId="38869E2F" w14:textId="77777777" w:rsidR="004F06FB" w:rsidRPr="00001CCD" w:rsidRDefault="004F06FB" w:rsidP="00DA654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color w:val="auto"/>
                <w:sz w:val="20"/>
                <w:szCs w:val="20"/>
              </w:rPr>
            </w:pPr>
            <w:r w:rsidRPr="00001CCD">
              <w:rPr>
                <w:rFonts w:asciiTheme="majorHAnsi" w:hAnsiTheme="majorHAnsi"/>
                <w:i/>
                <w:color w:val="auto"/>
                <w:sz w:val="20"/>
                <w:szCs w:val="20"/>
              </w:rPr>
              <w:t>Cultures prioritaires</w:t>
            </w:r>
          </w:p>
        </w:tc>
        <w:tc>
          <w:tcPr>
            <w:tcW w:w="1127" w:type="pct"/>
          </w:tcPr>
          <w:p w14:paraId="1F6F4FA3" w14:textId="77777777" w:rsidR="004F06FB" w:rsidRPr="00001CCD" w:rsidRDefault="004F06FB" w:rsidP="00DA654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i/>
                <w:color w:val="auto"/>
                <w:sz w:val="20"/>
                <w:szCs w:val="20"/>
              </w:rPr>
            </w:pPr>
            <w:r w:rsidRPr="00001CCD">
              <w:rPr>
                <w:rFonts w:asciiTheme="majorHAnsi" w:hAnsiTheme="majorHAnsi"/>
                <w:i/>
                <w:color w:val="auto"/>
                <w:sz w:val="20"/>
                <w:szCs w:val="20"/>
              </w:rPr>
              <w:t>Cultures à renforcer en saison sèche avec le projet</w:t>
            </w:r>
          </w:p>
        </w:tc>
      </w:tr>
      <w:tr w:rsidR="004F06FB" w:rsidRPr="00001CCD" w14:paraId="0A9ACA6A"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pct"/>
          </w:tcPr>
          <w:p w14:paraId="486F2FB6" w14:textId="77777777" w:rsidR="004F06FB" w:rsidRPr="00001CCD" w:rsidRDefault="004F06FB" w:rsidP="00DA654F">
            <w:pPr>
              <w:jc w:val="center"/>
              <w:rPr>
                <w:rFonts w:asciiTheme="majorHAnsi" w:hAnsiTheme="majorHAnsi"/>
                <w:b w:val="0"/>
                <w:sz w:val="20"/>
                <w:szCs w:val="20"/>
              </w:rPr>
            </w:pPr>
            <w:r w:rsidRPr="00001CCD">
              <w:rPr>
                <w:rFonts w:asciiTheme="majorHAnsi" w:hAnsiTheme="majorHAnsi"/>
                <w:b w:val="0"/>
                <w:sz w:val="20"/>
                <w:szCs w:val="20"/>
              </w:rPr>
              <w:t>Maïs, coton, arachides, sorgho, haricot vert, riz, soja, niébé, mil, manioc, tomate, sésame, légumes</w:t>
            </w:r>
          </w:p>
        </w:tc>
        <w:tc>
          <w:tcPr>
            <w:tcW w:w="1116" w:type="pct"/>
          </w:tcPr>
          <w:p w14:paraId="6C863EF1" w14:textId="77777777" w:rsidR="004F06FB" w:rsidRPr="00001CCD" w:rsidRDefault="004F06FB" w:rsidP="00DA65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01CCD">
              <w:rPr>
                <w:rFonts w:asciiTheme="majorHAnsi" w:hAnsiTheme="majorHAnsi"/>
                <w:sz w:val="20"/>
                <w:szCs w:val="20"/>
              </w:rPr>
              <w:t>Oignon, gombo, oseille de guinée, morelle noire, légumes, aubergines</w:t>
            </w:r>
          </w:p>
        </w:tc>
        <w:tc>
          <w:tcPr>
            <w:tcW w:w="1117" w:type="pct"/>
          </w:tcPr>
          <w:p w14:paraId="75299DFB" w14:textId="77777777" w:rsidR="004F06FB" w:rsidRPr="00001CCD" w:rsidRDefault="004F06FB" w:rsidP="00DA65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01CCD">
              <w:rPr>
                <w:rFonts w:asciiTheme="majorHAnsi" w:hAnsiTheme="majorHAnsi"/>
                <w:sz w:val="20"/>
                <w:szCs w:val="20"/>
              </w:rPr>
              <w:t>Maïs, coton, arachides, oignon, oseille de guinée, aubergines</w:t>
            </w:r>
          </w:p>
        </w:tc>
        <w:tc>
          <w:tcPr>
            <w:tcW w:w="1127" w:type="pct"/>
          </w:tcPr>
          <w:p w14:paraId="589E9EE4" w14:textId="77777777" w:rsidR="004F06FB" w:rsidRPr="00001CCD" w:rsidRDefault="004F06FB" w:rsidP="00DA65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01CCD">
              <w:rPr>
                <w:rFonts w:asciiTheme="majorHAnsi" w:hAnsiTheme="majorHAnsi"/>
                <w:sz w:val="20"/>
                <w:szCs w:val="20"/>
              </w:rPr>
              <w:t xml:space="preserve">Oignon, </w:t>
            </w:r>
          </w:p>
          <w:p w14:paraId="584282A5" w14:textId="77777777" w:rsidR="004F06FB" w:rsidRPr="00001CCD" w:rsidRDefault="004F06FB" w:rsidP="00DA654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01CCD">
              <w:rPr>
                <w:rFonts w:asciiTheme="majorHAnsi" w:hAnsiTheme="majorHAnsi"/>
                <w:sz w:val="20"/>
                <w:szCs w:val="20"/>
              </w:rPr>
              <w:t>oseille de guinée, aubergines</w:t>
            </w:r>
          </w:p>
        </w:tc>
      </w:tr>
    </w:tbl>
    <w:p w14:paraId="714D1105" w14:textId="77777777" w:rsidR="005511E6" w:rsidRPr="00001CCD" w:rsidRDefault="005511E6" w:rsidP="005511E6">
      <w:pPr>
        <w:spacing w:before="120" w:after="120"/>
        <w:jc w:val="both"/>
        <w:rPr>
          <w:rFonts w:asciiTheme="majorHAnsi" w:hAnsiTheme="majorHAnsi"/>
          <w:iCs/>
        </w:rPr>
      </w:pPr>
      <w:r w:rsidRPr="00001CCD">
        <w:rPr>
          <w:rFonts w:asciiTheme="majorHAnsi" w:hAnsiTheme="majorHAnsi"/>
          <w:i/>
          <w:sz w:val="20"/>
          <w:szCs w:val="20"/>
          <w:u w:val="single"/>
        </w:rPr>
        <w:t>Source</w:t>
      </w:r>
      <w:r w:rsidRPr="00001CCD">
        <w:rPr>
          <w:rFonts w:asciiTheme="majorHAnsi" w:hAnsiTheme="majorHAnsi"/>
          <w:iCs/>
          <w:sz w:val="20"/>
          <w:szCs w:val="20"/>
        </w:rPr>
        <w:t> :</w:t>
      </w:r>
      <w:r w:rsidRPr="00001CCD">
        <w:rPr>
          <w:rFonts w:asciiTheme="majorHAnsi" w:hAnsiTheme="majorHAnsi"/>
          <w:iCs/>
        </w:rPr>
        <w:t xml:space="preserve"> </w:t>
      </w:r>
      <w:r w:rsidRPr="00001CCD">
        <w:rPr>
          <w:rFonts w:asciiTheme="majorHAnsi" w:hAnsiTheme="majorHAnsi"/>
          <w:i/>
          <w:sz w:val="20"/>
          <w:szCs w:val="20"/>
        </w:rPr>
        <w:t>Enquêtes - COMETE</w:t>
      </w:r>
    </w:p>
    <w:p w14:paraId="0F586220" w14:textId="22A60BED" w:rsidR="00CC095C" w:rsidRPr="00001CCD" w:rsidRDefault="00CC095C" w:rsidP="00474FDA">
      <w:pPr>
        <w:spacing w:after="0" w:line="240" w:lineRule="auto"/>
        <w:jc w:val="center"/>
        <w:rPr>
          <w:rFonts w:asciiTheme="majorHAnsi" w:hAnsiTheme="majorHAnsi" w:cs="Arial"/>
          <w:lang w:val="en-US"/>
        </w:rPr>
      </w:pPr>
      <w:r w:rsidRPr="00001CCD">
        <w:rPr>
          <w:rFonts w:asciiTheme="majorHAnsi" w:hAnsiTheme="majorHAnsi" w:cs="Arial"/>
          <w:noProof/>
        </w:rPr>
        <w:drawing>
          <wp:inline distT="0" distB="0" distL="0" distR="0" wp14:anchorId="1349C006" wp14:editId="79E422AD">
            <wp:extent cx="4305300" cy="1937622"/>
            <wp:effectExtent l="0" t="0" r="0" b="5715"/>
            <wp:docPr id="9947080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31824" cy="1949559"/>
                    </a:xfrm>
                    <a:prstGeom prst="rect">
                      <a:avLst/>
                    </a:prstGeom>
                    <a:noFill/>
                    <a:ln>
                      <a:noFill/>
                    </a:ln>
                  </pic:spPr>
                </pic:pic>
              </a:graphicData>
            </a:graphic>
          </wp:inline>
        </w:drawing>
      </w:r>
    </w:p>
    <w:p w14:paraId="23B9B682" w14:textId="78C80AED" w:rsidR="00474FDA" w:rsidRPr="00001CCD" w:rsidRDefault="00474FDA" w:rsidP="00474FDA">
      <w:pPr>
        <w:pStyle w:val="Lgende"/>
        <w:jc w:val="center"/>
        <w:rPr>
          <w:rFonts w:asciiTheme="majorHAnsi" w:hAnsiTheme="majorHAnsi"/>
          <w:i/>
          <w:iCs/>
        </w:rPr>
      </w:pPr>
      <w:bookmarkStart w:id="304" w:name="_Toc206000129"/>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Pr="00001CCD">
        <w:rPr>
          <w:rFonts w:asciiTheme="majorHAnsi" w:hAnsiTheme="majorHAnsi"/>
          <w:i/>
          <w:iCs/>
          <w:noProof/>
        </w:rPr>
        <w:t>29</w:t>
      </w:r>
      <w:r w:rsidRPr="00001CCD">
        <w:rPr>
          <w:rFonts w:asciiTheme="majorHAnsi" w:hAnsiTheme="majorHAnsi"/>
          <w:i/>
          <w:iCs/>
        </w:rPr>
        <w:fldChar w:fldCharType="end"/>
      </w:r>
      <w:r w:rsidRPr="00001CCD">
        <w:rPr>
          <w:rFonts w:asciiTheme="majorHAnsi" w:hAnsiTheme="majorHAnsi"/>
          <w:i/>
          <w:iCs/>
        </w:rPr>
        <w:t xml:space="preserve">: Vue d’un champ de coton à </w:t>
      </w:r>
      <w:proofErr w:type="spellStart"/>
      <w:r w:rsidRPr="00001CCD">
        <w:rPr>
          <w:rFonts w:asciiTheme="majorHAnsi" w:hAnsiTheme="majorHAnsi"/>
          <w:i/>
          <w:iCs/>
        </w:rPr>
        <w:t>Barkehi</w:t>
      </w:r>
      <w:bookmarkEnd w:id="304"/>
      <w:proofErr w:type="spellEnd"/>
      <w:r w:rsidRPr="00001CCD">
        <w:rPr>
          <w:rFonts w:asciiTheme="majorHAnsi" w:hAnsiTheme="majorHAnsi"/>
          <w:i/>
          <w:iCs/>
        </w:rPr>
        <w:t xml:space="preserve"> </w:t>
      </w:r>
    </w:p>
    <w:p w14:paraId="662AA44C" w14:textId="6D099583" w:rsidR="00474FDA" w:rsidRPr="00001CCD" w:rsidRDefault="00474FDA" w:rsidP="00474FDA">
      <w:pPr>
        <w:pStyle w:val="Lgende"/>
        <w:jc w:val="center"/>
        <w:rPr>
          <w:rFonts w:asciiTheme="majorHAnsi" w:hAnsiTheme="majorHAnsi" w:cs="Arial"/>
          <w:b w:val="0"/>
          <w:bCs w:val="0"/>
          <w:i/>
          <w:iCs/>
        </w:rPr>
      </w:pPr>
      <w:r w:rsidRPr="00001CCD">
        <w:rPr>
          <w:rFonts w:asciiTheme="majorHAnsi" w:hAnsiTheme="majorHAnsi"/>
          <w:b w:val="0"/>
          <w:bCs w:val="0"/>
          <w:i/>
          <w:iCs/>
        </w:rPr>
        <w:t>(Source : COMETE)</w:t>
      </w:r>
    </w:p>
    <w:p w14:paraId="745CC58C" w14:textId="29380BD5" w:rsidR="0038662F" w:rsidRPr="00001CCD" w:rsidRDefault="0038662F" w:rsidP="0038662F">
      <w:pPr>
        <w:spacing w:before="120" w:after="120"/>
        <w:jc w:val="both"/>
        <w:rPr>
          <w:rFonts w:asciiTheme="majorHAnsi" w:hAnsiTheme="majorHAnsi" w:cs="Times New Roman"/>
          <w:color w:val="000000"/>
        </w:rPr>
      </w:pPr>
      <w:r w:rsidRPr="00001CCD">
        <w:rPr>
          <w:rFonts w:asciiTheme="majorHAnsi" w:hAnsiTheme="majorHAnsi" w:cs="Arial"/>
        </w:rPr>
        <w:t>La quasi-totalité des agriculteurs utilise les semences locales ou tout-venant pour toutes les spéculations en dehors de celles fournie par la SODECOTON à certains groupements des producteurs.</w:t>
      </w:r>
      <w:r w:rsidR="009D650E" w:rsidRPr="00001CCD">
        <w:rPr>
          <w:rFonts w:asciiTheme="majorHAnsi" w:hAnsiTheme="majorHAnsi" w:cs="Arial"/>
        </w:rPr>
        <w:t xml:space="preserve"> </w:t>
      </w:r>
      <w:r w:rsidR="006A7650" w:rsidRPr="00001CCD">
        <w:rPr>
          <w:rFonts w:asciiTheme="majorHAnsi" w:hAnsiTheme="majorHAnsi" w:cs="Arial"/>
        </w:rPr>
        <w:t>Les revenus générés permettent d’assurer la gestion des besoins ménagers, l’acquisition des intrants et matériels pour les activités agricoles, le paiement des frais de scolarité des enfants, le paiement des frais de santé, l’achat des appareils, l’épargne, etc.</w:t>
      </w:r>
    </w:p>
    <w:p w14:paraId="26137583" w14:textId="77777777" w:rsidR="00A62386" w:rsidRPr="00001CCD" w:rsidRDefault="00A62386" w:rsidP="009D650E">
      <w:pPr>
        <w:spacing w:before="120" w:after="120" w:line="240" w:lineRule="auto"/>
        <w:jc w:val="both"/>
        <w:rPr>
          <w:rFonts w:asciiTheme="majorHAnsi" w:hAnsiTheme="majorHAnsi" w:cs="Times New Roman"/>
          <w:color w:val="000000"/>
        </w:rPr>
      </w:pPr>
      <w:r w:rsidRPr="00001CCD">
        <w:rPr>
          <w:rFonts w:asciiTheme="majorHAnsi" w:hAnsiTheme="majorHAnsi" w:cs="Times New Roman"/>
          <w:color w:val="000000"/>
        </w:rPr>
        <w:t>Le secteur d’agriculture rencontre</w:t>
      </w:r>
      <w:r w:rsidR="009D650E" w:rsidRPr="00001CCD">
        <w:rPr>
          <w:rFonts w:asciiTheme="majorHAnsi" w:hAnsiTheme="majorHAnsi" w:cs="Times New Roman"/>
          <w:color w:val="000000"/>
        </w:rPr>
        <w:t xml:space="preserve"> plusieurs problèmes exprimés p</w:t>
      </w:r>
      <w:r w:rsidRPr="00001CCD">
        <w:rPr>
          <w:rFonts w:asciiTheme="majorHAnsi" w:hAnsiTheme="majorHAnsi" w:cs="Times New Roman"/>
          <w:color w:val="000000"/>
        </w:rPr>
        <w:t>ar les producteurs et les services sectoriels. Il s’agit des suivants :</w:t>
      </w:r>
    </w:p>
    <w:p w14:paraId="538FDA8F" w14:textId="77777777" w:rsidR="006A7650" w:rsidRPr="00001CCD" w:rsidRDefault="006A7650"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Manque d’eau en saison sèche</w:t>
      </w:r>
    </w:p>
    <w:p w14:paraId="50C09416"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Manque de poste agricole </w:t>
      </w:r>
    </w:p>
    <w:p w14:paraId="06FDFEAA"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Difficulté de stocker les oignons </w:t>
      </w:r>
    </w:p>
    <w:p w14:paraId="591F7E19"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Manque </w:t>
      </w:r>
      <w:r w:rsidR="006A7650" w:rsidRPr="00001CCD">
        <w:rPr>
          <w:rFonts w:asciiTheme="majorHAnsi" w:eastAsiaTheme="minorEastAsia" w:hAnsiTheme="majorHAnsi"/>
          <w:sz w:val="22"/>
          <w:szCs w:val="22"/>
        </w:rPr>
        <w:t>d’organisation des producteurs</w:t>
      </w:r>
    </w:p>
    <w:p w14:paraId="283563B8" w14:textId="77777777" w:rsidR="006A7650" w:rsidRPr="00001CCD" w:rsidRDefault="006A7650"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Conflits entre les éleveurs et les agriculteurs surtout en saison sèche</w:t>
      </w:r>
    </w:p>
    <w:p w14:paraId="233F4D22" w14:textId="7F5A409D"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Insuffisance des intrants agricoles et </w:t>
      </w:r>
      <w:r w:rsidR="00386B48" w:rsidRPr="00001CCD">
        <w:rPr>
          <w:rFonts w:asciiTheme="majorHAnsi" w:eastAsiaTheme="minorEastAsia" w:hAnsiTheme="majorHAnsi"/>
          <w:sz w:val="22"/>
          <w:szCs w:val="22"/>
        </w:rPr>
        <w:t>des produits phytosanitaires</w:t>
      </w:r>
      <w:r w:rsidRPr="00001CCD">
        <w:rPr>
          <w:rFonts w:asciiTheme="majorHAnsi" w:eastAsiaTheme="minorEastAsia" w:hAnsiTheme="majorHAnsi"/>
          <w:sz w:val="22"/>
          <w:szCs w:val="22"/>
        </w:rPr>
        <w:t xml:space="preserve"> </w:t>
      </w:r>
    </w:p>
    <w:p w14:paraId="4E7EC92C"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Insuffisance des semences améliorées </w:t>
      </w:r>
    </w:p>
    <w:p w14:paraId="70F8832F"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Insuffisances de motopompes et pulvérisateurs </w:t>
      </w:r>
    </w:p>
    <w:p w14:paraId="08CD98FD"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Cherté des semences et d’engrais </w:t>
      </w:r>
    </w:p>
    <w:p w14:paraId="5272DF93"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Insuffisance de matériel de labour </w:t>
      </w:r>
    </w:p>
    <w:p w14:paraId="1BF7F70D" w14:textId="77777777" w:rsidR="00A62386" w:rsidRPr="00001CCD" w:rsidRDefault="00A62386" w:rsidP="001D1598">
      <w:pPr>
        <w:pStyle w:val="Paragraphedeliste"/>
        <w:numPr>
          <w:ilvl w:val="0"/>
          <w:numId w:val="20"/>
        </w:numPr>
        <w:spacing w:before="0" w:line="276" w:lineRule="auto"/>
        <w:rPr>
          <w:rFonts w:asciiTheme="majorHAnsi" w:eastAsiaTheme="minorEastAsia" w:hAnsiTheme="majorHAnsi"/>
          <w:sz w:val="22"/>
          <w:szCs w:val="22"/>
        </w:rPr>
      </w:pPr>
      <w:r w:rsidRPr="00001CCD">
        <w:rPr>
          <w:rFonts w:asciiTheme="majorHAnsi" w:eastAsiaTheme="minorEastAsia" w:hAnsiTheme="majorHAnsi"/>
          <w:sz w:val="22"/>
          <w:szCs w:val="22"/>
        </w:rPr>
        <w:t xml:space="preserve">Difficulté d’écouler les récoltes </w:t>
      </w:r>
    </w:p>
    <w:p w14:paraId="12CD6FBD" w14:textId="77777777" w:rsidR="00A62386" w:rsidRPr="00001CCD" w:rsidRDefault="00A62386" w:rsidP="00A62386">
      <w:pPr>
        <w:pStyle w:val="Titre3"/>
        <w:numPr>
          <w:ilvl w:val="0"/>
          <w:numId w:val="0"/>
        </w:numPr>
        <w:spacing w:before="120" w:line="276" w:lineRule="auto"/>
        <w:rPr>
          <w:rFonts w:asciiTheme="majorHAnsi" w:hAnsiTheme="majorHAnsi"/>
          <w:color w:val="auto"/>
          <w:sz w:val="26"/>
          <w:szCs w:val="26"/>
        </w:rPr>
      </w:pPr>
      <w:bookmarkStart w:id="305" w:name="_Toc476663940"/>
      <w:bookmarkStart w:id="306" w:name="_Toc94871532"/>
      <w:bookmarkStart w:id="307" w:name="_Toc206000023"/>
      <w:r w:rsidRPr="00001CCD">
        <w:rPr>
          <w:rFonts w:asciiTheme="majorHAnsi" w:hAnsiTheme="majorHAnsi"/>
          <w:color w:val="auto"/>
          <w:sz w:val="26"/>
          <w:szCs w:val="26"/>
        </w:rPr>
        <w:lastRenderedPageBreak/>
        <w:t>IV.3.8.</w:t>
      </w:r>
      <w:r w:rsidRPr="00001CCD">
        <w:rPr>
          <w:rFonts w:asciiTheme="majorHAnsi" w:hAnsiTheme="majorHAnsi"/>
          <w:color w:val="auto"/>
          <w:sz w:val="26"/>
          <w:szCs w:val="26"/>
        </w:rPr>
        <w:tab/>
        <w:t xml:space="preserve"> Elevage</w:t>
      </w:r>
      <w:bookmarkEnd w:id="305"/>
      <w:bookmarkEnd w:id="306"/>
      <w:bookmarkEnd w:id="307"/>
    </w:p>
    <w:p w14:paraId="6E445A1C" w14:textId="0CEAB55F" w:rsidR="00A62386" w:rsidRPr="00001CCD" w:rsidRDefault="00A62386" w:rsidP="00A62386">
      <w:pPr>
        <w:spacing w:before="120" w:after="120"/>
        <w:jc w:val="both"/>
        <w:rPr>
          <w:rFonts w:asciiTheme="majorHAnsi" w:hAnsiTheme="majorHAnsi" w:cs="Times New Roman"/>
          <w:color w:val="000000"/>
        </w:rPr>
      </w:pPr>
      <w:r w:rsidRPr="00001CCD">
        <w:rPr>
          <w:rFonts w:asciiTheme="majorHAnsi" w:hAnsiTheme="majorHAnsi" w:cs="Times New Roman"/>
          <w:color w:val="000000"/>
        </w:rPr>
        <w:t xml:space="preserve">L’élevage et fortement pratiqué dans la zone. Certaines populations, sont essentiellement des agropasteurs. L’activité d’élevage est fortement ancrée dans leur culture et influence considérablement leur mode de vie. </w:t>
      </w:r>
    </w:p>
    <w:p w14:paraId="15B37FA8" w14:textId="77777777" w:rsidR="00DE0F97" w:rsidRPr="00001CCD" w:rsidRDefault="00DE0F97" w:rsidP="00DE0F97">
      <w:pPr>
        <w:spacing w:before="120" w:after="120"/>
        <w:jc w:val="both"/>
        <w:rPr>
          <w:rFonts w:asciiTheme="majorHAnsi" w:hAnsiTheme="majorHAnsi" w:cs="Arial"/>
          <w:lang w:val="fr-CM"/>
        </w:rPr>
      </w:pPr>
      <w:r w:rsidRPr="00001CCD">
        <w:rPr>
          <w:rFonts w:asciiTheme="majorHAnsi" w:hAnsiTheme="majorHAnsi" w:cs="Arial"/>
          <w:lang w:val="fr-CM"/>
        </w:rPr>
        <w:t xml:space="preserve">L’élevage est pratiqué dans </w:t>
      </w:r>
      <w:proofErr w:type="spellStart"/>
      <w:r w:rsidRPr="00001CCD">
        <w:rPr>
          <w:rFonts w:asciiTheme="majorHAnsi" w:hAnsiTheme="majorHAnsi" w:cs="Arial"/>
          <w:lang w:val="fr-CM"/>
        </w:rPr>
        <w:t>Barkehi</w:t>
      </w:r>
      <w:proofErr w:type="spellEnd"/>
      <w:r w:rsidRPr="00001CCD">
        <w:rPr>
          <w:rFonts w:asciiTheme="majorHAnsi" w:hAnsiTheme="majorHAnsi" w:cs="Arial"/>
          <w:lang w:val="fr-CM"/>
        </w:rPr>
        <w:t xml:space="preserve"> et les villages voisins de la zone d’influence du projet. En saison de pluies, le bétail présent dans la zone appartient à la population locale. En saison sèche, des éleveurs proviennent d’ailleurs (les localités lointaines, Région de l’Extrême-nord et le Nigeria). </w:t>
      </w:r>
    </w:p>
    <w:p w14:paraId="2234FA11" w14:textId="77777777" w:rsidR="00DE0F97" w:rsidRPr="00001CCD" w:rsidRDefault="00DE0F97" w:rsidP="00DE0F97">
      <w:pPr>
        <w:spacing w:before="120" w:after="120"/>
        <w:jc w:val="both"/>
        <w:rPr>
          <w:rFonts w:asciiTheme="majorHAnsi" w:hAnsiTheme="majorHAnsi" w:cs="Arial"/>
          <w:lang w:val="fr-CM"/>
        </w:rPr>
      </w:pPr>
      <w:r w:rsidRPr="00001CCD">
        <w:rPr>
          <w:rFonts w:asciiTheme="majorHAnsi" w:hAnsiTheme="majorHAnsi" w:cs="Arial"/>
          <w:lang w:val="fr-CM"/>
        </w:rPr>
        <w:t xml:space="preserve">Le secteur de l’élevage est une grande source de revenu pour une bonne frange de la population surtout les bororos et les foulbés. </w:t>
      </w:r>
    </w:p>
    <w:p w14:paraId="656A3431" w14:textId="77777777" w:rsidR="00DE0F97" w:rsidRPr="00001CCD" w:rsidRDefault="00DE0F97" w:rsidP="00DE0F97">
      <w:pPr>
        <w:spacing w:before="120" w:after="120"/>
        <w:jc w:val="both"/>
        <w:rPr>
          <w:rFonts w:asciiTheme="majorHAnsi" w:hAnsiTheme="majorHAnsi" w:cs="Arial"/>
          <w:lang w:val="fr-CM"/>
        </w:rPr>
      </w:pPr>
      <w:r w:rsidRPr="00001CCD">
        <w:rPr>
          <w:rFonts w:asciiTheme="majorHAnsi" w:hAnsiTheme="majorHAnsi" w:cs="Arial"/>
          <w:lang w:val="fr-CM"/>
        </w:rPr>
        <w:t>L’activité de l’élevage est pratiquée sous deux formes notamment semi-intensive et extensive. La form</w:t>
      </w:r>
      <w:bookmarkStart w:id="308" w:name="_Toc516432239"/>
      <w:bookmarkStart w:id="309" w:name="_Toc516473829"/>
      <w:bookmarkStart w:id="310" w:name="_Toc517102537"/>
      <w:r w:rsidRPr="00001CCD">
        <w:rPr>
          <w:rFonts w:asciiTheme="majorHAnsi" w:hAnsiTheme="majorHAnsi" w:cs="Arial"/>
          <w:lang w:val="fr-CM"/>
        </w:rPr>
        <w:t>e semi-intensiv</w:t>
      </w:r>
      <w:bookmarkEnd w:id="308"/>
      <w:bookmarkEnd w:id="309"/>
      <w:bookmarkEnd w:id="310"/>
      <w:r w:rsidRPr="00001CCD">
        <w:rPr>
          <w:rFonts w:asciiTheme="majorHAnsi" w:hAnsiTheme="majorHAnsi" w:cs="Arial"/>
          <w:lang w:val="fr-CM"/>
        </w:rPr>
        <w:t xml:space="preserve">e avec des clôtures barbelées autour des espaces réservés, des pâturages communautaires et des parcs familiaux aux alentours des habitations. Cette forme semi-intensive est pratiquée par toutes les tribus. La forme extensive sentimentale pratiquée par les </w:t>
      </w:r>
      <w:proofErr w:type="spellStart"/>
      <w:r w:rsidRPr="00001CCD">
        <w:rPr>
          <w:rFonts w:asciiTheme="majorHAnsi" w:hAnsiTheme="majorHAnsi" w:cs="Arial"/>
          <w:lang w:val="fr-CM"/>
        </w:rPr>
        <w:t>Mbororo</w:t>
      </w:r>
      <w:proofErr w:type="spellEnd"/>
      <w:r w:rsidRPr="00001CCD">
        <w:rPr>
          <w:rFonts w:asciiTheme="majorHAnsi" w:hAnsiTheme="majorHAnsi" w:cs="Arial"/>
          <w:lang w:val="fr-CM"/>
        </w:rPr>
        <w:t xml:space="preserve"> dont l’élevage est la principale occupation. Ils pratiquent le nomadisme et la transhumance vers les zones de pâturages en saison sèche.</w:t>
      </w:r>
    </w:p>
    <w:p w14:paraId="366129B9" w14:textId="77777777" w:rsidR="00DE0F97" w:rsidRPr="00001CCD" w:rsidRDefault="00DE0F97" w:rsidP="00DE0F97">
      <w:pPr>
        <w:spacing w:before="120" w:after="120"/>
        <w:jc w:val="both"/>
        <w:rPr>
          <w:rFonts w:asciiTheme="majorHAnsi" w:hAnsiTheme="majorHAnsi" w:cs="Arial"/>
          <w:lang w:val="fr-CM"/>
        </w:rPr>
      </w:pPr>
      <w:r w:rsidRPr="00001CCD">
        <w:rPr>
          <w:rFonts w:asciiTheme="majorHAnsi" w:hAnsiTheme="majorHAnsi" w:cs="Arial"/>
          <w:lang w:val="fr-CM"/>
        </w:rPr>
        <w:t>Les espèces élevées sont : les bœufs, les moutons, les chèvres, les ânes, le cheval, les poules, les pintades et les canards. Le bovin, le caprin, les ovins et la volaille prédominent.</w:t>
      </w:r>
    </w:p>
    <w:p w14:paraId="1C123525" w14:textId="616B8DBD" w:rsidR="0087699E" w:rsidRPr="00001CCD" w:rsidRDefault="00DE0F97" w:rsidP="0087699E">
      <w:pPr>
        <w:spacing w:before="120" w:after="120"/>
        <w:jc w:val="both"/>
        <w:rPr>
          <w:rFonts w:asciiTheme="majorHAnsi" w:hAnsiTheme="majorHAnsi" w:cs="Arial"/>
          <w:lang w:val="fr-CM"/>
        </w:rPr>
      </w:pPr>
      <w:r w:rsidRPr="00001CCD">
        <w:rPr>
          <w:rFonts w:asciiTheme="majorHAnsi" w:hAnsiTheme="majorHAnsi" w:cs="Arial"/>
          <w:lang w:val="fr-CM"/>
        </w:rPr>
        <w:t xml:space="preserve">Les éleveurs rencontrent des difficultés d’approvisionnement en eau dans certains villages. Les problèmes les plus récurrents pour les éleveurs sont : le vol de bétail, l’insuffisance des pâturages et le manque d’eau en saisons sèche. Le village de </w:t>
      </w:r>
      <w:proofErr w:type="spellStart"/>
      <w:r w:rsidRPr="00001CCD">
        <w:rPr>
          <w:rFonts w:asciiTheme="majorHAnsi" w:hAnsiTheme="majorHAnsi" w:cs="Arial"/>
          <w:lang w:val="fr-CM"/>
        </w:rPr>
        <w:t>Barkehi</w:t>
      </w:r>
      <w:proofErr w:type="spellEnd"/>
      <w:r w:rsidRPr="00001CCD">
        <w:rPr>
          <w:rFonts w:asciiTheme="majorHAnsi" w:hAnsiTheme="majorHAnsi" w:cs="Arial"/>
          <w:lang w:val="fr-CM"/>
        </w:rPr>
        <w:t xml:space="preserve"> qui bénéficie de la présence d’eau, mais en petite quantité en saison sèche devient la zone cible des éleveurs étrangers qui affluent avec leur bétail pour abreuvement.</w:t>
      </w:r>
    </w:p>
    <w:p w14:paraId="2C3D6E5F" w14:textId="77777777" w:rsidR="00A62386" w:rsidRPr="00001CCD" w:rsidRDefault="00A62386" w:rsidP="00A62386">
      <w:pPr>
        <w:pStyle w:val="Titre3"/>
        <w:numPr>
          <w:ilvl w:val="0"/>
          <w:numId w:val="0"/>
        </w:numPr>
        <w:spacing w:before="120" w:line="276" w:lineRule="auto"/>
        <w:rPr>
          <w:rFonts w:asciiTheme="majorHAnsi" w:hAnsiTheme="majorHAnsi"/>
          <w:color w:val="auto"/>
          <w:szCs w:val="24"/>
        </w:rPr>
      </w:pPr>
      <w:bookmarkStart w:id="311" w:name="_Toc94871533"/>
      <w:bookmarkStart w:id="312" w:name="_Toc206000024"/>
      <w:r w:rsidRPr="00001CCD">
        <w:rPr>
          <w:rFonts w:asciiTheme="majorHAnsi" w:hAnsiTheme="majorHAnsi"/>
          <w:color w:val="auto"/>
          <w:szCs w:val="24"/>
        </w:rPr>
        <w:t>IV.3.</w:t>
      </w:r>
      <w:r w:rsidR="001C6535" w:rsidRPr="00001CCD">
        <w:rPr>
          <w:rFonts w:asciiTheme="majorHAnsi" w:hAnsiTheme="majorHAnsi"/>
          <w:color w:val="auto"/>
          <w:szCs w:val="24"/>
        </w:rPr>
        <w:t>9</w:t>
      </w:r>
      <w:r w:rsidRPr="00001CCD">
        <w:rPr>
          <w:rFonts w:asciiTheme="majorHAnsi" w:hAnsiTheme="majorHAnsi"/>
          <w:color w:val="auto"/>
          <w:szCs w:val="24"/>
        </w:rPr>
        <w:t xml:space="preserve">. </w:t>
      </w:r>
      <w:r w:rsidR="00130B63" w:rsidRPr="00001CCD">
        <w:rPr>
          <w:rFonts w:asciiTheme="majorHAnsi" w:hAnsiTheme="majorHAnsi"/>
          <w:color w:val="auto"/>
          <w:szCs w:val="24"/>
        </w:rPr>
        <w:t xml:space="preserve"> Infrastructures routières et moyens de transport</w:t>
      </w:r>
      <w:bookmarkEnd w:id="311"/>
      <w:bookmarkEnd w:id="312"/>
    </w:p>
    <w:p w14:paraId="4BC0095B" w14:textId="14A84032" w:rsidR="00130B63" w:rsidRPr="00001CCD" w:rsidRDefault="00130B63" w:rsidP="00130B63">
      <w:pPr>
        <w:spacing w:after="120"/>
        <w:jc w:val="both"/>
        <w:rPr>
          <w:rFonts w:asciiTheme="majorHAnsi" w:hAnsiTheme="majorHAnsi" w:cs="Arial"/>
        </w:rPr>
      </w:pPr>
      <w:r w:rsidRPr="00001CCD">
        <w:rPr>
          <w:rFonts w:asciiTheme="majorHAnsi" w:hAnsiTheme="majorHAnsi" w:cs="Arial"/>
        </w:rPr>
        <w:t xml:space="preserve">La mobilité dans ces pistes se fait </w:t>
      </w:r>
      <w:r w:rsidR="00DE0F97" w:rsidRPr="00001CCD">
        <w:rPr>
          <w:rFonts w:asciiTheme="majorHAnsi" w:hAnsiTheme="majorHAnsi" w:cs="Arial"/>
        </w:rPr>
        <w:t>à pied</w:t>
      </w:r>
      <w:r w:rsidRPr="00001CCD">
        <w:rPr>
          <w:rFonts w:asciiTheme="majorHAnsi" w:hAnsiTheme="majorHAnsi" w:cs="Arial"/>
        </w:rPr>
        <w:t xml:space="preserve">, par moto et par véhicule de transport en commun. La moto est le moyen de transport le plus utilisé par les populations. Plusieurs habitants disposent de leurs propres motos. La mobilité reste faible par véhicule dû à l’état piteux des pistes. </w:t>
      </w:r>
    </w:p>
    <w:p w14:paraId="2133BB0B" w14:textId="77777777" w:rsidR="00A62386" w:rsidRPr="00001CCD" w:rsidRDefault="00130B63" w:rsidP="00130B63">
      <w:pPr>
        <w:spacing w:before="120" w:after="120"/>
        <w:jc w:val="both"/>
        <w:rPr>
          <w:rFonts w:asciiTheme="majorHAnsi" w:hAnsiTheme="majorHAnsi" w:cs="Times New Roman"/>
          <w:color w:val="000000"/>
        </w:rPr>
      </w:pPr>
      <w:r w:rsidRPr="00001CCD">
        <w:rPr>
          <w:rFonts w:asciiTheme="majorHAnsi" w:hAnsiTheme="majorHAnsi" w:cs="Arial"/>
        </w:rPr>
        <w:t>Le transport dans la zone du projet est très pénible. Les conditions de transport en saison de pluies sont plus difficiles avec les inondations, des bourbiers et marres d’eau. Toutes ces difficultés tendent à rendre le coût de transport élevé.</w:t>
      </w:r>
    </w:p>
    <w:p w14:paraId="589B6205" w14:textId="77777777" w:rsidR="00A62386" w:rsidRPr="00001CCD" w:rsidRDefault="001C6535" w:rsidP="00A62386">
      <w:pPr>
        <w:pStyle w:val="Titre3"/>
        <w:numPr>
          <w:ilvl w:val="0"/>
          <w:numId w:val="0"/>
        </w:numPr>
        <w:spacing w:before="120" w:line="276" w:lineRule="auto"/>
        <w:rPr>
          <w:rFonts w:asciiTheme="majorHAnsi" w:hAnsiTheme="majorHAnsi"/>
          <w:color w:val="auto"/>
          <w:szCs w:val="24"/>
        </w:rPr>
      </w:pPr>
      <w:bookmarkStart w:id="313" w:name="_Toc94871534"/>
      <w:bookmarkStart w:id="314" w:name="_Toc206000025"/>
      <w:r w:rsidRPr="00001CCD">
        <w:rPr>
          <w:rFonts w:asciiTheme="majorHAnsi" w:hAnsiTheme="majorHAnsi"/>
          <w:color w:val="auto"/>
          <w:szCs w:val="24"/>
        </w:rPr>
        <w:t>IV.3.10</w:t>
      </w:r>
      <w:r w:rsidR="00A62386" w:rsidRPr="00001CCD">
        <w:rPr>
          <w:rFonts w:asciiTheme="majorHAnsi" w:hAnsiTheme="majorHAnsi"/>
          <w:color w:val="auto"/>
          <w:szCs w:val="24"/>
        </w:rPr>
        <w:t xml:space="preserve">. </w:t>
      </w:r>
      <w:r w:rsidR="0036510F" w:rsidRPr="00001CCD">
        <w:rPr>
          <w:rFonts w:asciiTheme="majorHAnsi" w:hAnsiTheme="majorHAnsi"/>
          <w:color w:val="auto"/>
          <w:szCs w:val="24"/>
        </w:rPr>
        <w:t>Gestion foncière</w:t>
      </w:r>
      <w:bookmarkEnd w:id="313"/>
      <w:bookmarkEnd w:id="314"/>
    </w:p>
    <w:p w14:paraId="5C0C4F87" w14:textId="3FA441CF" w:rsidR="00D03D69" w:rsidRPr="00001CCD" w:rsidRDefault="00D03D69" w:rsidP="009D650E">
      <w:pPr>
        <w:spacing w:before="120" w:after="120"/>
        <w:jc w:val="both"/>
        <w:rPr>
          <w:rFonts w:asciiTheme="majorHAnsi" w:hAnsiTheme="majorHAnsi" w:cs="Arial"/>
        </w:rPr>
      </w:pPr>
      <w:r w:rsidRPr="00001CCD">
        <w:rPr>
          <w:rFonts w:asciiTheme="majorHAnsi" w:hAnsiTheme="majorHAnsi" w:cs="Arial"/>
        </w:rPr>
        <w:t>Dans la plupart des communautés rencontrées les populations ne vivent pa</w:t>
      </w:r>
      <w:r w:rsidR="002150E1" w:rsidRPr="00001CCD">
        <w:rPr>
          <w:rFonts w:asciiTheme="majorHAnsi" w:hAnsiTheme="majorHAnsi" w:cs="Arial"/>
        </w:rPr>
        <w:t xml:space="preserve">s des graves problèmes fonciers. Elles </w:t>
      </w:r>
      <w:r w:rsidR="00386B48" w:rsidRPr="00001CCD">
        <w:rPr>
          <w:rFonts w:asciiTheme="majorHAnsi" w:hAnsiTheme="majorHAnsi" w:cs="Arial"/>
        </w:rPr>
        <w:t>informent qu’elles</w:t>
      </w:r>
      <w:r w:rsidR="002150E1" w:rsidRPr="00001CCD">
        <w:rPr>
          <w:rFonts w:asciiTheme="majorHAnsi" w:hAnsiTheme="majorHAnsi" w:cs="Arial"/>
        </w:rPr>
        <w:t xml:space="preserve"> rencontrent </w:t>
      </w:r>
      <w:r w:rsidRPr="00001CCD">
        <w:rPr>
          <w:rFonts w:asciiTheme="majorHAnsi" w:hAnsiTheme="majorHAnsi" w:cs="Arial"/>
        </w:rPr>
        <w:t xml:space="preserve">quelques légères différences sur les limites </w:t>
      </w:r>
      <w:r w:rsidR="002150E1" w:rsidRPr="00001CCD">
        <w:rPr>
          <w:rFonts w:asciiTheme="majorHAnsi" w:hAnsiTheme="majorHAnsi" w:cs="Arial"/>
        </w:rPr>
        <w:t>relatives aux</w:t>
      </w:r>
      <w:r w:rsidRPr="00001CCD">
        <w:rPr>
          <w:rFonts w:asciiTheme="majorHAnsi" w:hAnsiTheme="majorHAnsi" w:cs="Arial"/>
        </w:rPr>
        <w:t xml:space="preserve"> terrain et champs qui sont régulièrement résolues par les chefs de villages.</w:t>
      </w:r>
    </w:p>
    <w:p w14:paraId="5F53D598" w14:textId="77777777" w:rsidR="00C8147F" w:rsidRPr="00001CCD" w:rsidRDefault="00C8147F" w:rsidP="009D650E">
      <w:pPr>
        <w:spacing w:before="120" w:after="120"/>
        <w:jc w:val="both"/>
        <w:rPr>
          <w:rFonts w:asciiTheme="majorHAnsi" w:hAnsiTheme="majorHAnsi" w:cs="Arial"/>
        </w:rPr>
      </w:pPr>
      <w:r w:rsidRPr="00001CCD">
        <w:rPr>
          <w:rFonts w:asciiTheme="majorHAnsi" w:hAnsiTheme="majorHAnsi" w:cs="Arial"/>
        </w:rPr>
        <w:t xml:space="preserve">La gestion foncière ici respecte surtout le droit coutumier. Pour s’installer dans la localité, les négociations et les permissions sont effectuées avec le propriétaire de droit coutumier qui est un autochtone notamment </w:t>
      </w:r>
      <w:proofErr w:type="spellStart"/>
      <w:r w:rsidRPr="00001CCD">
        <w:rPr>
          <w:rFonts w:asciiTheme="majorHAnsi" w:hAnsiTheme="majorHAnsi" w:cs="Arial"/>
        </w:rPr>
        <w:t>Fali</w:t>
      </w:r>
      <w:proofErr w:type="spellEnd"/>
      <w:r w:rsidRPr="00001CCD">
        <w:rPr>
          <w:rFonts w:asciiTheme="majorHAnsi" w:hAnsiTheme="majorHAnsi" w:cs="Arial"/>
        </w:rPr>
        <w:t xml:space="preserve"> ou Peuhl (Foulbé) sous le contrôle du chef de village.</w:t>
      </w:r>
    </w:p>
    <w:p w14:paraId="2E36031C" w14:textId="77777777" w:rsidR="00C8147F" w:rsidRPr="00001CCD" w:rsidRDefault="00C8147F" w:rsidP="00C8147F">
      <w:pPr>
        <w:spacing w:before="120" w:after="120"/>
        <w:jc w:val="both"/>
        <w:rPr>
          <w:rFonts w:asciiTheme="majorHAnsi" w:hAnsiTheme="majorHAnsi" w:cs="Arial"/>
        </w:rPr>
      </w:pPr>
      <w:r w:rsidRPr="00001CCD">
        <w:rPr>
          <w:rFonts w:asciiTheme="majorHAnsi" w:hAnsiTheme="majorHAnsi" w:cs="Arial"/>
        </w:rPr>
        <w:t xml:space="preserve">Toutes les personnes migrantes dans la zone ont accès à la terre. Elles peuvent s’y installer et mener leurs activités sans avoir le contrôle total. Dans certaines parcelles surtout concernant les zones de cultures maraîchères, les personnes venues d’ailleurs louent pour mener leurs activités. </w:t>
      </w:r>
      <w:r w:rsidRPr="00001CCD">
        <w:rPr>
          <w:rFonts w:asciiTheme="majorHAnsi" w:hAnsiTheme="majorHAnsi" w:cs="Arial"/>
        </w:rPr>
        <w:lastRenderedPageBreak/>
        <w:t>La plupart des populations migrantes impliquées dans les travaux champêtres provient des ethnies de la Région d’Extrême-Nord (</w:t>
      </w:r>
      <w:proofErr w:type="spellStart"/>
      <w:r w:rsidRPr="00001CCD">
        <w:rPr>
          <w:rFonts w:asciiTheme="majorHAnsi" w:hAnsiTheme="majorHAnsi" w:cs="Arial"/>
        </w:rPr>
        <w:t>Mouyang</w:t>
      </w:r>
      <w:proofErr w:type="spellEnd"/>
      <w:r w:rsidRPr="00001CCD">
        <w:rPr>
          <w:rFonts w:asciiTheme="majorHAnsi" w:hAnsiTheme="majorHAnsi" w:cs="Arial"/>
        </w:rPr>
        <w:t xml:space="preserve">, Mora, </w:t>
      </w:r>
      <w:proofErr w:type="spellStart"/>
      <w:r w:rsidRPr="00001CCD">
        <w:rPr>
          <w:rFonts w:asciiTheme="majorHAnsi" w:hAnsiTheme="majorHAnsi" w:cs="Arial"/>
        </w:rPr>
        <w:t>Mouffou</w:t>
      </w:r>
      <w:proofErr w:type="spellEnd"/>
      <w:r w:rsidRPr="00001CCD">
        <w:rPr>
          <w:rFonts w:asciiTheme="majorHAnsi" w:hAnsiTheme="majorHAnsi" w:cs="Arial"/>
        </w:rPr>
        <w:t xml:space="preserve">, </w:t>
      </w:r>
      <w:proofErr w:type="spellStart"/>
      <w:r w:rsidRPr="00001CCD">
        <w:rPr>
          <w:rFonts w:asciiTheme="majorHAnsi" w:hAnsiTheme="majorHAnsi" w:cs="Arial"/>
        </w:rPr>
        <w:t>Guiziga</w:t>
      </w:r>
      <w:proofErr w:type="spellEnd"/>
      <w:r w:rsidRPr="00001CCD">
        <w:rPr>
          <w:rFonts w:asciiTheme="majorHAnsi" w:hAnsiTheme="majorHAnsi" w:cs="Arial"/>
        </w:rPr>
        <w:t>, etc.).</w:t>
      </w:r>
    </w:p>
    <w:p w14:paraId="6922094F" w14:textId="77777777" w:rsidR="00C8147F" w:rsidRPr="00001CCD" w:rsidRDefault="00C8147F" w:rsidP="00C8147F">
      <w:pPr>
        <w:spacing w:before="120" w:after="120"/>
        <w:jc w:val="both"/>
        <w:rPr>
          <w:rFonts w:asciiTheme="majorHAnsi" w:hAnsiTheme="majorHAnsi" w:cs="Arial"/>
        </w:rPr>
      </w:pPr>
      <w:r w:rsidRPr="00001CCD">
        <w:rPr>
          <w:rFonts w:asciiTheme="majorHAnsi" w:hAnsiTheme="majorHAnsi" w:cs="Arial"/>
        </w:rPr>
        <w:t>La délimitation des parcelles de culture maraîchère est marquée par les piquets, les arbres, les cailloux et les herbes.</w:t>
      </w:r>
    </w:p>
    <w:p w14:paraId="59CC081F" w14:textId="5E4A1F5E" w:rsidR="00D03D69" w:rsidRPr="00001CCD" w:rsidRDefault="00D03D69" w:rsidP="009D650E">
      <w:pPr>
        <w:spacing w:before="120" w:after="120"/>
        <w:jc w:val="both"/>
        <w:rPr>
          <w:rFonts w:asciiTheme="majorHAnsi" w:hAnsiTheme="majorHAnsi" w:cs="Arial"/>
        </w:rPr>
      </w:pPr>
      <w:r w:rsidRPr="00001CCD">
        <w:rPr>
          <w:rFonts w:asciiTheme="majorHAnsi" w:hAnsiTheme="majorHAnsi" w:cs="Arial"/>
        </w:rPr>
        <w:t>Le fort caractère cosmopolite des localités des trois régions septentrionales du Cameroun notamment démontre que les allogènes ont accès au foncier et deviennent même propriétaires. Pour avoir accès ou posséder un terrain pour construction et/ou pour cultiver chaque personne qui n’</w:t>
      </w:r>
      <w:r w:rsidR="00904B14" w:rsidRPr="00001CCD">
        <w:rPr>
          <w:rFonts w:asciiTheme="majorHAnsi" w:hAnsiTheme="majorHAnsi" w:cs="Arial"/>
        </w:rPr>
        <w:t xml:space="preserve">est pas </w:t>
      </w:r>
      <w:r w:rsidRPr="00001CCD">
        <w:rPr>
          <w:rFonts w:asciiTheme="majorHAnsi" w:hAnsiTheme="majorHAnsi" w:cs="Arial"/>
        </w:rPr>
        <w:t xml:space="preserve">native consulte le chef du village pour y avoir accès. Ces terrains sont donnés comme des dons aux demandeurs. Dans certaines sociétés, pour avoir un champ il suffit de consulter </w:t>
      </w:r>
      <w:r w:rsidR="005511E6" w:rsidRPr="00001CCD">
        <w:rPr>
          <w:rFonts w:asciiTheme="majorHAnsi" w:hAnsiTheme="majorHAnsi" w:cs="Arial"/>
        </w:rPr>
        <w:t>le propriétaire natif</w:t>
      </w:r>
      <w:r w:rsidRPr="00001CCD">
        <w:rPr>
          <w:rFonts w:asciiTheme="majorHAnsi" w:hAnsiTheme="majorHAnsi" w:cs="Arial"/>
        </w:rPr>
        <w:t xml:space="preserve"> du village.</w:t>
      </w:r>
    </w:p>
    <w:p w14:paraId="036060BC" w14:textId="77777777" w:rsidR="00D03D69" w:rsidRPr="00001CCD" w:rsidRDefault="00D03D69" w:rsidP="00D03D69">
      <w:pPr>
        <w:spacing w:before="120" w:after="120"/>
        <w:jc w:val="both"/>
        <w:rPr>
          <w:rFonts w:asciiTheme="majorHAnsi" w:hAnsiTheme="majorHAnsi" w:cs="Arial"/>
        </w:rPr>
      </w:pPr>
      <w:r w:rsidRPr="00001CCD">
        <w:rPr>
          <w:rFonts w:asciiTheme="majorHAnsi" w:hAnsiTheme="majorHAnsi" w:cs="Arial"/>
        </w:rPr>
        <w:t xml:space="preserve">Dans la plupart des sociétés rencontrées, les femmes ont accès à la terre pour les activités agricoles mais ne sont pas propriétaires des terrains d’habitat. Seuls les enfants surtout de sexe masculin sont considérés comme héritiers. La femme est considérée comme celle qui vient d’ailleurs ou celle qui va quitter sa famille et son village pour aller en mariage ailleurs. </w:t>
      </w:r>
    </w:p>
    <w:p w14:paraId="236BCD1D" w14:textId="77777777" w:rsidR="00D03D69" w:rsidRPr="00001CCD" w:rsidRDefault="00D03D69" w:rsidP="009D650E">
      <w:pPr>
        <w:spacing w:before="120" w:after="120"/>
        <w:jc w:val="both"/>
        <w:rPr>
          <w:rFonts w:asciiTheme="majorHAnsi" w:hAnsiTheme="majorHAnsi" w:cs="Arial"/>
        </w:rPr>
      </w:pPr>
      <w:r w:rsidRPr="00001CCD">
        <w:rPr>
          <w:rFonts w:asciiTheme="majorHAnsi" w:hAnsiTheme="majorHAnsi" w:cs="Arial"/>
        </w:rPr>
        <w:t>Le problème du foncier le plus répandu est celui de conflits entre les agriculteurs et les éleveurs. Le bétail cause des dégâts sur les champs. Mais les solutions sont régulièrement recherchées au sein de la communauté entre les populations concernées. Les agriculteurs établissement des clôtures autour des champs pour éviter l’intrusion des animaux.</w:t>
      </w:r>
    </w:p>
    <w:p w14:paraId="79A88994" w14:textId="77777777" w:rsidR="00A62386" w:rsidRPr="00001CCD" w:rsidRDefault="001C6535" w:rsidP="00A62386">
      <w:pPr>
        <w:pStyle w:val="Titre3"/>
        <w:numPr>
          <w:ilvl w:val="0"/>
          <w:numId w:val="0"/>
        </w:numPr>
        <w:spacing w:before="120" w:line="276" w:lineRule="auto"/>
        <w:rPr>
          <w:rFonts w:asciiTheme="majorHAnsi" w:hAnsiTheme="majorHAnsi"/>
          <w:color w:val="auto"/>
          <w:szCs w:val="24"/>
        </w:rPr>
      </w:pPr>
      <w:bookmarkStart w:id="315" w:name="_Toc94871535"/>
      <w:bookmarkStart w:id="316" w:name="_Toc206000026"/>
      <w:r w:rsidRPr="00001CCD">
        <w:rPr>
          <w:rFonts w:asciiTheme="majorHAnsi" w:hAnsiTheme="majorHAnsi"/>
          <w:color w:val="auto"/>
          <w:szCs w:val="24"/>
        </w:rPr>
        <w:t>IV.3.11</w:t>
      </w:r>
      <w:r w:rsidR="00A62386" w:rsidRPr="00001CCD">
        <w:rPr>
          <w:rFonts w:asciiTheme="majorHAnsi" w:hAnsiTheme="majorHAnsi"/>
          <w:color w:val="auto"/>
          <w:szCs w:val="24"/>
        </w:rPr>
        <w:t xml:space="preserve">. </w:t>
      </w:r>
      <w:r w:rsidR="00A62386" w:rsidRPr="00001CCD">
        <w:rPr>
          <w:rFonts w:asciiTheme="majorHAnsi" w:hAnsiTheme="majorHAnsi"/>
          <w:color w:val="auto"/>
          <w:szCs w:val="24"/>
        </w:rPr>
        <w:tab/>
      </w:r>
      <w:r w:rsidR="00C8147F" w:rsidRPr="00001CCD">
        <w:rPr>
          <w:rFonts w:asciiTheme="majorHAnsi" w:hAnsiTheme="majorHAnsi"/>
          <w:color w:val="auto"/>
          <w:szCs w:val="24"/>
        </w:rPr>
        <w:t>L’artisanat</w:t>
      </w:r>
      <w:bookmarkEnd w:id="315"/>
      <w:bookmarkEnd w:id="316"/>
    </w:p>
    <w:p w14:paraId="51B2EDDF" w14:textId="77777777" w:rsidR="00C8147F" w:rsidRPr="00001CCD" w:rsidRDefault="00C8147F" w:rsidP="00C8147F">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L’activité de l’artisanat est assez développée. Seuls quelques produits ont été sauvegardés pour véhiculer un savoir-faire puisé dans la richesse culturelle locale. Dans les villages reculés, quelques personnes continuent à fabriquer des lits traditionnels à l’aide des tiges.</w:t>
      </w:r>
    </w:p>
    <w:p w14:paraId="585C6EA2" w14:textId="77777777" w:rsidR="00A62386" w:rsidRPr="00001CCD" w:rsidRDefault="00C8147F" w:rsidP="00C8147F">
      <w:pPr>
        <w:autoSpaceDE w:val="0"/>
        <w:autoSpaceDN w:val="0"/>
        <w:adjustRightInd w:val="0"/>
        <w:spacing w:before="120" w:after="120"/>
        <w:jc w:val="both"/>
        <w:rPr>
          <w:rFonts w:asciiTheme="majorHAnsi" w:hAnsiTheme="majorHAnsi"/>
          <w:color w:val="000000"/>
        </w:rPr>
      </w:pPr>
      <w:r w:rsidRPr="00001CCD">
        <w:rPr>
          <w:rFonts w:asciiTheme="majorHAnsi" w:hAnsiTheme="majorHAnsi"/>
          <w:color w:val="000000"/>
        </w:rPr>
        <w:t>Ces produits sont vendus autour des autres villages où ils ont continué à accorder une importance à cet art. Pour l’artisanat moderne à savoir les petites activités qui se développent en atelier, ceux-ci sont en expansion.</w:t>
      </w:r>
      <w:r w:rsidR="00940EB1" w:rsidRPr="00001CCD">
        <w:rPr>
          <w:rFonts w:asciiTheme="majorHAnsi" w:hAnsiTheme="majorHAnsi"/>
          <w:color w:val="000000"/>
        </w:rPr>
        <w:t xml:space="preserve"> </w:t>
      </w:r>
      <w:r w:rsidRPr="00001CCD">
        <w:rPr>
          <w:rFonts w:asciiTheme="majorHAnsi" w:hAnsiTheme="majorHAnsi" w:cs="Arial"/>
        </w:rPr>
        <w:t>Les petits métiers pratiqués dans la localité concernent surtout l’artisanat. Les principaux artisans sont des potiers, des forgerons, des sculpteurs et de</w:t>
      </w:r>
      <w:bookmarkStart w:id="317" w:name="_Toc516473831"/>
      <w:bookmarkStart w:id="318" w:name="_Toc517102539"/>
      <w:r w:rsidRPr="00001CCD">
        <w:rPr>
          <w:rFonts w:asciiTheme="majorHAnsi" w:hAnsiTheme="majorHAnsi" w:cs="Arial"/>
        </w:rPr>
        <w:t>s tisserands. L’e</w:t>
      </w:r>
      <w:bookmarkEnd w:id="317"/>
      <w:bookmarkEnd w:id="318"/>
      <w:r w:rsidRPr="00001CCD">
        <w:rPr>
          <w:rFonts w:asciiTheme="majorHAnsi" w:hAnsiTheme="majorHAnsi" w:cs="Arial"/>
        </w:rPr>
        <w:t xml:space="preserve">ncadrement de ce secteur d’activités est absent du fait qu’aucun organisme appuyant l’artisanat local n’intervient à </w:t>
      </w:r>
      <w:proofErr w:type="spellStart"/>
      <w:r w:rsidRPr="00001CCD">
        <w:rPr>
          <w:rFonts w:asciiTheme="majorHAnsi" w:hAnsiTheme="majorHAnsi" w:cs="Arial"/>
        </w:rPr>
        <w:t>Gaschiga</w:t>
      </w:r>
      <w:proofErr w:type="spellEnd"/>
      <w:r w:rsidRPr="00001CCD">
        <w:rPr>
          <w:rFonts w:asciiTheme="majorHAnsi" w:hAnsiTheme="majorHAnsi" w:cs="Arial"/>
        </w:rPr>
        <w:t>. Ces artisans sont confrontés aux difficultés d’acquisition des mat</w:t>
      </w:r>
      <w:r w:rsidR="00B81B1F" w:rsidRPr="00001CCD">
        <w:rPr>
          <w:rFonts w:asciiTheme="majorHAnsi" w:hAnsiTheme="majorHAnsi" w:cs="Arial"/>
        </w:rPr>
        <w:t>ières premières et le transport</w:t>
      </w:r>
      <w:r w:rsidRPr="00001CCD">
        <w:rPr>
          <w:rFonts w:asciiTheme="majorHAnsi" w:hAnsiTheme="majorHAnsi" w:cs="Arial"/>
        </w:rPr>
        <w:t xml:space="preserve"> de leurs produits vers les marchés dû au mauvais état de la route.</w:t>
      </w:r>
    </w:p>
    <w:p w14:paraId="6D0D28E5" w14:textId="77777777" w:rsidR="00A62386" w:rsidRPr="00001CCD" w:rsidRDefault="001C6535" w:rsidP="00A62386">
      <w:pPr>
        <w:pStyle w:val="Titre3"/>
        <w:numPr>
          <w:ilvl w:val="0"/>
          <w:numId w:val="0"/>
        </w:numPr>
        <w:spacing w:before="120" w:line="276" w:lineRule="auto"/>
        <w:rPr>
          <w:rFonts w:asciiTheme="majorHAnsi" w:hAnsiTheme="majorHAnsi"/>
          <w:color w:val="auto"/>
          <w:szCs w:val="24"/>
        </w:rPr>
      </w:pPr>
      <w:bookmarkStart w:id="319" w:name="_Toc94871536"/>
      <w:bookmarkStart w:id="320" w:name="_Toc206000027"/>
      <w:r w:rsidRPr="00001CCD">
        <w:rPr>
          <w:rFonts w:asciiTheme="majorHAnsi" w:hAnsiTheme="majorHAnsi"/>
          <w:color w:val="auto"/>
          <w:szCs w:val="24"/>
        </w:rPr>
        <w:t>IV.3.12</w:t>
      </w:r>
      <w:r w:rsidR="00A62386" w:rsidRPr="00001CCD">
        <w:rPr>
          <w:rFonts w:asciiTheme="majorHAnsi" w:hAnsiTheme="majorHAnsi"/>
          <w:color w:val="auto"/>
          <w:szCs w:val="24"/>
        </w:rPr>
        <w:t>.</w:t>
      </w:r>
      <w:r w:rsidR="00A62386" w:rsidRPr="00001CCD">
        <w:rPr>
          <w:rFonts w:asciiTheme="majorHAnsi" w:hAnsiTheme="majorHAnsi"/>
          <w:color w:val="auto"/>
          <w:szCs w:val="24"/>
        </w:rPr>
        <w:tab/>
        <w:t>Commerce</w:t>
      </w:r>
      <w:bookmarkEnd w:id="319"/>
      <w:bookmarkEnd w:id="320"/>
    </w:p>
    <w:p w14:paraId="2CE6D68C" w14:textId="77777777" w:rsidR="00C8147F" w:rsidRPr="00001CCD" w:rsidRDefault="00C8147F" w:rsidP="00C8147F">
      <w:pPr>
        <w:spacing w:after="120"/>
        <w:jc w:val="both"/>
        <w:rPr>
          <w:rFonts w:asciiTheme="majorHAnsi" w:hAnsiTheme="majorHAnsi" w:cs="Arial"/>
        </w:rPr>
      </w:pPr>
      <w:bookmarkStart w:id="321" w:name="_Toc476663943"/>
      <w:r w:rsidRPr="00001CCD">
        <w:rPr>
          <w:rFonts w:asciiTheme="majorHAnsi" w:hAnsiTheme="majorHAnsi" w:cs="Arial"/>
        </w:rPr>
        <w:t xml:space="preserve">Le village </w:t>
      </w:r>
      <w:proofErr w:type="spellStart"/>
      <w:r w:rsidRPr="00001CCD">
        <w:rPr>
          <w:rFonts w:asciiTheme="majorHAnsi" w:hAnsiTheme="majorHAnsi" w:cs="Arial"/>
        </w:rPr>
        <w:t>Barkehi</w:t>
      </w:r>
      <w:proofErr w:type="spellEnd"/>
      <w:r w:rsidRPr="00001CCD">
        <w:rPr>
          <w:rFonts w:asciiTheme="majorHAnsi" w:hAnsiTheme="majorHAnsi" w:cs="Arial"/>
        </w:rPr>
        <w:t xml:space="preserve"> ne dispose pas de marché. Toutefois, le commerce est pratiqué dans les marchés des autres localités de la commune. Les populations locales transportent surtout des produits vivriers pour vendre aux acheteurs qui proviennent surtout de </w:t>
      </w:r>
      <w:proofErr w:type="spellStart"/>
      <w:r w:rsidRPr="00001CCD">
        <w:rPr>
          <w:rFonts w:asciiTheme="majorHAnsi" w:hAnsiTheme="majorHAnsi" w:cs="Arial"/>
        </w:rPr>
        <w:t>Gaschiga</w:t>
      </w:r>
      <w:proofErr w:type="spellEnd"/>
      <w:r w:rsidRPr="00001CCD">
        <w:rPr>
          <w:rFonts w:asciiTheme="majorHAnsi" w:hAnsiTheme="majorHAnsi" w:cs="Arial"/>
        </w:rPr>
        <w:t>, Garoua et du Nigeria. Il convient de noter que certains produits sont achetés par les opérateurs locaux qui vont vendre au Nigeria par route.</w:t>
      </w:r>
    </w:p>
    <w:p w14:paraId="2EC18E5B" w14:textId="77777777" w:rsidR="00C8147F" w:rsidRPr="00001CCD" w:rsidRDefault="00C8147F" w:rsidP="00C8147F">
      <w:pPr>
        <w:spacing w:before="120" w:after="120"/>
        <w:jc w:val="both"/>
        <w:rPr>
          <w:rFonts w:asciiTheme="majorHAnsi" w:hAnsiTheme="majorHAnsi" w:cs="Arial"/>
        </w:rPr>
      </w:pPr>
      <w:r w:rsidRPr="00001CCD">
        <w:rPr>
          <w:rFonts w:asciiTheme="majorHAnsi" w:hAnsiTheme="majorHAnsi" w:cs="Arial"/>
        </w:rPr>
        <w:t xml:space="preserve">Les principaux marchés de la commune sont : le marché de </w:t>
      </w:r>
      <w:proofErr w:type="spellStart"/>
      <w:r w:rsidRPr="00001CCD">
        <w:rPr>
          <w:rFonts w:asciiTheme="majorHAnsi" w:hAnsiTheme="majorHAnsi" w:cs="Arial"/>
        </w:rPr>
        <w:t>Gaschiga</w:t>
      </w:r>
      <w:proofErr w:type="spellEnd"/>
      <w:r w:rsidRPr="00001CCD">
        <w:rPr>
          <w:rFonts w:asciiTheme="majorHAnsi" w:hAnsiTheme="majorHAnsi" w:cs="Arial"/>
        </w:rPr>
        <w:t xml:space="preserve"> qui se tient tous les Lundis, le marché de </w:t>
      </w:r>
      <w:proofErr w:type="spellStart"/>
      <w:r w:rsidRPr="00001CCD">
        <w:rPr>
          <w:rFonts w:asciiTheme="majorHAnsi" w:hAnsiTheme="majorHAnsi" w:cs="Arial"/>
        </w:rPr>
        <w:t>Bolki</w:t>
      </w:r>
      <w:proofErr w:type="spellEnd"/>
      <w:r w:rsidRPr="00001CCD">
        <w:rPr>
          <w:rFonts w:asciiTheme="majorHAnsi" w:hAnsiTheme="majorHAnsi" w:cs="Arial"/>
        </w:rPr>
        <w:t xml:space="preserve">, le marché de </w:t>
      </w:r>
      <w:proofErr w:type="spellStart"/>
      <w:r w:rsidRPr="00001CCD">
        <w:rPr>
          <w:rFonts w:asciiTheme="majorHAnsi" w:hAnsiTheme="majorHAnsi" w:cs="Arial"/>
        </w:rPr>
        <w:t>Demsa</w:t>
      </w:r>
      <w:proofErr w:type="spellEnd"/>
      <w:r w:rsidRPr="00001CCD">
        <w:rPr>
          <w:rFonts w:asciiTheme="majorHAnsi" w:hAnsiTheme="majorHAnsi" w:cs="Arial"/>
        </w:rPr>
        <w:t xml:space="preserve">, le marché de </w:t>
      </w:r>
      <w:proofErr w:type="spellStart"/>
      <w:r w:rsidRPr="00001CCD">
        <w:rPr>
          <w:rFonts w:asciiTheme="majorHAnsi" w:hAnsiTheme="majorHAnsi" w:cs="Arial"/>
        </w:rPr>
        <w:t>Bamanga</w:t>
      </w:r>
      <w:proofErr w:type="spellEnd"/>
      <w:r w:rsidRPr="00001CCD">
        <w:rPr>
          <w:rFonts w:asciiTheme="majorHAnsi" w:hAnsiTheme="majorHAnsi" w:cs="Arial"/>
        </w:rPr>
        <w:t>.</w:t>
      </w:r>
      <w:r w:rsidR="00DF5C3C" w:rsidRPr="00001CCD">
        <w:rPr>
          <w:rFonts w:asciiTheme="majorHAnsi" w:hAnsiTheme="majorHAnsi" w:cs="Arial"/>
        </w:rPr>
        <w:t xml:space="preserve"> </w:t>
      </w:r>
      <w:r w:rsidRPr="00001CCD">
        <w:rPr>
          <w:rFonts w:asciiTheme="majorHAnsi" w:hAnsiTheme="majorHAnsi" w:cs="Arial"/>
        </w:rPr>
        <w:t>Les riverains vendent les produits vivriers pour acheter des produits manufacturés devant leur servir dans leur quotidien. Régulièrement ils achètent également des produits alimentaires transformés ou conservés pour améliorer leur nutrition.</w:t>
      </w:r>
    </w:p>
    <w:p w14:paraId="527EF633" w14:textId="5FA0546A" w:rsidR="00A62386" w:rsidRPr="00001CCD" w:rsidRDefault="00C8147F" w:rsidP="00C8147F">
      <w:pPr>
        <w:autoSpaceDE w:val="0"/>
        <w:autoSpaceDN w:val="0"/>
        <w:adjustRightInd w:val="0"/>
        <w:spacing w:before="120" w:after="120"/>
        <w:jc w:val="both"/>
        <w:rPr>
          <w:rFonts w:asciiTheme="majorHAnsi" w:hAnsiTheme="majorHAnsi" w:cs="Arial"/>
        </w:rPr>
      </w:pPr>
      <w:r w:rsidRPr="00001CCD">
        <w:rPr>
          <w:rFonts w:asciiTheme="majorHAnsi" w:hAnsiTheme="majorHAnsi" w:cs="Arial"/>
        </w:rPr>
        <w:lastRenderedPageBreak/>
        <w:t>La majorité des opérateurs économ</w:t>
      </w:r>
      <w:bookmarkStart w:id="322" w:name="_Toc516432240"/>
      <w:bookmarkStart w:id="323" w:name="_Toc516473830"/>
      <w:bookmarkStart w:id="324" w:name="_Toc517102538"/>
      <w:r w:rsidRPr="00001CCD">
        <w:rPr>
          <w:rFonts w:asciiTheme="majorHAnsi" w:hAnsiTheme="majorHAnsi" w:cs="Arial"/>
        </w:rPr>
        <w:t>iques de la commune excel</w:t>
      </w:r>
      <w:bookmarkEnd w:id="322"/>
      <w:bookmarkEnd w:id="323"/>
      <w:bookmarkEnd w:id="324"/>
      <w:r w:rsidRPr="00001CCD">
        <w:rPr>
          <w:rFonts w:asciiTheme="majorHAnsi" w:hAnsiTheme="majorHAnsi" w:cs="Arial"/>
        </w:rPr>
        <w:t xml:space="preserve">lent dans le petit commerce. Ces derniers assurent pour la </w:t>
      </w:r>
      <w:r w:rsidR="005511E6" w:rsidRPr="00001CCD">
        <w:rPr>
          <w:rFonts w:asciiTheme="majorHAnsi" w:hAnsiTheme="majorHAnsi" w:cs="Arial"/>
        </w:rPr>
        <w:t>plupart</w:t>
      </w:r>
      <w:r w:rsidRPr="00001CCD">
        <w:rPr>
          <w:rFonts w:asciiTheme="majorHAnsi" w:hAnsiTheme="majorHAnsi" w:cs="Arial"/>
        </w:rPr>
        <w:t xml:space="preserve"> la distribution de la friperie, des pièces de rechange de motocyclette, des petits produits manufacturés de tout genre, les denrées alimentaires de base (légumes, poisson sec ou fumés, céréales et arachide), </w:t>
      </w:r>
      <w:r w:rsidR="00D62908" w:rsidRPr="00001CCD">
        <w:rPr>
          <w:rFonts w:asciiTheme="majorHAnsi" w:hAnsiTheme="majorHAnsi" w:cs="Arial"/>
        </w:rPr>
        <w:t>les produits pharmaceutiques</w:t>
      </w:r>
      <w:r w:rsidRPr="00001CCD">
        <w:rPr>
          <w:rFonts w:asciiTheme="majorHAnsi" w:hAnsiTheme="majorHAnsi" w:cs="Arial"/>
        </w:rPr>
        <w:t xml:space="preserve"> d’origine douteuse et non homologués, le bétail, le carburant frelaté, etc...</w:t>
      </w:r>
    </w:p>
    <w:p w14:paraId="5EFFAD76" w14:textId="77777777" w:rsidR="00A62386" w:rsidRPr="00001CCD" w:rsidRDefault="001C6535" w:rsidP="00A62386">
      <w:pPr>
        <w:pStyle w:val="Titre3"/>
        <w:numPr>
          <w:ilvl w:val="0"/>
          <w:numId w:val="0"/>
        </w:numPr>
        <w:spacing w:line="276" w:lineRule="auto"/>
        <w:rPr>
          <w:rFonts w:asciiTheme="majorHAnsi" w:hAnsiTheme="majorHAnsi"/>
          <w:color w:val="auto"/>
          <w:szCs w:val="24"/>
        </w:rPr>
      </w:pPr>
      <w:bookmarkStart w:id="325" w:name="_Toc94871537"/>
      <w:bookmarkStart w:id="326" w:name="_Toc206000028"/>
      <w:r w:rsidRPr="00001CCD">
        <w:rPr>
          <w:rFonts w:asciiTheme="majorHAnsi" w:hAnsiTheme="majorHAnsi"/>
          <w:color w:val="auto"/>
          <w:szCs w:val="24"/>
        </w:rPr>
        <w:t>IV.3.13</w:t>
      </w:r>
      <w:r w:rsidR="00A62386" w:rsidRPr="00001CCD">
        <w:rPr>
          <w:rFonts w:asciiTheme="majorHAnsi" w:hAnsiTheme="majorHAnsi"/>
          <w:color w:val="auto"/>
          <w:szCs w:val="24"/>
        </w:rPr>
        <w:t xml:space="preserve">. </w:t>
      </w:r>
      <w:bookmarkEnd w:id="321"/>
      <w:r w:rsidR="00A62386" w:rsidRPr="00001CCD">
        <w:rPr>
          <w:rFonts w:asciiTheme="majorHAnsi" w:hAnsiTheme="majorHAnsi"/>
          <w:color w:val="auto"/>
          <w:szCs w:val="24"/>
        </w:rPr>
        <w:t>Communication</w:t>
      </w:r>
      <w:bookmarkEnd w:id="325"/>
      <w:bookmarkEnd w:id="326"/>
    </w:p>
    <w:p w14:paraId="11AE7065" w14:textId="73314971" w:rsidR="00A62386" w:rsidRPr="00001CCD" w:rsidRDefault="00A62386" w:rsidP="00A62386">
      <w:pPr>
        <w:spacing w:before="120" w:after="120"/>
        <w:jc w:val="both"/>
        <w:rPr>
          <w:rFonts w:asciiTheme="majorHAnsi" w:hAnsiTheme="majorHAnsi"/>
        </w:rPr>
      </w:pPr>
      <w:r w:rsidRPr="00001CCD">
        <w:rPr>
          <w:rFonts w:asciiTheme="majorHAnsi" w:hAnsiTheme="majorHAnsi"/>
        </w:rPr>
        <w:t>Les réseaux de communication utilisés dans la zone du projet sont MTN</w:t>
      </w:r>
      <w:r w:rsidR="00B53B6F" w:rsidRPr="00001CCD">
        <w:rPr>
          <w:rFonts w:asciiTheme="majorHAnsi" w:hAnsiTheme="majorHAnsi"/>
        </w:rPr>
        <w:t xml:space="preserve"> et</w:t>
      </w:r>
      <w:r w:rsidRPr="00001CCD">
        <w:rPr>
          <w:rFonts w:asciiTheme="majorHAnsi" w:hAnsiTheme="majorHAnsi"/>
        </w:rPr>
        <w:t xml:space="preserve"> ORANGE Les réseaux GSM (MTN, ORANGE et NEXTELL sont les plus utilisés par les populations. Ces réseaux sont plus accessibles dans les centres urbains. </w:t>
      </w:r>
    </w:p>
    <w:p w14:paraId="6C1A9513" w14:textId="77777777" w:rsidR="00A62386" w:rsidRPr="00001CCD" w:rsidRDefault="00A62386" w:rsidP="00A62386">
      <w:pPr>
        <w:spacing w:before="120" w:after="120"/>
        <w:jc w:val="both"/>
        <w:rPr>
          <w:rFonts w:asciiTheme="majorHAnsi" w:hAnsiTheme="majorHAnsi"/>
        </w:rPr>
      </w:pPr>
      <w:r w:rsidRPr="00001CCD">
        <w:rPr>
          <w:rFonts w:asciiTheme="majorHAnsi" w:hAnsiTheme="majorHAnsi"/>
        </w:rPr>
        <w:t>Les services de radio et télé sont également très peu visible dans la zone. Les populations ayant des moyens disposent des modems privés pour accéder aux chaines par des dispositifs privés. Seuls des personnes ayant une aisance financière disposent de ces équipements d’accès aux informations par l’audiovisuel.</w:t>
      </w:r>
    </w:p>
    <w:p w14:paraId="52D5F78E" w14:textId="77777777" w:rsidR="00A62386" w:rsidRPr="00001CCD" w:rsidRDefault="00A62386" w:rsidP="00A62386">
      <w:pPr>
        <w:pStyle w:val="Titre3"/>
        <w:numPr>
          <w:ilvl w:val="0"/>
          <w:numId w:val="0"/>
        </w:numPr>
        <w:spacing w:line="276" w:lineRule="auto"/>
        <w:rPr>
          <w:rFonts w:asciiTheme="majorHAnsi" w:hAnsiTheme="majorHAnsi"/>
          <w:color w:val="auto"/>
          <w:szCs w:val="24"/>
        </w:rPr>
      </w:pPr>
      <w:bookmarkStart w:id="327" w:name="_Toc477944147"/>
      <w:bookmarkStart w:id="328" w:name="_Toc94871538"/>
      <w:bookmarkStart w:id="329" w:name="_Toc206000029"/>
      <w:r w:rsidRPr="00001CCD">
        <w:rPr>
          <w:rFonts w:asciiTheme="majorHAnsi" w:hAnsiTheme="majorHAnsi"/>
          <w:color w:val="auto"/>
          <w:szCs w:val="24"/>
        </w:rPr>
        <w:t>IV.3.1</w:t>
      </w:r>
      <w:r w:rsidR="001C6535" w:rsidRPr="00001CCD">
        <w:rPr>
          <w:rFonts w:asciiTheme="majorHAnsi" w:hAnsiTheme="majorHAnsi"/>
          <w:color w:val="auto"/>
          <w:szCs w:val="24"/>
        </w:rPr>
        <w:t>4</w:t>
      </w:r>
      <w:r w:rsidRPr="00001CCD">
        <w:rPr>
          <w:rFonts w:asciiTheme="majorHAnsi" w:hAnsiTheme="majorHAnsi"/>
          <w:color w:val="auto"/>
          <w:szCs w:val="24"/>
        </w:rPr>
        <w:t>.</w:t>
      </w:r>
      <w:bookmarkStart w:id="330" w:name="_Toc476663944"/>
      <w:r w:rsidRPr="00001CCD">
        <w:rPr>
          <w:rFonts w:asciiTheme="majorHAnsi" w:hAnsiTheme="majorHAnsi"/>
          <w:color w:val="auto"/>
          <w:szCs w:val="24"/>
        </w:rPr>
        <w:t xml:space="preserve"> </w:t>
      </w:r>
      <w:bookmarkEnd w:id="327"/>
      <w:bookmarkEnd w:id="330"/>
      <w:r w:rsidRPr="00001CCD">
        <w:rPr>
          <w:rFonts w:asciiTheme="majorHAnsi" w:hAnsiTheme="majorHAnsi"/>
          <w:color w:val="auto"/>
          <w:szCs w:val="24"/>
        </w:rPr>
        <w:t>Religion</w:t>
      </w:r>
      <w:bookmarkEnd w:id="328"/>
      <w:bookmarkEnd w:id="329"/>
    </w:p>
    <w:p w14:paraId="7586F3F3" w14:textId="77777777" w:rsidR="00A62386" w:rsidRPr="00001CCD" w:rsidRDefault="00AA7668" w:rsidP="00940EB1">
      <w:pPr>
        <w:spacing w:before="120" w:after="120"/>
        <w:jc w:val="both"/>
        <w:rPr>
          <w:rFonts w:asciiTheme="majorHAnsi" w:hAnsiTheme="majorHAnsi"/>
        </w:rPr>
      </w:pPr>
      <w:r w:rsidRPr="00001CCD">
        <w:rPr>
          <w:rFonts w:asciiTheme="majorHAnsi" w:hAnsiTheme="majorHAnsi"/>
        </w:rPr>
        <w:t>Deux types de religion sont pratiqués dans les différentes zones d’étude</w:t>
      </w:r>
      <w:r w:rsidR="00940EB1" w:rsidRPr="00001CCD">
        <w:rPr>
          <w:rFonts w:asciiTheme="majorHAnsi" w:hAnsiTheme="majorHAnsi"/>
        </w:rPr>
        <w:t>. Il s’agit de l’Islam et du C</w:t>
      </w:r>
      <w:r w:rsidRPr="00001CCD">
        <w:rPr>
          <w:rFonts w:asciiTheme="majorHAnsi" w:hAnsiTheme="majorHAnsi"/>
        </w:rPr>
        <w:t>hristianisme. Dans les localités étudiées on trouve dans chaque localité des espaces de culte construits en matériau définitif ou provisoire en fonction des ressources financières des fidèles. Les confections religieuses qu’on rencontre dans les zones d’étude sont : l’Église Catholique, l’Eglise Fraternelle Luthérienne du Cameroun (EFLC), l’Union des Eglises Evangéliques du Cameroun (UEEC) et l’Union des Eglises Baptiste du Cameroun (UEBC).</w:t>
      </w:r>
      <w:r w:rsidR="00A62386" w:rsidRPr="00001CCD">
        <w:rPr>
          <w:rFonts w:asciiTheme="majorHAnsi" w:hAnsiTheme="majorHAnsi"/>
        </w:rPr>
        <w:t xml:space="preserve"> </w:t>
      </w:r>
    </w:p>
    <w:p w14:paraId="7386488C" w14:textId="31045D73" w:rsidR="00A62386" w:rsidRPr="00001CCD" w:rsidRDefault="001C6535" w:rsidP="00A62386">
      <w:pPr>
        <w:pStyle w:val="Titre3"/>
        <w:numPr>
          <w:ilvl w:val="0"/>
          <w:numId w:val="0"/>
        </w:numPr>
        <w:spacing w:line="276" w:lineRule="auto"/>
        <w:rPr>
          <w:rFonts w:asciiTheme="majorHAnsi" w:hAnsiTheme="majorHAnsi"/>
          <w:color w:val="auto"/>
          <w:sz w:val="26"/>
          <w:szCs w:val="26"/>
        </w:rPr>
      </w:pPr>
      <w:bookmarkStart w:id="331" w:name="_Toc476663937"/>
      <w:bookmarkStart w:id="332" w:name="_Toc94871540"/>
      <w:bookmarkStart w:id="333" w:name="_Toc206000030"/>
      <w:r w:rsidRPr="00001CCD">
        <w:rPr>
          <w:rFonts w:asciiTheme="majorHAnsi" w:hAnsiTheme="majorHAnsi"/>
          <w:color w:val="auto"/>
          <w:sz w:val="26"/>
          <w:szCs w:val="26"/>
        </w:rPr>
        <w:t>IV.3.1</w:t>
      </w:r>
      <w:r w:rsidR="00B53B6F" w:rsidRPr="00001CCD">
        <w:rPr>
          <w:rFonts w:asciiTheme="majorHAnsi" w:hAnsiTheme="majorHAnsi"/>
          <w:color w:val="auto"/>
          <w:sz w:val="26"/>
          <w:szCs w:val="26"/>
        </w:rPr>
        <w:t>5</w:t>
      </w:r>
      <w:r w:rsidR="00A62386" w:rsidRPr="00001CCD">
        <w:rPr>
          <w:rFonts w:asciiTheme="majorHAnsi" w:hAnsiTheme="majorHAnsi"/>
          <w:color w:val="auto"/>
          <w:sz w:val="26"/>
          <w:szCs w:val="26"/>
        </w:rPr>
        <w:t xml:space="preserve">. </w:t>
      </w:r>
      <w:bookmarkEnd w:id="331"/>
      <w:r w:rsidR="00A62386" w:rsidRPr="00001CCD">
        <w:rPr>
          <w:rFonts w:asciiTheme="majorHAnsi" w:hAnsiTheme="majorHAnsi"/>
          <w:color w:val="auto"/>
          <w:sz w:val="26"/>
          <w:szCs w:val="26"/>
        </w:rPr>
        <w:t>Dynamiques associatives</w:t>
      </w:r>
      <w:bookmarkEnd w:id="332"/>
      <w:bookmarkEnd w:id="333"/>
    </w:p>
    <w:p w14:paraId="019A228B" w14:textId="2FC30D7C" w:rsidR="0036510F" w:rsidRPr="00001CCD" w:rsidRDefault="00A62386" w:rsidP="0036510F">
      <w:pPr>
        <w:spacing w:after="120"/>
        <w:jc w:val="both"/>
        <w:rPr>
          <w:rFonts w:asciiTheme="majorHAnsi" w:hAnsiTheme="majorHAnsi" w:cs="Arial"/>
        </w:rPr>
      </w:pPr>
      <w:r w:rsidRPr="00001CCD">
        <w:rPr>
          <w:rFonts w:asciiTheme="majorHAnsi" w:hAnsiTheme="majorHAnsi"/>
        </w:rPr>
        <w:t xml:space="preserve">Les populations de la zone d’étude sont organisées en groupes de producteurs et associations par rapport à plusieurs objectifs de développement. </w:t>
      </w:r>
      <w:r w:rsidR="0036510F" w:rsidRPr="00001CCD">
        <w:rPr>
          <w:rFonts w:asciiTheme="majorHAnsi" w:hAnsiTheme="majorHAnsi" w:cs="Arial"/>
        </w:rPr>
        <w:t>Le mouvement associatif est assez faible dans la localité. Les groupes d’intérêt commun (GIC) identifiés sont concentrés dans les cultures vivrières (oignon, sorgho, arachide, maïs, niébé, oseille de guinée, aubergines…), de rente (coton) et de l’élevage (bovins, caprins, ovins).</w:t>
      </w:r>
    </w:p>
    <w:p w14:paraId="58BFFF34" w14:textId="18AD1423" w:rsidR="0036510F" w:rsidRPr="00001CCD" w:rsidRDefault="0036510F" w:rsidP="0036510F">
      <w:pPr>
        <w:spacing w:before="120" w:after="120"/>
        <w:jc w:val="both"/>
        <w:rPr>
          <w:rFonts w:asciiTheme="majorHAnsi" w:hAnsiTheme="majorHAnsi"/>
          <w:iCs/>
        </w:rPr>
      </w:pPr>
      <w:r w:rsidRPr="00001CCD">
        <w:rPr>
          <w:rFonts w:asciiTheme="majorHAnsi" w:hAnsiTheme="majorHAnsi"/>
          <w:iCs/>
        </w:rPr>
        <w:t>Le</w:t>
      </w:r>
      <w:r w:rsidR="00B53B6F" w:rsidRPr="00001CCD">
        <w:rPr>
          <w:rFonts w:asciiTheme="majorHAnsi" w:hAnsiTheme="majorHAnsi"/>
          <w:iCs/>
        </w:rPr>
        <w:t>s</w:t>
      </w:r>
      <w:r w:rsidRPr="00001CCD">
        <w:rPr>
          <w:rFonts w:asciiTheme="majorHAnsi" w:hAnsiTheme="majorHAnsi"/>
          <w:iCs/>
        </w:rPr>
        <w:t xml:space="preserve"> village</w:t>
      </w:r>
      <w:r w:rsidR="00B53B6F" w:rsidRPr="00001CCD">
        <w:rPr>
          <w:rFonts w:asciiTheme="majorHAnsi" w:hAnsiTheme="majorHAnsi"/>
          <w:iCs/>
        </w:rPr>
        <w:t>s</w:t>
      </w:r>
      <w:r w:rsidRPr="00001CCD">
        <w:rPr>
          <w:rFonts w:asciiTheme="majorHAnsi" w:hAnsiTheme="majorHAnsi"/>
          <w:iCs/>
        </w:rPr>
        <w:t xml:space="preserve"> de </w:t>
      </w:r>
      <w:proofErr w:type="spellStart"/>
      <w:r w:rsidRPr="00001CCD">
        <w:rPr>
          <w:rFonts w:asciiTheme="majorHAnsi" w:hAnsiTheme="majorHAnsi"/>
          <w:iCs/>
        </w:rPr>
        <w:t>Barkehi</w:t>
      </w:r>
      <w:proofErr w:type="spellEnd"/>
      <w:r w:rsidR="00B53B6F" w:rsidRPr="00001CCD">
        <w:rPr>
          <w:rFonts w:asciiTheme="majorHAnsi" w:hAnsiTheme="majorHAnsi"/>
          <w:iCs/>
        </w:rPr>
        <w:t xml:space="preserve">, </w:t>
      </w:r>
      <w:proofErr w:type="spellStart"/>
      <w:r w:rsidR="00B53B6F" w:rsidRPr="00001CCD">
        <w:rPr>
          <w:rFonts w:asciiTheme="majorHAnsi" w:hAnsiTheme="majorHAnsi"/>
          <w:iCs/>
        </w:rPr>
        <w:t>Tchiffel</w:t>
      </w:r>
      <w:proofErr w:type="spellEnd"/>
      <w:r w:rsidR="00B53B6F" w:rsidRPr="00001CCD">
        <w:rPr>
          <w:rFonts w:asciiTheme="majorHAnsi" w:hAnsiTheme="majorHAnsi"/>
          <w:iCs/>
        </w:rPr>
        <w:t xml:space="preserve"> et </w:t>
      </w:r>
      <w:proofErr w:type="spellStart"/>
      <w:r w:rsidR="00B53B6F" w:rsidRPr="00001CCD">
        <w:rPr>
          <w:rFonts w:asciiTheme="majorHAnsi" w:hAnsiTheme="majorHAnsi"/>
          <w:iCs/>
        </w:rPr>
        <w:t>Sondjilo</w:t>
      </w:r>
      <w:proofErr w:type="spellEnd"/>
      <w:r w:rsidRPr="00001CCD">
        <w:rPr>
          <w:rFonts w:asciiTheme="majorHAnsi" w:hAnsiTheme="majorHAnsi"/>
          <w:iCs/>
        </w:rPr>
        <w:t xml:space="preserve"> ont quelques organisations de producteurs agricoles et pastoraux. Le </w:t>
      </w:r>
      <w:r w:rsidR="00F63DA2" w:rsidRPr="00001CCD">
        <w:rPr>
          <w:rFonts w:asciiTheme="majorHAnsi" w:hAnsiTheme="majorHAnsi"/>
          <w:iCs/>
        </w:rPr>
        <w:fldChar w:fldCharType="begin"/>
      </w:r>
      <w:r w:rsidR="00F63DA2" w:rsidRPr="00001CCD">
        <w:rPr>
          <w:rFonts w:asciiTheme="majorHAnsi" w:hAnsiTheme="majorHAnsi"/>
          <w:iCs/>
        </w:rPr>
        <w:instrText xml:space="preserve"> REF _Ref196517059 \h  \* MERGEFORMAT </w:instrText>
      </w:r>
      <w:r w:rsidR="00F63DA2" w:rsidRPr="00001CCD">
        <w:rPr>
          <w:rFonts w:asciiTheme="majorHAnsi" w:hAnsiTheme="majorHAnsi"/>
          <w:iCs/>
        </w:rPr>
      </w:r>
      <w:r w:rsidR="00F63DA2" w:rsidRPr="00001CCD">
        <w:rPr>
          <w:rFonts w:asciiTheme="majorHAnsi" w:hAnsiTheme="majorHAnsi"/>
          <w:iCs/>
        </w:rPr>
        <w:fldChar w:fldCharType="separate"/>
      </w:r>
      <w:r w:rsidR="00DD1593" w:rsidRPr="00C3770C">
        <w:rPr>
          <w:rFonts w:asciiTheme="majorHAnsi" w:hAnsiTheme="majorHAnsi"/>
          <w:iCs/>
        </w:rPr>
        <w:t>Tableau 21</w:t>
      </w:r>
      <w:r w:rsidR="00F63DA2" w:rsidRPr="00001CCD">
        <w:rPr>
          <w:rFonts w:asciiTheme="majorHAnsi" w:hAnsiTheme="majorHAnsi"/>
          <w:iCs/>
        </w:rPr>
        <w:fldChar w:fldCharType="end"/>
      </w:r>
      <w:r w:rsidR="00F63DA2" w:rsidRPr="00001CCD">
        <w:rPr>
          <w:rFonts w:asciiTheme="majorHAnsi" w:hAnsiTheme="majorHAnsi"/>
          <w:iCs/>
        </w:rPr>
        <w:t xml:space="preserve"> </w:t>
      </w:r>
      <w:r w:rsidRPr="00001CCD">
        <w:rPr>
          <w:rFonts w:asciiTheme="majorHAnsi" w:hAnsiTheme="majorHAnsi"/>
          <w:iCs/>
        </w:rPr>
        <w:t xml:space="preserve">présente </w:t>
      </w:r>
      <w:r w:rsidR="00B53B6F" w:rsidRPr="00001CCD">
        <w:rPr>
          <w:rFonts w:asciiTheme="majorHAnsi" w:hAnsiTheme="majorHAnsi"/>
          <w:iCs/>
        </w:rPr>
        <w:t xml:space="preserve">certains de </w:t>
      </w:r>
      <w:r w:rsidRPr="00001CCD">
        <w:rPr>
          <w:rFonts w:asciiTheme="majorHAnsi" w:hAnsiTheme="majorHAnsi"/>
          <w:iCs/>
        </w:rPr>
        <w:t>ces groupements.</w:t>
      </w:r>
    </w:p>
    <w:p w14:paraId="58AE44FE" w14:textId="2F449AEE" w:rsidR="0036510F" w:rsidRPr="00001CCD" w:rsidRDefault="0036510F" w:rsidP="00386B48">
      <w:pPr>
        <w:pStyle w:val="Lgende"/>
        <w:spacing w:after="120"/>
        <w:jc w:val="center"/>
        <w:rPr>
          <w:rFonts w:asciiTheme="majorHAnsi" w:hAnsiTheme="majorHAnsi"/>
          <w:b w:val="0"/>
          <w:bCs w:val="0"/>
          <w:i/>
          <w:iCs/>
          <w:u w:val="single"/>
        </w:rPr>
      </w:pPr>
      <w:bookmarkStart w:id="334" w:name="_Ref196517059"/>
      <w:bookmarkStart w:id="335" w:name="_Toc206000086"/>
      <w:r w:rsidRPr="00001CCD">
        <w:rPr>
          <w:rFonts w:asciiTheme="majorHAnsi" w:hAnsiTheme="majorHAnsi"/>
          <w:b w:val="0"/>
          <w:bCs w:val="0"/>
          <w:i/>
          <w:u w:val="single"/>
        </w:rPr>
        <w:t xml:space="preserve">Tableau </w:t>
      </w:r>
      <w:r w:rsidRPr="00001CCD">
        <w:rPr>
          <w:rFonts w:asciiTheme="majorHAnsi" w:hAnsiTheme="majorHAnsi"/>
          <w:b w:val="0"/>
          <w:bCs w:val="0"/>
          <w:i/>
          <w:u w:val="single"/>
        </w:rPr>
        <w:fldChar w:fldCharType="begin"/>
      </w:r>
      <w:r w:rsidRPr="00001CCD">
        <w:rPr>
          <w:rFonts w:asciiTheme="majorHAnsi" w:hAnsiTheme="majorHAnsi"/>
          <w:b w:val="0"/>
          <w:bCs w:val="0"/>
          <w:i/>
          <w:u w:val="single"/>
        </w:rPr>
        <w:instrText xml:space="preserve"> SEQ Tableau \* ARABIC </w:instrText>
      </w:r>
      <w:r w:rsidRPr="00001CCD">
        <w:rPr>
          <w:rFonts w:asciiTheme="majorHAnsi" w:hAnsiTheme="majorHAnsi"/>
          <w:b w:val="0"/>
          <w:bCs w:val="0"/>
          <w:i/>
          <w:u w:val="single"/>
        </w:rPr>
        <w:fldChar w:fldCharType="separate"/>
      </w:r>
      <w:r w:rsidR="00923622">
        <w:rPr>
          <w:rFonts w:asciiTheme="majorHAnsi" w:hAnsiTheme="majorHAnsi"/>
          <w:b w:val="0"/>
          <w:bCs w:val="0"/>
          <w:i/>
          <w:noProof/>
          <w:u w:val="single"/>
        </w:rPr>
        <w:t>21</w:t>
      </w:r>
      <w:r w:rsidRPr="00001CCD">
        <w:rPr>
          <w:rFonts w:asciiTheme="majorHAnsi" w:hAnsiTheme="majorHAnsi"/>
          <w:b w:val="0"/>
          <w:bCs w:val="0"/>
          <w:i/>
          <w:u w:val="single"/>
        </w:rPr>
        <w:fldChar w:fldCharType="end"/>
      </w:r>
      <w:bookmarkEnd w:id="334"/>
      <w:r w:rsidRPr="00001CCD">
        <w:rPr>
          <w:rFonts w:asciiTheme="majorHAnsi" w:hAnsiTheme="majorHAnsi"/>
          <w:b w:val="0"/>
          <w:bCs w:val="0"/>
          <w:i/>
          <w:u w:val="single"/>
        </w:rPr>
        <w:t xml:space="preserve"> : </w:t>
      </w:r>
      <w:r w:rsidRPr="00001CCD">
        <w:rPr>
          <w:rFonts w:asciiTheme="majorHAnsi" w:hAnsiTheme="majorHAnsi"/>
          <w:b w:val="0"/>
          <w:bCs w:val="0"/>
          <w:i/>
          <w:iCs/>
          <w:u w:val="single"/>
        </w:rPr>
        <w:t xml:space="preserve">Groupements de paysans dans </w:t>
      </w:r>
      <w:proofErr w:type="spellStart"/>
      <w:r w:rsidRPr="00001CCD">
        <w:rPr>
          <w:rFonts w:asciiTheme="majorHAnsi" w:hAnsiTheme="majorHAnsi"/>
          <w:b w:val="0"/>
          <w:bCs w:val="0"/>
          <w:i/>
          <w:iCs/>
          <w:u w:val="single"/>
        </w:rPr>
        <w:t>Barkehi</w:t>
      </w:r>
      <w:proofErr w:type="spellEnd"/>
      <w:r w:rsidRPr="00001CCD">
        <w:rPr>
          <w:rFonts w:asciiTheme="majorHAnsi" w:hAnsiTheme="majorHAnsi"/>
          <w:b w:val="0"/>
          <w:bCs w:val="0"/>
          <w:i/>
          <w:iCs/>
          <w:u w:val="single"/>
        </w:rPr>
        <w:t xml:space="preserve"> et ses environs</w:t>
      </w:r>
      <w:bookmarkEnd w:id="335"/>
    </w:p>
    <w:tbl>
      <w:tblPr>
        <w:tblStyle w:val="Listeclaire-Accent5"/>
        <w:tblW w:w="5000" w:type="pct"/>
        <w:jc w:val="center"/>
        <w:tblLook w:val="04A0" w:firstRow="1" w:lastRow="0" w:firstColumn="1" w:lastColumn="0" w:noHBand="0" w:noVBand="1"/>
      </w:tblPr>
      <w:tblGrid>
        <w:gridCol w:w="4578"/>
        <w:gridCol w:w="1788"/>
        <w:gridCol w:w="1010"/>
        <w:gridCol w:w="968"/>
        <w:gridCol w:w="637"/>
        <w:gridCol w:w="69"/>
      </w:tblGrid>
      <w:tr w:rsidR="00B53B6F" w:rsidRPr="00001CCD" w14:paraId="52108E80" w14:textId="77777777" w:rsidTr="00474FDA">
        <w:trPr>
          <w:gridAfter w:val="1"/>
          <w:cnfStyle w:val="100000000000" w:firstRow="1" w:lastRow="0" w:firstColumn="0" w:lastColumn="0" w:oddVBand="0" w:evenVBand="0" w:oddHBand="0" w:evenHBand="0" w:firstRowFirstColumn="0" w:firstRowLastColumn="0" w:lastRowFirstColumn="0" w:lastRowLastColumn="0"/>
          <w:wAfter w:w="38" w:type="pct"/>
          <w:jc w:val="center"/>
        </w:trPr>
        <w:tc>
          <w:tcPr>
            <w:cnfStyle w:val="001000000000" w:firstRow="0" w:lastRow="0" w:firstColumn="1" w:lastColumn="0" w:oddVBand="0" w:evenVBand="0" w:oddHBand="0" w:evenHBand="0" w:firstRowFirstColumn="0" w:firstRowLastColumn="0" w:lastRowFirstColumn="0" w:lastRowLastColumn="0"/>
            <w:tcW w:w="2529" w:type="pct"/>
            <w:vMerge w:val="restart"/>
          </w:tcPr>
          <w:p w14:paraId="3099B75D" w14:textId="77777777" w:rsidR="0036510F" w:rsidRPr="00001CCD" w:rsidRDefault="0036510F" w:rsidP="003F74A8">
            <w:pPr>
              <w:spacing w:before="40" w:after="40"/>
              <w:jc w:val="center"/>
              <w:rPr>
                <w:rFonts w:asciiTheme="majorHAnsi" w:hAnsiTheme="majorHAnsi"/>
                <w:i/>
                <w:iCs/>
                <w:color w:val="auto"/>
                <w:sz w:val="20"/>
                <w:szCs w:val="20"/>
              </w:rPr>
            </w:pPr>
            <w:r w:rsidRPr="00001CCD">
              <w:rPr>
                <w:rFonts w:asciiTheme="majorHAnsi" w:hAnsiTheme="majorHAnsi"/>
                <w:i/>
                <w:iCs/>
                <w:color w:val="auto"/>
                <w:sz w:val="20"/>
                <w:szCs w:val="20"/>
              </w:rPr>
              <w:t>GIC/Associations</w:t>
            </w:r>
          </w:p>
        </w:tc>
        <w:tc>
          <w:tcPr>
            <w:tcW w:w="988" w:type="pct"/>
            <w:vMerge w:val="restart"/>
          </w:tcPr>
          <w:p w14:paraId="141C44A1" w14:textId="77777777" w:rsidR="0036510F" w:rsidRPr="00001CCD" w:rsidRDefault="0036510F" w:rsidP="003F74A8">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iCs/>
                <w:color w:val="auto"/>
                <w:sz w:val="20"/>
                <w:szCs w:val="20"/>
              </w:rPr>
            </w:pPr>
            <w:r w:rsidRPr="00001CCD">
              <w:rPr>
                <w:rFonts w:asciiTheme="majorHAnsi" w:hAnsiTheme="majorHAnsi"/>
                <w:i/>
                <w:iCs/>
                <w:color w:val="auto"/>
                <w:sz w:val="20"/>
                <w:szCs w:val="20"/>
              </w:rPr>
              <w:t>Domaine d’activité</w:t>
            </w:r>
          </w:p>
        </w:tc>
        <w:tc>
          <w:tcPr>
            <w:tcW w:w="1445" w:type="pct"/>
            <w:gridSpan w:val="3"/>
          </w:tcPr>
          <w:p w14:paraId="1B817FCD" w14:textId="77777777" w:rsidR="0036510F" w:rsidRPr="00001CCD" w:rsidRDefault="0036510F" w:rsidP="003F74A8">
            <w:pPr>
              <w:spacing w:before="40" w:after="4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iCs/>
                <w:color w:val="auto"/>
                <w:sz w:val="20"/>
                <w:szCs w:val="20"/>
              </w:rPr>
            </w:pPr>
            <w:r w:rsidRPr="00001CCD">
              <w:rPr>
                <w:rFonts w:asciiTheme="majorHAnsi" w:hAnsiTheme="majorHAnsi"/>
                <w:i/>
                <w:iCs/>
                <w:color w:val="auto"/>
                <w:sz w:val="20"/>
                <w:szCs w:val="20"/>
              </w:rPr>
              <w:t>Nombre de membres</w:t>
            </w:r>
          </w:p>
        </w:tc>
      </w:tr>
      <w:tr w:rsidR="0036510F" w:rsidRPr="00001CCD" w14:paraId="2959040E"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9" w:type="pct"/>
            <w:vMerge/>
          </w:tcPr>
          <w:p w14:paraId="603792B9" w14:textId="77777777" w:rsidR="0036510F" w:rsidRPr="0071783B" w:rsidRDefault="0036510F" w:rsidP="003F74A8">
            <w:pPr>
              <w:spacing w:before="40" w:after="40"/>
              <w:rPr>
                <w:rFonts w:asciiTheme="majorHAnsi" w:hAnsiTheme="majorHAnsi"/>
                <w:iCs/>
                <w:sz w:val="20"/>
                <w:szCs w:val="20"/>
              </w:rPr>
            </w:pPr>
          </w:p>
        </w:tc>
        <w:tc>
          <w:tcPr>
            <w:tcW w:w="988" w:type="pct"/>
            <w:vMerge/>
          </w:tcPr>
          <w:p w14:paraId="4F04B552" w14:textId="77777777" w:rsidR="0036510F" w:rsidRPr="0071783B"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p>
        </w:tc>
        <w:tc>
          <w:tcPr>
            <w:tcW w:w="558" w:type="pct"/>
          </w:tcPr>
          <w:p w14:paraId="02ACFD22"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0"/>
                <w:szCs w:val="20"/>
              </w:rPr>
            </w:pPr>
            <w:r w:rsidRPr="00001CCD">
              <w:rPr>
                <w:rFonts w:asciiTheme="majorHAnsi" w:hAnsiTheme="majorHAnsi"/>
                <w:i/>
                <w:iCs/>
                <w:sz w:val="20"/>
                <w:szCs w:val="20"/>
              </w:rPr>
              <w:t>Hommes</w:t>
            </w:r>
          </w:p>
        </w:tc>
        <w:tc>
          <w:tcPr>
            <w:tcW w:w="535" w:type="pct"/>
          </w:tcPr>
          <w:p w14:paraId="4177BBDF"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0"/>
                <w:szCs w:val="20"/>
              </w:rPr>
            </w:pPr>
            <w:r w:rsidRPr="00001CCD">
              <w:rPr>
                <w:rFonts w:asciiTheme="majorHAnsi" w:hAnsiTheme="majorHAnsi"/>
                <w:i/>
                <w:iCs/>
                <w:sz w:val="20"/>
                <w:szCs w:val="20"/>
              </w:rPr>
              <w:t>Femmes</w:t>
            </w:r>
          </w:p>
        </w:tc>
        <w:tc>
          <w:tcPr>
            <w:tcW w:w="389" w:type="pct"/>
            <w:gridSpan w:val="2"/>
          </w:tcPr>
          <w:p w14:paraId="296F2E89"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
                <w:iCs/>
                <w:sz w:val="20"/>
                <w:szCs w:val="20"/>
              </w:rPr>
            </w:pPr>
            <w:r w:rsidRPr="00001CCD">
              <w:rPr>
                <w:rFonts w:asciiTheme="majorHAnsi" w:hAnsiTheme="majorHAnsi"/>
                <w:i/>
                <w:iCs/>
                <w:sz w:val="20"/>
                <w:szCs w:val="20"/>
              </w:rPr>
              <w:t>Total</w:t>
            </w:r>
          </w:p>
        </w:tc>
      </w:tr>
      <w:tr w:rsidR="0036510F" w:rsidRPr="00001CCD" w14:paraId="30992E2B"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2529" w:type="pct"/>
          </w:tcPr>
          <w:p w14:paraId="56FD4F19" w14:textId="77777777" w:rsidR="0036510F" w:rsidRPr="00001CCD" w:rsidRDefault="0036510F" w:rsidP="003F74A8">
            <w:pPr>
              <w:spacing w:before="40" w:after="40"/>
              <w:rPr>
                <w:rFonts w:asciiTheme="majorHAnsi" w:hAnsiTheme="majorHAnsi"/>
                <w:iCs/>
                <w:sz w:val="20"/>
                <w:szCs w:val="20"/>
              </w:rPr>
            </w:pPr>
            <w:r w:rsidRPr="00001CCD">
              <w:rPr>
                <w:rFonts w:asciiTheme="majorHAnsi" w:hAnsiTheme="majorHAnsi"/>
                <w:iCs/>
                <w:sz w:val="20"/>
                <w:szCs w:val="20"/>
              </w:rPr>
              <w:t>GIC NATAIKI</w:t>
            </w:r>
          </w:p>
        </w:tc>
        <w:tc>
          <w:tcPr>
            <w:tcW w:w="988" w:type="pct"/>
          </w:tcPr>
          <w:p w14:paraId="4ED04CE5" w14:textId="77777777" w:rsidR="0036510F" w:rsidRPr="00001CCD" w:rsidRDefault="0036510F" w:rsidP="003F74A8">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Agriculture, Elevage</w:t>
            </w:r>
          </w:p>
        </w:tc>
        <w:tc>
          <w:tcPr>
            <w:tcW w:w="558" w:type="pct"/>
          </w:tcPr>
          <w:p w14:paraId="2822CCBA" w14:textId="77777777" w:rsidR="0036510F" w:rsidRPr="00001CCD" w:rsidRDefault="0036510F" w:rsidP="003F74A8">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03</w:t>
            </w:r>
          </w:p>
        </w:tc>
        <w:tc>
          <w:tcPr>
            <w:tcW w:w="535" w:type="pct"/>
          </w:tcPr>
          <w:p w14:paraId="5A14C5C0" w14:textId="77777777" w:rsidR="0036510F" w:rsidRPr="00001CCD" w:rsidRDefault="0036510F" w:rsidP="003F74A8">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07</w:t>
            </w:r>
          </w:p>
        </w:tc>
        <w:tc>
          <w:tcPr>
            <w:tcW w:w="389" w:type="pct"/>
            <w:gridSpan w:val="2"/>
          </w:tcPr>
          <w:p w14:paraId="69F329D8" w14:textId="77777777" w:rsidR="0036510F" w:rsidRPr="00001CCD" w:rsidRDefault="0036510F" w:rsidP="003F74A8">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10</w:t>
            </w:r>
          </w:p>
        </w:tc>
      </w:tr>
      <w:tr w:rsidR="0036510F" w:rsidRPr="00001CCD" w14:paraId="34779832"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9" w:type="pct"/>
          </w:tcPr>
          <w:p w14:paraId="7F8CF445" w14:textId="77777777" w:rsidR="0036510F" w:rsidRPr="00001CCD" w:rsidRDefault="0036510F" w:rsidP="003F74A8">
            <w:pPr>
              <w:spacing w:before="40" w:after="40"/>
              <w:rPr>
                <w:rFonts w:asciiTheme="majorHAnsi" w:hAnsiTheme="majorHAnsi"/>
                <w:iCs/>
                <w:sz w:val="20"/>
                <w:szCs w:val="20"/>
              </w:rPr>
            </w:pPr>
            <w:r w:rsidRPr="00001CCD">
              <w:rPr>
                <w:rFonts w:asciiTheme="majorHAnsi" w:hAnsiTheme="majorHAnsi"/>
                <w:iCs/>
                <w:sz w:val="20"/>
                <w:szCs w:val="20"/>
              </w:rPr>
              <w:t>GIC NALASAKI</w:t>
            </w:r>
          </w:p>
        </w:tc>
        <w:tc>
          <w:tcPr>
            <w:tcW w:w="988" w:type="pct"/>
          </w:tcPr>
          <w:p w14:paraId="5D83F44D"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Agriculture, Elevage</w:t>
            </w:r>
          </w:p>
        </w:tc>
        <w:tc>
          <w:tcPr>
            <w:tcW w:w="558" w:type="pct"/>
          </w:tcPr>
          <w:p w14:paraId="2A4003EB" w14:textId="77777777" w:rsidR="0036510F" w:rsidRPr="00001CCD" w:rsidRDefault="0036510F" w:rsidP="003F74A8">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05</w:t>
            </w:r>
          </w:p>
        </w:tc>
        <w:tc>
          <w:tcPr>
            <w:tcW w:w="535" w:type="pct"/>
          </w:tcPr>
          <w:p w14:paraId="74E30EF5" w14:textId="77777777" w:rsidR="0036510F" w:rsidRPr="00001CCD" w:rsidRDefault="0036510F" w:rsidP="003F74A8">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08</w:t>
            </w:r>
          </w:p>
        </w:tc>
        <w:tc>
          <w:tcPr>
            <w:tcW w:w="389" w:type="pct"/>
            <w:gridSpan w:val="2"/>
          </w:tcPr>
          <w:p w14:paraId="45C1BCDF" w14:textId="77777777" w:rsidR="0036510F" w:rsidRPr="00001CCD" w:rsidRDefault="0036510F" w:rsidP="003F74A8">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13</w:t>
            </w:r>
          </w:p>
        </w:tc>
      </w:tr>
      <w:tr w:rsidR="0036510F" w:rsidRPr="00001CCD" w14:paraId="0BB12CE1"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2529" w:type="pct"/>
          </w:tcPr>
          <w:p w14:paraId="6B168031" w14:textId="77777777" w:rsidR="0036510F" w:rsidRPr="00001CCD" w:rsidRDefault="0036510F" w:rsidP="003F74A8">
            <w:pPr>
              <w:spacing w:before="40" w:after="40"/>
              <w:rPr>
                <w:rFonts w:asciiTheme="majorHAnsi" w:hAnsiTheme="majorHAnsi"/>
                <w:iCs/>
                <w:sz w:val="20"/>
                <w:szCs w:val="20"/>
              </w:rPr>
            </w:pPr>
            <w:r w:rsidRPr="00001CCD">
              <w:rPr>
                <w:rFonts w:asciiTheme="majorHAnsi" w:hAnsiTheme="majorHAnsi"/>
                <w:iCs/>
                <w:sz w:val="20"/>
                <w:szCs w:val="20"/>
              </w:rPr>
              <w:t xml:space="preserve">GIC JADP </w:t>
            </w:r>
            <w:r w:rsidRPr="00001CCD">
              <w:rPr>
                <w:rFonts w:asciiTheme="majorHAnsi" w:hAnsiTheme="majorHAnsi"/>
                <w:b w:val="0"/>
                <w:iCs/>
                <w:sz w:val="20"/>
                <w:szCs w:val="20"/>
              </w:rPr>
              <w:t xml:space="preserve">(Jeunes Agriculteurs Dynamiques de </w:t>
            </w:r>
            <w:proofErr w:type="spellStart"/>
            <w:r w:rsidRPr="00001CCD">
              <w:rPr>
                <w:rFonts w:asciiTheme="majorHAnsi" w:hAnsiTheme="majorHAnsi"/>
                <w:b w:val="0"/>
                <w:iCs/>
                <w:sz w:val="20"/>
                <w:szCs w:val="20"/>
              </w:rPr>
              <w:t>Pamchi</w:t>
            </w:r>
            <w:proofErr w:type="spellEnd"/>
            <w:r w:rsidRPr="00001CCD">
              <w:rPr>
                <w:rFonts w:asciiTheme="majorHAnsi" w:hAnsiTheme="majorHAnsi"/>
                <w:b w:val="0"/>
                <w:iCs/>
                <w:sz w:val="20"/>
                <w:szCs w:val="20"/>
              </w:rPr>
              <w:t>)</w:t>
            </w:r>
          </w:p>
        </w:tc>
        <w:tc>
          <w:tcPr>
            <w:tcW w:w="988" w:type="pct"/>
          </w:tcPr>
          <w:p w14:paraId="5940C352" w14:textId="77777777" w:rsidR="0036510F" w:rsidRPr="00001CCD" w:rsidRDefault="0036510F" w:rsidP="003F74A8">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Agriculture, Elevage</w:t>
            </w:r>
          </w:p>
        </w:tc>
        <w:tc>
          <w:tcPr>
            <w:tcW w:w="558" w:type="pct"/>
          </w:tcPr>
          <w:p w14:paraId="249213CE" w14:textId="77777777" w:rsidR="0036510F" w:rsidRPr="00001CCD" w:rsidRDefault="0036510F" w:rsidP="003F74A8">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05</w:t>
            </w:r>
          </w:p>
        </w:tc>
        <w:tc>
          <w:tcPr>
            <w:tcW w:w="535" w:type="pct"/>
          </w:tcPr>
          <w:p w14:paraId="130E98B6" w14:textId="77777777" w:rsidR="0036510F" w:rsidRPr="00001CCD" w:rsidRDefault="0036510F" w:rsidP="003F74A8">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06</w:t>
            </w:r>
          </w:p>
        </w:tc>
        <w:tc>
          <w:tcPr>
            <w:tcW w:w="389" w:type="pct"/>
            <w:gridSpan w:val="2"/>
          </w:tcPr>
          <w:p w14:paraId="32052D8C" w14:textId="77777777" w:rsidR="0036510F" w:rsidRPr="00001CCD" w:rsidRDefault="0036510F" w:rsidP="003F74A8">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11</w:t>
            </w:r>
          </w:p>
        </w:tc>
      </w:tr>
      <w:tr w:rsidR="0036510F" w:rsidRPr="00001CCD" w14:paraId="5D5CAD07"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9" w:type="pct"/>
          </w:tcPr>
          <w:p w14:paraId="27135F20" w14:textId="77777777" w:rsidR="0036510F" w:rsidRPr="00001CCD" w:rsidRDefault="0036510F" w:rsidP="003F74A8">
            <w:pPr>
              <w:spacing w:before="40" w:after="40"/>
              <w:rPr>
                <w:rFonts w:asciiTheme="majorHAnsi" w:hAnsiTheme="majorHAnsi"/>
                <w:iCs/>
                <w:sz w:val="20"/>
                <w:szCs w:val="20"/>
              </w:rPr>
            </w:pPr>
            <w:r w:rsidRPr="00001CCD">
              <w:rPr>
                <w:rFonts w:asciiTheme="majorHAnsi" w:hAnsiTheme="majorHAnsi"/>
                <w:sz w:val="20"/>
                <w:szCs w:val="20"/>
              </w:rPr>
              <w:t>GIC COTON</w:t>
            </w:r>
          </w:p>
        </w:tc>
        <w:tc>
          <w:tcPr>
            <w:tcW w:w="988" w:type="pct"/>
          </w:tcPr>
          <w:p w14:paraId="2D35089F"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r w:rsidRPr="00001CCD">
              <w:rPr>
                <w:rFonts w:asciiTheme="majorHAnsi" w:hAnsiTheme="majorHAnsi"/>
                <w:iCs/>
                <w:sz w:val="20"/>
                <w:szCs w:val="20"/>
              </w:rPr>
              <w:t>Agriculture</w:t>
            </w:r>
          </w:p>
        </w:tc>
        <w:tc>
          <w:tcPr>
            <w:tcW w:w="558" w:type="pct"/>
          </w:tcPr>
          <w:p w14:paraId="669885DD"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p>
        </w:tc>
        <w:tc>
          <w:tcPr>
            <w:tcW w:w="535" w:type="pct"/>
          </w:tcPr>
          <w:p w14:paraId="045461C8"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p>
        </w:tc>
        <w:tc>
          <w:tcPr>
            <w:tcW w:w="389" w:type="pct"/>
            <w:gridSpan w:val="2"/>
          </w:tcPr>
          <w:p w14:paraId="3437D7C0" w14:textId="77777777" w:rsidR="0036510F" w:rsidRPr="00001CCD" w:rsidRDefault="0036510F" w:rsidP="003F74A8">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iCs/>
                <w:sz w:val="20"/>
                <w:szCs w:val="20"/>
              </w:rPr>
            </w:pPr>
          </w:p>
        </w:tc>
      </w:tr>
    </w:tbl>
    <w:p w14:paraId="3CB347DE" w14:textId="6CFEEE95" w:rsidR="005511E6" w:rsidRPr="00001CCD" w:rsidRDefault="005511E6" w:rsidP="0036510F">
      <w:pPr>
        <w:spacing w:before="120" w:after="120"/>
        <w:jc w:val="both"/>
        <w:rPr>
          <w:rFonts w:asciiTheme="majorHAnsi" w:hAnsiTheme="majorHAnsi"/>
          <w:iCs/>
        </w:rPr>
      </w:pPr>
      <w:r w:rsidRPr="00001CCD">
        <w:rPr>
          <w:rFonts w:asciiTheme="majorHAnsi" w:hAnsiTheme="majorHAnsi"/>
          <w:i/>
          <w:u w:val="single"/>
        </w:rPr>
        <w:t>Source</w:t>
      </w:r>
      <w:r w:rsidRPr="00001CCD">
        <w:rPr>
          <w:rFonts w:asciiTheme="majorHAnsi" w:hAnsiTheme="majorHAnsi"/>
          <w:iCs/>
        </w:rPr>
        <w:t> : Enquêtes - COMETE</w:t>
      </w:r>
    </w:p>
    <w:p w14:paraId="4766BBEF" w14:textId="4DC293F7" w:rsidR="0036510F" w:rsidRPr="00001CCD" w:rsidRDefault="0036510F" w:rsidP="0036510F">
      <w:pPr>
        <w:spacing w:before="120" w:after="120"/>
        <w:jc w:val="both"/>
        <w:rPr>
          <w:rFonts w:asciiTheme="majorHAnsi" w:hAnsiTheme="majorHAnsi"/>
          <w:iCs/>
        </w:rPr>
      </w:pPr>
      <w:r w:rsidRPr="00001CCD">
        <w:rPr>
          <w:rFonts w:asciiTheme="majorHAnsi" w:hAnsiTheme="majorHAnsi"/>
          <w:iCs/>
        </w:rPr>
        <w:lastRenderedPageBreak/>
        <w:t>Tous les cultivateurs de la localité sont impliqués dans la culture de coton et en font automatiquement membre de ce GIC.</w:t>
      </w:r>
    </w:p>
    <w:p w14:paraId="4B44AA39" w14:textId="039C942C" w:rsidR="0036510F" w:rsidRPr="00001CCD" w:rsidRDefault="0036510F" w:rsidP="0036510F">
      <w:pPr>
        <w:spacing w:before="120" w:after="120"/>
        <w:jc w:val="both"/>
        <w:rPr>
          <w:rFonts w:asciiTheme="majorHAnsi" w:hAnsiTheme="majorHAnsi"/>
          <w:iCs/>
        </w:rPr>
      </w:pPr>
      <w:r w:rsidRPr="00001CCD">
        <w:rPr>
          <w:rFonts w:asciiTheme="majorHAnsi" w:hAnsiTheme="majorHAnsi"/>
          <w:iCs/>
        </w:rPr>
        <w:t xml:space="preserve">Des organisations paysannes ont été mise en place dans les villages de la zone d’influence par l’organisation non gouvernementale PLAN CAMEROON pour promouvoir l’organisation des agriculteurs et promouvoir l’aspect genre. Au moment de réalisation de l’étude, les membres ont signalé que ces organisations paysannes n’étaient pas encore légalisées. On y trouve trois (03) à </w:t>
      </w:r>
      <w:proofErr w:type="spellStart"/>
      <w:r w:rsidRPr="00001CCD">
        <w:rPr>
          <w:rFonts w:asciiTheme="majorHAnsi" w:hAnsiTheme="majorHAnsi"/>
          <w:iCs/>
        </w:rPr>
        <w:t>Barkehi</w:t>
      </w:r>
      <w:proofErr w:type="spellEnd"/>
      <w:r w:rsidRPr="00001CCD">
        <w:rPr>
          <w:rFonts w:asciiTheme="majorHAnsi" w:hAnsiTheme="majorHAnsi"/>
          <w:iCs/>
        </w:rPr>
        <w:t xml:space="preserve">, quatre (04) à </w:t>
      </w:r>
      <w:proofErr w:type="spellStart"/>
      <w:r w:rsidRPr="00001CCD">
        <w:rPr>
          <w:rFonts w:asciiTheme="majorHAnsi" w:hAnsiTheme="majorHAnsi"/>
          <w:iCs/>
        </w:rPr>
        <w:t>Tchiffel</w:t>
      </w:r>
      <w:proofErr w:type="spellEnd"/>
      <w:r w:rsidRPr="00001CCD">
        <w:rPr>
          <w:rFonts w:asciiTheme="majorHAnsi" w:hAnsiTheme="majorHAnsi"/>
          <w:iCs/>
        </w:rPr>
        <w:t xml:space="preserve"> et trois (03) à </w:t>
      </w:r>
      <w:proofErr w:type="spellStart"/>
      <w:r w:rsidRPr="00001CCD">
        <w:rPr>
          <w:rFonts w:asciiTheme="majorHAnsi" w:hAnsiTheme="majorHAnsi"/>
          <w:iCs/>
        </w:rPr>
        <w:t>Ouro</w:t>
      </w:r>
      <w:proofErr w:type="spellEnd"/>
      <w:r w:rsidRPr="00001CCD">
        <w:rPr>
          <w:rFonts w:asciiTheme="majorHAnsi" w:hAnsiTheme="majorHAnsi"/>
          <w:iCs/>
        </w:rPr>
        <w:t xml:space="preserve"> </w:t>
      </w:r>
      <w:proofErr w:type="spellStart"/>
      <w:r w:rsidRPr="00001CCD">
        <w:rPr>
          <w:rFonts w:asciiTheme="majorHAnsi" w:hAnsiTheme="majorHAnsi"/>
          <w:iCs/>
        </w:rPr>
        <w:t>Moufou</w:t>
      </w:r>
      <w:proofErr w:type="spellEnd"/>
      <w:r w:rsidRPr="00001CCD">
        <w:rPr>
          <w:rFonts w:asciiTheme="majorHAnsi" w:hAnsiTheme="majorHAnsi"/>
          <w:iCs/>
        </w:rPr>
        <w:t xml:space="preserve">, présentées dans le </w:t>
      </w:r>
      <w:r w:rsidR="00F63DA2" w:rsidRPr="00001CCD">
        <w:rPr>
          <w:rFonts w:asciiTheme="majorHAnsi" w:hAnsiTheme="majorHAnsi"/>
          <w:iCs/>
        </w:rPr>
        <w:fldChar w:fldCharType="begin"/>
      </w:r>
      <w:r w:rsidR="00F63DA2" w:rsidRPr="00001CCD">
        <w:rPr>
          <w:rFonts w:asciiTheme="majorHAnsi" w:hAnsiTheme="majorHAnsi"/>
          <w:iCs/>
        </w:rPr>
        <w:instrText xml:space="preserve"> REF _Ref196517089 \h  \* MERGEFORMAT </w:instrText>
      </w:r>
      <w:r w:rsidR="00F63DA2" w:rsidRPr="00001CCD">
        <w:rPr>
          <w:rFonts w:asciiTheme="majorHAnsi" w:hAnsiTheme="majorHAnsi"/>
          <w:iCs/>
        </w:rPr>
      </w:r>
      <w:r w:rsidR="00F63DA2" w:rsidRPr="00001CCD">
        <w:rPr>
          <w:rFonts w:asciiTheme="majorHAnsi" w:hAnsiTheme="majorHAnsi"/>
          <w:iCs/>
        </w:rPr>
        <w:fldChar w:fldCharType="separate"/>
      </w:r>
      <w:r w:rsidR="00DD1593" w:rsidRPr="00C3770C">
        <w:rPr>
          <w:rFonts w:asciiTheme="majorHAnsi" w:hAnsiTheme="majorHAnsi"/>
          <w:iCs/>
        </w:rPr>
        <w:t>Tableau 22</w:t>
      </w:r>
      <w:r w:rsidR="00F63DA2" w:rsidRPr="00001CCD">
        <w:rPr>
          <w:rFonts w:asciiTheme="majorHAnsi" w:hAnsiTheme="majorHAnsi"/>
          <w:iCs/>
        </w:rPr>
        <w:fldChar w:fldCharType="end"/>
      </w:r>
      <w:r w:rsidRPr="00001CCD">
        <w:rPr>
          <w:rFonts w:asciiTheme="majorHAnsi" w:hAnsiTheme="majorHAnsi"/>
          <w:iCs/>
        </w:rPr>
        <w:t>.</w:t>
      </w:r>
    </w:p>
    <w:p w14:paraId="244323DA" w14:textId="2B319FA0" w:rsidR="0036510F" w:rsidRPr="00001CCD" w:rsidRDefault="0036510F" w:rsidP="00474FDA">
      <w:pPr>
        <w:pStyle w:val="Lgende"/>
        <w:spacing w:after="120"/>
        <w:jc w:val="center"/>
        <w:rPr>
          <w:rFonts w:asciiTheme="majorHAnsi" w:hAnsiTheme="majorHAnsi"/>
          <w:b w:val="0"/>
          <w:bCs w:val="0"/>
          <w:i/>
          <w:iCs/>
          <w:u w:val="single"/>
        </w:rPr>
      </w:pPr>
      <w:bookmarkStart w:id="336" w:name="_Ref196517089"/>
      <w:bookmarkStart w:id="337" w:name="_Toc206000087"/>
      <w:r w:rsidRPr="00001CCD">
        <w:rPr>
          <w:rFonts w:asciiTheme="majorHAnsi" w:hAnsiTheme="majorHAnsi"/>
          <w:b w:val="0"/>
          <w:bCs w:val="0"/>
          <w:i/>
          <w:u w:val="single"/>
        </w:rPr>
        <w:t xml:space="preserve">Tableau </w:t>
      </w:r>
      <w:r w:rsidRPr="00001CCD">
        <w:rPr>
          <w:rFonts w:asciiTheme="majorHAnsi" w:hAnsiTheme="majorHAnsi"/>
          <w:b w:val="0"/>
          <w:bCs w:val="0"/>
          <w:i/>
          <w:u w:val="single"/>
        </w:rPr>
        <w:fldChar w:fldCharType="begin"/>
      </w:r>
      <w:r w:rsidRPr="00001CCD">
        <w:rPr>
          <w:rFonts w:asciiTheme="majorHAnsi" w:hAnsiTheme="majorHAnsi"/>
          <w:b w:val="0"/>
          <w:bCs w:val="0"/>
          <w:i/>
          <w:u w:val="single"/>
        </w:rPr>
        <w:instrText xml:space="preserve"> SEQ Tableau \* ARABIC </w:instrText>
      </w:r>
      <w:r w:rsidRPr="00001CCD">
        <w:rPr>
          <w:rFonts w:asciiTheme="majorHAnsi" w:hAnsiTheme="majorHAnsi"/>
          <w:b w:val="0"/>
          <w:bCs w:val="0"/>
          <w:i/>
          <w:u w:val="single"/>
        </w:rPr>
        <w:fldChar w:fldCharType="separate"/>
      </w:r>
      <w:r w:rsidR="00923622">
        <w:rPr>
          <w:rFonts w:asciiTheme="majorHAnsi" w:hAnsiTheme="majorHAnsi"/>
          <w:b w:val="0"/>
          <w:bCs w:val="0"/>
          <w:i/>
          <w:noProof/>
          <w:u w:val="single"/>
        </w:rPr>
        <w:t>22</w:t>
      </w:r>
      <w:r w:rsidRPr="00001CCD">
        <w:rPr>
          <w:rFonts w:asciiTheme="majorHAnsi" w:hAnsiTheme="majorHAnsi"/>
          <w:b w:val="0"/>
          <w:bCs w:val="0"/>
          <w:i/>
          <w:u w:val="single"/>
        </w:rPr>
        <w:fldChar w:fldCharType="end"/>
      </w:r>
      <w:bookmarkEnd w:id="336"/>
      <w:r w:rsidRPr="00001CCD">
        <w:rPr>
          <w:rFonts w:asciiTheme="majorHAnsi" w:hAnsiTheme="majorHAnsi"/>
          <w:b w:val="0"/>
          <w:bCs w:val="0"/>
          <w:i/>
          <w:u w:val="single"/>
        </w:rPr>
        <w:t xml:space="preserve"> : </w:t>
      </w:r>
      <w:r w:rsidRPr="00001CCD">
        <w:rPr>
          <w:rFonts w:asciiTheme="majorHAnsi" w:hAnsiTheme="majorHAnsi"/>
          <w:b w:val="0"/>
          <w:bCs w:val="0"/>
          <w:i/>
          <w:iCs/>
          <w:u w:val="single"/>
        </w:rPr>
        <w:t>Organisations paysannes créées avec l’appui de PLAN CAMEROON</w:t>
      </w:r>
      <w:bookmarkEnd w:id="337"/>
    </w:p>
    <w:tbl>
      <w:tblPr>
        <w:tblStyle w:val="Grilledutableau11"/>
        <w:tblW w:w="3433" w:type="pct"/>
        <w:jc w:val="center"/>
        <w:tblLook w:val="04A0" w:firstRow="1" w:lastRow="0" w:firstColumn="1" w:lastColumn="0" w:noHBand="0" w:noVBand="1"/>
      </w:tblPr>
      <w:tblGrid>
        <w:gridCol w:w="1954"/>
        <w:gridCol w:w="1288"/>
        <w:gridCol w:w="1012"/>
        <w:gridCol w:w="970"/>
        <w:gridCol w:w="997"/>
      </w:tblGrid>
      <w:tr w:rsidR="00B53B6F" w:rsidRPr="00001CCD" w14:paraId="088AD1B7" w14:textId="77777777" w:rsidTr="00474FDA">
        <w:trPr>
          <w:jc w:val="center"/>
        </w:trPr>
        <w:tc>
          <w:tcPr>
            <w:tcW w:w="1571" w:type="pct"/>
            <w:vMerge w:val="restart"/>
          </w:tcPr>
          <w:p w14:paraId="3EC31F30" w14:textId="77777777" w:rsidR="0036510F" w:rsidRPr="00001CCD" w:rsidRDefault="0036510F" w:rsidP="003F74A8">
            <w:pPr>
              <w:spacing w:before="40" w:after="40"/>
              <w:jc w:val="center"/>
              <w:rPr>
                <w:rFonts w:asciiTheme="majorHAnsi" w:hAnsiTheme="majorHAnsi"/>
                <w:i/>
                <w:iCs/>
              </w:rPr>
            </w:pPr>
            <w:r w:rsidRPr="00001CCD">
              <w:rPr>
                <w:rFonts w:asciiTheme="majorHAnsi" w:hAnsiTheme="majorHAnsi"/>
                <w:i/>
                <w:iCs/>
              </w:rPr>
              <w:t>Organisation paysannes</w:t>
            </w:r>
          </w:p>
        </w:tc>
        <w:tc>
          <w:tcPr>
            <w:tcW w:w="1035" w:type="pct"/>
            <w:vMerge w:val="restart"/>
          </w:tcPr>
          <w:p w14:paraId="5E9048BB" w14:textId="77777777" w:rsidR="0036510F" w:rsidRPr="00001CCD" w:rsidRDefault="0036510F" w:rsidP="003F74A8">
            <w:pPr>
              <w:spacing w:before="40" w:after="40"/>
              <w:jc w:val="center"/>
              <w:rPr>
                <w:rFonts w:asciiTheme="majorHAnsi" w:hAnsiTheme="majorHAnsi"/>
                <w:i/>
                <w:iCs/>
              </w:rPr>
            </w:pPr>
            <w:r w:rsidRPr="00001CCD">
              <w:rPr>
                <w:rFonts w:asciiTheme="majorHAnsi" w:hAnsiTheme="majorHAnsi"/>
                <w:i/>
                <w:iCs/>
              </w:rPr>
              <w:t>Domaine d’activité</w:t>
            </w:r>
          </w:p>
        </w:tc>
        <w:tc>
          <w:tcPr>
            <w:tcW w:w="2393" w:type="pct"/>
            <w:gridSpan w:val="3"/>
          </w:tcPr>
          <w:p w14:paraId="60431509" w14:textId="77777777" w:rsidR="0036510F" w:rsidRPr="00001CCD" w:rsidRDefault="0036510F" w:rsidP="003F74A8">
            <w:pPr>
              <w:spacing w:before="40" w:after="40"/>
              <w:jc w:val="center"/>
              <w:rPr>
                <w:rFonts w:asciiTheme="majorHAnsi" w:hAnsiTheme="majorHAnsi"/>
                <w:i/>
                <w:iCs/>
              </w:rPr>
            </w:pPr>
            <w:r w:rsidRPr="00001CCD">
              <w:rPr>
                <w:rFonts w:asciiTheme="majorHAnsi" w:hAnsiTheme="majorHAnsi"/>
                <w:i/>
                <w:iCs/>
              </w:rPr>
              <w:t>Nombre de membres</w:t>
            </w:r>
          </w:p>
        </w:tc>
      </w:tr>
      <w:tr w:rsidR="0036510F" w:rsidRPr="00001CCD" w14:paraId="6DAC7A09" w14:textId="77777777" w:rsidTr="00474FDA">
        <w:trPr>
          <w:jc w:val="center"/>
        </w:trPr>
        <w:tc>
          <w:tcPr>
            <w:tcW w:w="1571" w:type="pct"/>
            <w:vMerge/>
          </w:tcPr>
          <w:p w14:paraId="509C0BFB" w14:textId="77777777" w:rsidR="0036510F" w:rsidRPr="0071783B" w:rsidRDefault="0036510F" w:rsidP="003F74A8">
            <w:pPr>
              <w:spacing w:before="40" w:after="40"/>
              <w:rPr>
                <w:rFonts w:asciiTheme="majorHAnsi" w:hAnsiTheme="majorHAnsi"/>
                <w:iCs/>
              </w:rPr>
            </w:pPr>
          </w:p>
        </w:tc>
        <w:tc>
          <w:tcPr>
            <w:tcW w:w="1035" w:type="pct"/>
            <w:vMerge/>
          </w:tcPr>
          <w:p w14:paraId="0D84865C" w14:textId="77777777" w:rsidR="0036510F" w:rsidRPr="0071783B" w:rsidRDefault="0036510F" w:rsidP="003F74A8">
            <w:pPr>
              <w:spacing w:before="40" w:after="40"/>
              <w:rPr>
                <w:rFonts w:asciiTheme="majorHAnsi" w:hAnsiTheme="majorHAnsi"/>
                <w:iCs/>
              </w:rPr>
            </w:pPr>
          </w:p>
        </w:tc>
        <w:tc>
          <w:tcPr>
            <w:tcW w:w="813" w:type="pct"/>
          </w:tcPr>
          <w:p w14:paraId="302339A9" w14:textId="77777777" w:rsidR="0036510F" w:rsidRPr="00001CCD" w:rsidRDefault="0036510F" w:rsidP="003F74A8">
            <w:pPr>
              <w:spacing w:before="40" w:after="40"/>
              <w:rPr>
                <w:rFonts w:asciiTheme="majorHAnsi" w:hAnsiTheme="majorHAnsi"/>
                <w:i/>
                <w:iCs/>
              </w:rPr>
            </w:pPr>
            <w:r w:rsidRPr="00001CCD">
              <w:rPr>
                <w:rFonts w:asciiTheme="majorHAnsi" w:hAnsiTheme="majorHAnsi"/>
                <w:i/>
                <w:iCs/>
              </w:rPr>
              <w:t>Hommes</w:t>
            </w:r>
          </w:p>
        </w:tc>
        <w:tc>
          <w:tcPr>
            <w:tcW w:w="780" w:type="pct"/>
          </w:tcPr>
          <w:p w14:paraId="5267D1C0" w14:textId="77777777" w:rsidR="0036510F" w:rsidRPr="00001CCD" w:rsidRDefault="0036510F" w:rsidP="003F74A8">
            <w:pPr>
              <w:spacing w:before="40" w:after="40"/>
              <w:rPr>
                <w:rFonts w:asciiTheme="majorHAnsi" w:hAnsiTheme="majorHAnsi"/>
                <w:i/>
                <w:iCs/>
              </w:rPr>
            </w:pPr>
            <w:r w:rsidRPr="00001CCD">
              <w:rPr>
                <w:rFonts w:asciiTheme="majorHAnsi" w:hAnsiTheme="majorHAnsi"/>
                <w:i/>
                <w:iCs/>
              </w:rPr>
              <w:t>Femmes</w:t>
            </w:r>
          </w:p>
        </w:tc>
        <w:tc>
          <w:tcPr>
            <w:tcW w:w="800" w:type="pct"/>
          </w:tcPr>
          <w:p w14:paraId="73E685EB" w14:textId="77777777" w:rsidR="0036510F" w:rsidRPr="00001CCD" w:rsidRDefault="0036510F" w:rsidP="003F74A8">
            <w:pPr>
              <w:spacing w:before="40" w:after="40"/>
              <w:rPr>
                <w:rFonts w:asciiTheme="majorHAnsi" w:hAnsiTheme="majorHAnsi"/>
                <w:b/>
                <w:i/>
                <w:iCs/>
              </w:rPr>
            </w:pPr>
            <w:r w:rsidRPr="00001CCD">
              <w:rPr>
                <w:rFonts w:asciiTheme="majorHAnsi" w:hAnsiTheme="majorHAnsi"/>
                <w:b/>
                <w:i/>
                <w:iCs/>
              </w:rPr>
              <w:t>Total</w:t>
            </w:r>
          </w:p>
        </w:tc>
      </w:tr>
      <w:tr w:rsidR="0036510F" w:rsidRPr="00001CCD" w14:paraId="0673F074" w14:textId="77777777" w:rsidTr="00474FDA">
        <w:trPr>
          <w:jc w:val="center"/>
        </w:trPr>
        <w:tc>
          <w:tcPr>
            <w:tcW w:w="5000" w:type="pct"/>
            <w:gridSpan w:val="5"/>
          </w:tcPr>
          <w:p w14:paraId="0CD29A3E" w14:textId="77777777" w:rsidR="0036510F" w:rsidRPr="00001CCD" w:rsidRDefault="0036510F" w:rsidP="003F74A8">
            <w:pPr>
              <w:spacing w:before="40" w:after="40"/>
              <w:rPr>
                <w:rFonts w:asciiTheme="majorHAnsi" w:hAnsiTheme="majorHAnsi"/>
                <w:iCs/>
              </w:rPr>
            </w:pPr>
            <w:proofErr w:type="spellStart"/>
            <w:r w:rsidRPr="00001CCD">
              <w:rPr>
                <w:rFonts w:asciiTheme="majorHAnsi" w:hAnsiTheme="majorHAnsi"/>
                <w:iCs/>
              </w:rPr>
              <w:t>Barkehi</w:t>
            </w:r>
            <w:proofErr w:type="spellEnd"/>
          </w:p>
        </w:tc>
      </w:tr>
      <w:tr w:rsidR="0036510F" w:rsidRPr="00001CCD" w14:paraId="12A4D90C" w14:textId="77777777" w:rsidTr="00474FDA">
        <w:trPr>
          <w:jc w:val="center"/>
        </w:trPr>
        <w:tc>
          <w:tcPr>
            <w:tcW w:w="1571" w:type="pct"/>
          </w:tcPr>
          <w:p w14:paraId="28DC40E6"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 xml:space="preserve">Femmes dynamiques </w:t>
            </w:r>
          </w:p>
        </w:tc>
        <w:tc>
          <w:tcPr>
            <w:tcW w:w="1035" w:type="pct"/>
          </w:tcPr>
          <w:p w14:paraId="24B27838"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 xml:space="preserve">Agriculture </w:t>
            </w:r>
          </w:p>
        </w:tc>
        <w:tc>
          <w:tcPr>
            <w:tcW w:w="813" w:type="pct"/>
          </w:tcPr>
          <w:p w14:paraId="6DBACCD0"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02</w:t>
            </w:r>
          </w:p>
        </w:tc>
        <w:tc>
          <w:tcPr>
            <w:tcW w:w="780" w:type="pct"/>
          </w:tcPr>
          <w:p w14:paraId="32504AEA"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19</w:t>
            </w:r>
          </w:p>
        </w:tc>
        <w:tc>
          <w:tcPr>
            <w:tcW w:w="800" w:type="pct"/>
          </w:tcPr>
          <w:p w14:paraId="4D56B685"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21</w:t>
            </w:r>
          </w:p>
        </w:tc>
      </w:tr>
      <w:tr w:rsidR="0036510F" w:rsidRPr="00001CCD" w14:paraId="4886A71F" w14:textId="77777777" w:rsidTr="00474FDA">
        <w:trPr>
          <w:jc w:val="center"/>
        </w:trPr>
        <w:tc>
          <w:tcPr>
            <w:tcW w:w="1571" w:type="pct"/>
          </w:tcPr>
          <w:p w14:paraId="592754D5"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MOUYAL</w:t>
            </w:r>
          </w:p>
        </w:tc>
        <w:tc>
          <w:tcPr>
            <w:tcW w:w="1035" w:type="pct"/>
          </w:tcPr>
          <w:p w14:paraId="54EE676A"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590226E5"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429B13C8"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07</w:t>
            </w:r>
          </w:p>
        </w:tc>
        <w:tc>
          <w:tcPr>
            <w:tcW w:w="800" w:type="pct"/>
          </w:tcPr>
          <w:p w14:paraId="5252AB68"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08</w:t>
            </w:r>
          </w:p>
        </w:tc>
      </w:tr>
      <w:tr w:rsidR="0036510F" w:rsidRPr="00001CCD" w14:paraId="073B0253" w14:textId="77777777" w:rsidTr="00474FDA">
        <w:trPr>
          <w:jc w:val="center"/>
        </w:trPr>
        <w:tc>
          <w:tcPr>
            <w:tcW w:w="1571" w:type="pct"/>
          </w:tcPr>
          <w:p w14:paraId="70C63124"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DJAMTABOU</w:t>
            </w:r>
          </w:p>
        </w:tc>
        <w:tc>
          <w:tcPr>
            <w:tcW w:w="1035" w:type="pct"/>
          </w:tcPr>
          <w:p w14:paraId="7E582CF5"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17C1AF03"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7C63D13D"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10</w:t>
            </w:r>
          </w:p>
        </w:tc>
        <w:tc>
          <w:tcPr>
            <w:tcW w:w="800" w:type="pct"/>
          </w:tcPr>
          <w:p w14:paraId="1C5F187C"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11</w:t>
            </w:r>
          </w:p>
        </w:tc>
      </w:tr>
      <w:tr w:rsidR="0036510F" w:rsidRPr="00001CCD" w14:paraId="6B1ED175" w14:textId="77777777" w:rsidTr="00474FDA">
        <w:trPr>
          <w:jc w:val="center"/>
        </w:trPr>
        <w:tc>
          <w:tcPr>
            <w:tcW w:w="5000" w:type="pct"/>
            <w:gridSpan w:val="5"/>
          </w:tcPr>
          <w:p w14:paraId="7DD4E33F" w14:textId="77777777" w:rsidR="0036510F" w:rsidRPr="00001CCD" w:rsidRDefault="0036510F" w:rsidP="003F74A8">
            <w:pPr>
              <w:spacing w:before="40" w:after="40"/>
              <w:rPr>
                <w:rFonts w:asciiTheme="majorHAnsi" w:hAnsiTheme="majorHAnsi"/>
                <w:iCs/>
              </w:rPr>
            </w:pPr>
            <w:proofErr w:type="spellStart"/>
            <w:r w:rsidRPr="00001CCD">
              <w:rPr>
                <w:rFonts w:asciiTheme="majorHAnsi" w:hAnsiTheme="majorHAnsi"/>
                <w:iCs/>
              </w:rPr>
              <w:t>Tchiffel</w:t>
            </w:r>
            <w:proofErr w:type="spellEnd"/>
          </w:p>
        </w:tc>
      </w:tr>
      <w:tr w:rsidR="0036510F" w:rsidRPr="00001CCD" w14:paraId="42ECADFE" w14:textId="77777777" w:rsidTr="00474FDA">
        <w:trPr>
          <w:jc w:val="center"/>
        </w:trPr>
        <w:tc>
          <w:tcPr>
            <w:tcW w:w="1571" w:type="pct"/>
          </w:tcPr>
          <w:p w14:paraId="18567329"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NARRAL</w:t>
            </w:r>
          </w:p>
        </w:tc>
        <w:tc>
          <w:tcPr>
            <w:tcW w:w="1035" w:type="pct"/>
          </w:tcPr>
          <w:p w14:paraId="478CB6E6"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7C516892"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00</w:t>
            </w:r>
          </w:p>
        </w:tc>
        <w:tc>
          <w:tcPr>
            <w:tcW w:w="780" w:type="pct"/>
          </w:tcPr>
          <w:p w14:paraId="5A25B321"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25</w:t>
            </w:r>
          </w:p>
        </w:tc>
        <w:tc>
          <w:tcPr>
            <w:tcW w:w="800" w:type="pct"/>
          </w:tcPr>
          <w:p w14:paraId="7355F032"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25</w:t>
            </w:r>
          </w:p>
        </w:tc>
      </w:tr>
      <w:tr w:rsidR="0036510F" w:rsidRPr="00001CCD" w14:paraId="2AD73478" w14:textId="77777777" w:rsidTr="00474FDA">
        <w:trPr>
          <w:jc w:val="center"/>
        </w:trPr>
        <w:tc>
          <w:tcPr>
            <w:tcW w:w="1571" w:type="pct"/>
          </w:tcPr>
          <w:p w14:paraId="0CDBBE9F"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BARKA</w:t>
            </w:r>
          </w:p>
        </w:tc>
        <w:tc>
          <w:tcPr>
            <w:tcW w:w="1035" w:type="pct"/>
          </w:tcPr>
          <w:p w14:paraId="652C88F7"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788F5633"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2DEAE701"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10</w:t>
            </w:r>
          </w:p>
        </w:tc>
        <w:tc>
          <w:tcPr>
            <w:tcW w:w="800" w:type="pct"/>
          </w:tcPr>
          <w:p w14:paraId="27ACCA3C"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11</w:t>
            </w:r>
          </w:p>
        </w:tc>
      </w:tr>
      <w:tr w:rsidR="0036510F" w:rsidRPr="00001CCD" w14:paraId="62C34E81" w14:textId="77777777" w:rsidTr="00474FDA">
        <w:trPr>
          <w:jc w:val="center"/>
        </w:trPr>
        <w:tc>
          <w:tcPr>
            <w:tcW w:w="1571" w:type="pct"/>
          </w:tcPr>
          <w:p w14:paraId="1D049CD0"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ALLAH WALOU</w:t>
            </w:r>
          </w:p>
        </w:tc>
        <w:tc>
          <w:tcPr>
            <w:tcW w:w="1035" w:type="pct"/>
          </w:tcPr>
          <w:p w14:paraId="55009A66"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133015CC"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36C0E550"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10</w:t>
            </w:r>
          </w:p>
        </w:tc>
        <w:tc>
          <w:tcPr>
            <w:tcW w:w="800" w:type="pct"/>
          </w:tcPr>
          <w:p w14:paraId="2129FC5D"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11</w:t>
            </w:r>
          </w:p>
        </w:tc>
      </w:tr>
      <w:tr w:rsidR="0036510F" w:rsidRPr="00001CCD" w14:paraId="5C7DB69A" w14:textId="77777777" w:rsidTr="00474FDA">
        <w:trPr>
          <w:jc w:val="center"/>
        </w:trPr>
        <w:tc>
          <w:tcPr>
            <w:tcW w:w="1571" w:type="pct"/>
          </w:tcPr>
          <w:p w14:paraId="79A79914"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MOULAKA</w:t>
            </w:r>
          </w:p>
        </w:tc>
        <w:tc>
          <w:tcPr>
            <w:tcW w:w="1035" w:type="pct"/>
          </w:tcPr>
          <w:p w14:paraId="2DA89BE3"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3871249D"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02</w:t>
            </w:r>
          </w:p>
        </w:tc>
        <w:tc>
          <w:tcPr>
            <w:tcW w:w="780" w:type="pct"/>
          </w:tcPr>
          <w:p w14:paraId="67966A02"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09</w:t>
            </w:r>
          </w:p>
        </w:tc>
        <w:tc>
          <w:tcPr>
            <w:tcW w:w="800" w:type="pct"/>
          </w:tcPr>
          <w:p w14:paraId="106DB9CD"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11</w:t>
            </w:r>
          </w:p>
        </w:tc>
      </w:tr>
      <w:tr w:rsidR="0036510F" w:rsidRPr="00001CCD" w14:paraId="0615DD13" w14:textId="77777777" w:rsidTr="00474FDA">
        <w:trPr>
          <w:jc w:val="center"/>
        </w:trPr>
        <w:tc>
          <w:tcPr>
            <w:tcW w:w="5000" w:type="pct"/>
            <w:gridSpan w:val="5"/>
          </w:tcPr>
          <w:p w14:paraId="5DD31693" w14:textId="77777777" w:rsidR="0036510F" w:rsidRPr="00001CCD" w:rsidRDefault="0036510F" w:rsidP="003F74A8">
            <w:pPr>
              <w:spacing w:before="40" w:after="40"/>
              <w:rPr>
                <w:rFonts w:asciiTheme="majorHAnsi" w:hAnsiTheme="majorHAnsi"/>
                <w:iCs/>
              </w:rPr>
            </w:pPr>
            <w:proofErr w:type="spellStart"/>
            <w:r w:rsidRPr="00001CCD">
              <w:rPr>
                <w:rFonts w:asciiTheme="majorHAnsi" w:hAnsiTheme="majorHAnsi"/>
                <w:iCs/>
              </w:rPr>
              <w:t>Ouro</w:t>
            </w:r>
            <w:proofErr w:type="spellEnd"/>
            <w:r w:rsidRPr="00001CCD">
              <w:rPr>
                <w:rFonts w:asciiTheme="majorHAnsi" w:hAnsiTheme="majorHAnsi"/>
                <w:iCs/>
              </w:rPr>
              <w:t xml:space="preserve"> </w:t>
            </w:r>
            <w:proofErr w:type="spellStart"/>
            <w:r w:rsidRPr="00001CCD">
              <w:rPr>
                <w:rFonts w:asciiTheme="majorHAnsi" w:hAnsiTheme="majorHAnsi"/>
                <w:iCs/>
              </w:rPr>
              <w:t>Moufou</w:t>
            </w:r>
            <w:proofErr w:type="spellEnd"/>
          </w:p>
        </w:tc>
      </w:tr>
      <w:tr w:rsidR="0036510F" w:rsidRPr="00001CCD" w14:paraId="7B3470E5" w14:textId="77777777" w:rsidTr="00474FDA">
        <w:trPr>
          <w:jc w:val="center"/>
        </w:trPr>
        <w:tc>
          <w:tcPr>
            <w:tcW w:w="1571" w:type="pct"/>
          </w:tcPr>
          <w:p w14:paraId="0FCEC2F3"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MOUSDAÏ</w:t>
            </w:r>
          </w:p>
        </w:tc>
        <w:tc>
          <w:tcPr>
            <w:tcW w:w="1035" w:type="pct"/>
          </w:tcPr>
          <w:p w14:paraId="0A199BBA"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1377F1EF"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7B891C9C"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07</w:t>
            </w:r>
          </w:p>
        </w:tc>
        <w:tc>
          <w:tcPr>
            <w:tcW w:w="800" w:type="pct"/>
          </w:tcPr>
          <w:p w14:paraId="561B951E"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08</w:t>
            </w:r>
          </w:p>
        </w:tc>
      </w:tr>
      <w:tr w:rsidR="0036510F" w:rsidRPr="00001CCD" w14:paraId="783A756E" w14:textId="77777777" w:rsidTr="00474FDA">
        <w:trPr>
          <w:jc w:val="center"/>
        </w:trPr>
        <w:tc>
          <w:tcPr>
            <w:tcW w:w="1571" w:type="pct"/>
          </w:tcPr>
          <w:p w14:paraId="25DBE898"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KOUMMODJOUM</w:t>
            </w:r>
          </w:p>
        </w:tc>
        <w:tc>
          <w:tcPr>
            <w:tcW w:w="1035" w:type="pct"/>
          </w:tcPr>
          <w:p w14:paraId="0076DC2D"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6AE94C5D"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13237776"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07</w:t>
            </w:r>
          </w:p>
        </w:tc>
        <w:tc>
          <w:tcPr>
            <w:tcW w:w="800" w:type="pct"/>
          </w:tcPr>
          <w:p w14:paraId="52AAA9A1"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08</w:t>
            </w:r>
          </w:p>
        </w:tc>
      </w:tr>
      <w:tr w:rsidR="0036510F" w:rsidRPr="00001CCD" w14:paraId="2C752C96" w14:textId="77777777" w:rsidTr="00474FDA">
        <w:trPr>
          <w:jc w:val="center"/>
        </w:trPr>
        <w:tc>
          <w:tcPr>
            <w:tcW w:w="1571" w:type="pct"/>
          </w:tcPr>
          <w:p w14:paraId="75B7E509" w14:textId="77777777" w:rsidR="0036510F" w:rsidRPr="00001CCD" w:rsidRDefault="0036510F" w:rsidP="003F74A8">
            <w:pPr>
              <w:spacing w:before="40" w:after="40"/>
              <w:rPr>
                <w:rFonts w:asciiTheme="majorHAnsi" w:hAnsiTheme="majorHAnsi"/>
                <w:b/>
                <w:iCs/>
              </w:rPr>
            </w:pPr>
            <w:r w:rsidRPr="00001CCD">
              <w:rPr>
                <w:rFonts w:asciiTheme="majorHAnsi" w:hAnsiTheme="majorHAnsi"/>
                <w:iCs/>
              </w:rPr>
              <w:t>KOKOM</w:t>
            </w:r>
          </w:p>
        </w:tc>
        <w:tc>
          <w:tcPr>
            <w:tcW w:w="1035" w:type="pct"/>
          </w:tcPr>
          <w:p w14:paraId="2ADA6FA6" w14:textId="77777777" w:rsidR="0036510F" w:rsidRPr="00001CCD" w:rsidRDefault="0036510F" w:rsidP="003F74A8">
            <w:pPr>
              <w:spacing w:before="40" w:after="40"/>
              <w:rPr>
                <w:rFonts w:asciiTheme="majorHAnsi" w:hAnsiTheme="majorHAnsi"/>
                <w:iCs/>
              </w:rPr>
            </w:pPr>
            <w:r w:rsidRPr="00001CCD">
              <w:rPr>
                <w:rFonts w:asciiTheme="majorHAnsi" w:hAnsiTheme="majorHAnsi"/>
                <w:iCs/>
              </w:rPr>
              <w:t>Agriculture</w:t>
            </w:r>
          </w:p>
        </w:tc>
        <w:tc>
          <w:tcPr>
            <w:tcW w:w="813" w:type="pct"/>
          </w:tcPr>
          <w:p w14:paraId="18FA0401"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01</w:t>
            </w:r>
          </w:p>
        </w:tc>
        <w:tc>
          <w:tcPr>
            <w:tcW w:w="780" w:type="pct"/>
          </w:tcPr>
          <w:p w14:paraId="4A7865E4" w14:textId="77777777" w:rsidR="0036510F" w:rsidRPr="00001CCD" w:rsidRDefault="0036510F" w:rsidP="003F74A8">
            <w:pPr>
              <w:spacing w:before="40" w:after="40"/>
              <w:jc w:val="center"/>
              <w:rPr>
                <w:rFonts w:asciiTheme="majorHAnsi" w:hAnsiTheme="majorHAnsi"/>
                <w:iCs/>
              </w:rPr>
            </w:pPr>
            <w:r w:rsidRPr="00001CCD">
              <w:rPr>
                <w:rFonts w:asciiTheme="majorHAnsi" w:hAnsiTheme="majorHAnsi"/>
                <w:iCs/>
              </w:rPr>
              <w:t>07</w:t>
            </w:r>
          </w:p>
        </w:tc>
        <w:tc>
          <w:tcPr>
            <w:tcW w:w="800" w:type="pct"/>
          </w:tcPr>
          <w:p w14:paraId="07E9B944" w14:textId="77777777" w:rsidR="0036510F" w:rsidRPr="00001CCD" w:rsidRDefault="0036510F" w:rsidP="003F74A8">
            <w:pPr>
              <w:spacing w:before="40" w:after="40"/>
              <w:jc w:val="center"/>
              <w:rPr>
                <w:rFonts w:asciiTheme="majorHAnsi" w:hAnsiTheme="majorHAnsi"/>
                <w:b/>
                <w:iCs/>
              </w:rPr>
            </w:pPr>
            <w:r w:rsidRPr="00001CCD">
              <w:rPr>
                <w:rFonts w:asciiTheme="majorHAnsi" w:hAnsiTheme="majorHAnsi"/>
                <w:b/>
                <w:iCs/>
              </w:rPr>
              <w:t>08</w:t>
            </w:r>
          </w:p>
        </w:tc>
      </w:tr>
    </w:tbl>
    <w:p w14:paraId="3E1D34A2" w14:textId="77777777" w:rsidR="005511E6" w:rsidRPr="00001CCD" w:rsidRDefault="005511E6" w:rsidP="005511E6">
      <w:pPr>
        <w:spacing w:before="120" w:after="120"/>
        <w:jc w:val="both"/>
        <w:rPr>
          <w:rFonts w:asciiTheme="majorHAnsi" w:hAnsiTheme="majorHAnsi"/>
          <w:iCs/>
        </w:rPr>
      </w:pPr>
      <w:r w:rsidRPr="00001CCD">
        <w:rPr>
          <w:rFonts w:asciiTheme="majorHAnsi" w:hAnsiTheme="majorHAnsi"/>
          <w:i/>
          <w:u w:val="single"/>
        </w:rPr>
        <w:t>Source</w:t>
      </w:r>
      <w:r w:rsidRPr="00001CCD">
        <w:rPr>
          <w:rFonts w:asciiTheme="majorHAnsi" w:hAnsiTheme="majorHAnsi"/>
          <w:iCs/>
        </w:rPr>
        <w:t> : Enquêtes - COMETE</w:t>
      </w:r>
    </w:p>
    <w:p w14:paraId="263C49E4" w14:textId="2CF0D406" w:rsidR="0036510F" w:rsidRPr="00001CCD" w:rsidRDefault="0036510F" w:rsidP="0036510F">
      <w:pPr>
        <w:spacing w:before="120" w:after="120"/>
        <w:jc w:val="both"/>
        <w:rPr>
          <w:rFonts w:asciiTheme="majorHAnsi" w:hAnsiTheme="majorHAnsi"/>
          <w:iCs/>
        </w:rPr>
      </w:pPr>
      <w:r w:rsidRPr="00001CCD">
        <w:rPr>
          <w:rFonts w:asciiTheme="majorHAnsi" w:hAnsiTheme="majorHAnsi"/>
          <w:iCs/>
        </w:rPr>
        <w:t xml:space="preserve">Deux groupes d’épargne et de crédit (GVEC) aussi été créés avec l’appui du PLAN CAMEROON à </w:t>
      </w:r>
      <w:proofErr w:type="spellStart"/>
      <w:r w:rsidRPr="00001CCD">
        <w:rPr>
          <w:rFonts w:asciiTheme="majorHAnsi" w:hAnsiTheme="majorHAnsi"/>
          <w:iCs/>
        </w:rPr>
        <w:t>Barkehi</w:t>
      </w:r>
      <w:proofErr w:type="spellEnd"/>
      <w:r w:rsidRPr="00001CCD">
        <w:rPr>
          <w:rFonts w:asciiTheme="majorHAnsi" w:hAnsiTheme="majorHAnsi"/>
          <w:iCs/>
        </w:rPr>
        <w:t xml:space="preserve"> et </w:t>
      </w:r>
      <w:proofErr w:type="spellStart"/>
      <w:r w:rsidRPr="00001CCD">
        <w:rPr>
          <w:rFonts w:asciiTheme="majorHAnsi" w:hAnsiTheme="majorHAnsi"/>
          <w:iCs/>
        </w:rPr>
        <w:t>Tchiffel</w:t>
      </w:r>
      <w:proofErr w:type="spellEnd"/>
      <w:r w:rsidRPr="00001CCD">
        <w:rPr>
          <w:rFonts w:asciiTheme="majorHAnsi" w:hAnsiTheme="majorHAnsi"/>
          <w:iCs/>
        </w:rPr>
        <w:t>.</w:t>
      </w:r>
    </w:p>
    <w:p w14:paraId="71EB69AC" w14:textId="77777777" w:rsidR="0036510F" w:rsidRPr="00001CCD" w:rsidRDefault="0036510F" w:rsidP="0036510F">
      <w:pPr>
        <w:spacing w:before="120" w:after="120"/>
        <w:jc w:val="both"/>
        <w:rPr>
          <w:rFonts w:asciiTheme="majorHAnsi" w:hAnsiTheme="majorHAnsi"/>
          <w:iCs/>
        </w:rPr>
      </w:pPr>
      <w:r w:rsidRPr="00001CCD">
        <w:rPr>
          <w:rFonts w:asciiTheme="majorHAnsi" w:hAnsiTheme="majorHAnsi"/>
          <w:iCs/>
        </w:rPr>
        <w:t>Les populations locales sont désireuses des appuis en organisations des producteurs pour améliorer les techniques et l’amélioration des revenus.</w:t>
      </w:r>
    </w:p>
    <w:p w14:paraId="647EFED7" w14:textId="74DF0CE0" w:rsidR="00130B63" w:rsidRPr="00001CCD" w:rsidRDefault="00130B63" w:rsidP="00BC7652">
      <w:pPr>
        <w:pStyle w:val="Titre3"/>
        <w:numPr>
          <w:ilvl w:val="0"/>
          <w:numId w:val="0"/>
        </w:numPr>
        <w:spacing w:line="276" w:lineRule="auto"/>
        <w:rPr>
          <w:rFonts w:asciiTheme="majorHAnsi" w:hAnsiTheme="majorHAnsi"/>
          <w:color w:val="auto"/>
          <w:szCs w:val="24"/>
        </w:rPr>
      </w:pPr>
      <w:bookmarkStart w:id="338" w:name="_Toc94871541"/>
      <w:bookmarkStart w:id="339" w:name="_Toc206000031"/>
      <w:r w:rsidRPr="00001CCD">
        <w:rPr>
          <w:rFonts w:asciiTheme="majorHAnsi" w:hAnsiTheme="majorHAnsi"/>
          <w:color w:val="auto"/>
          <w:szCs w:val="24"/>
        </w:rPr>
        <w:t>IV.3.1</w:t>
      </w:r>
      <w:r w:rsidR="00B53B6F" w:rsidRPr="00001CCD">
        <w:rPr>
          <w:rFonts w:asciiTheme="majorHAnsi" w:hAnsiTheme="majorHAnsi"/>
          <w:color w:val="auto"/>
          <w:szCs w:val="24"/>
        </w:rPr>
        <w:t>6</w:t>
      </w:r>
      <w:r w:rsidRPr="00001CCD">
        <w:rPr>
          <w:rFonts w:asciiTheme="majorHAnsi" w:hAnsiTheme="majorHAnsi"/>
          <w:color w:val="auto"/>
          <w:szCs w:val="24"/>
        </w:rPr>
        <w:t>. Analyse de la dynamique socio-économique selon le genre</w:t>
      </w:r>
      <w:bookmarkEnd w:id="338"/>
      <w:bookmarkEnd w:id="339"/>
    </w:p>
    <w:p w14:paraId="77036055" w14:textId="77777777" w:rsidR="00130B63" w:rsidRPr="00001CCD" w:rsidRDefault="00130B63" w:rsidP="00130B63">
      <w:pPr>
        <w:spacing w:after="120"/>
        <w:jc w:val="both"/>
        <w:rPr>
          <w:rFonts w:asciiTheme="majorHAnsi" w:hAnsiTheme="majorHAnsi" w:cs="Arial"/>
        </w:rPr>
      </w:pPr>
      <w:r w:rsidRPr="00001CCD">
        <w:rPr>
          <w:rFonts w:asciiTheme="majorHAnsi" w:hAnsiTheme="majorHAnsi" w:cs="Arial"/>
        </w:rPr>
        <w:t>La dynamique socioéconomique selon le genre est évolutive. On constate que les femmes travaillent ensemble avec les hommes. Elles ont tendance à se concentrer dans les cultures vivrières et le commerce.</w:t>
      </w:r>
    </w:p>
    <w:p w14:paraId="5793A21A" w14:textId="77777777" w:rsidR="00130B63" w:rsidRPr="00001CCD" w:rsidRDefault="00130B63" w:rsidP="00130B63">
      <w:pPr>
        <w:spacing w:before="120" w:after="120"/>
        <w:jc w:val="both"/>
        <w:rPr>
          <w:rFonts w:asciiTheme="majorHAnsi" w:hAnsiTheme="majorHAnsi" w:cs="Arial"/>
        </w:rPr>
      </w:pPr>
      <w:r w:rsidRPr="00001CCD">
        <w:rPr>
          <w:rFonts w:asciiTheme="majorHAnsi" w:hAnsiTheme="majorHAnsi" w:cs="Arial"/>
        </w:rPr>
        <w:t xml:space="preserve">Les femmes ont accès à la terre pour les activités agricoles mais ne sont pas propriétaires des terrains d’habitat. Seuls les enfants surtout de sexe masculin sont considérés comme héritiers. </w:t>
      </w:r>
    </w:p>
    <w:p w14:paraId="55BE97C9" w14:textId="77777777" w:rsidR="00130B63" w:rsidRPr="00001CCD" w:rsidRDefault="00BC7652" w:rsidP="00130B63">
      <w:pPr>
        <w:spacing w:before="120" w:after="120"/>
        <w:jc w:val="both"/>
        <w:rPr>
          <w:rFonts w:asciiTheme="majorHAnsi" w:hAnsiTheme="majorHAnsi" w:cs="Arial"/>
          <w:sz w:val="24"/>
          <w:szCs w:val="24"/>
        </w:rPr>
      </w:pPr>
      <w:r w:rsidRPr="00001CCD">
        <w:rPr>
          <w:rFonts w:asciiTheme="majorHAnsi" w:hAnsiTheme="majorHAnsi" w:cs="Arial"/>
        </w:rPr>
        <w:t xml:space="preserve">A </w:t>
      </w:r>
      <w:proofErr w:type="spellStart"/>
      <w:r w:rsidRPr="00001CCD">
        <w:rPr>
          <w:rFonts w:asciiTheme="majorHAnsi" w:hAnsiTheme="majorHAnsi" w:cs="Arial"/>
        </w:rPr>
        <w:t>Barkehi</w:t>
      </w:r>
      <w:proofErr w:type="spellEnd"/>
      <w:r w:rsidRPr="00001CCD">
        <w:rPr>
          <w:rFonts w:asciiTheme="majorHAnsi" w:hAnsiTheme="majorHAnsi" w:cs="Arial"/>
        </w:rPr>
        <w:t>, l</w:t>
      </w:r>
      <w:r w:rsidR="00130B63" w:rsidRPr="00001CCD">
        <w:rPr>
          <w:rFonts w:asciiTheme="majorHAnsi" w:hAnsiTheme="majorHAnsi" w:cs="Arial"/>
        </w:rPr>
        <w:t>es femmes sont plus nombreuses dans tous les groupes de producteurs. Elles bénéficient d’avantage des appuis des projets et organismes de développement pour l’amélioration de leur accès aux activités génératrices de revenus. Dans le cadre des appuis du PLAN CAMEROON, les organisations paysannes et des groupes villageois d’épargne et de crédit ont été mis en place et les femmes sont les plus nombreuses</w:t>
      </w:r>
      <w:r w:rsidR="00130B63" w:rsidRPr="00001CCD">
        <w:rPr>
          <w:rFonts w:asciiTheme="majorHAnsi" w:hAnsiTheme="majorHAnsi" w:cs="Arial"/>
          <w:sz w:val="24"/>
          <w:szCs w:val="24"/>
        </w:rPr>
        <w:t>.</w:t>
      </w:r>
    </w:p>
    <w:p w14:paraId="0C9C8661" w14:textId="77777777" w:rsidR="00130B63" w:rsidRPr="00001CCD" w:rsidRDefault="00130B63" w:rsidP="00B53B6F">
      <w:pPr>
        <w:spacing w:after="0"/>
        <w:jc w:val="center"/>
        <w:rPr>
          <w:rFonts w:asciiTheme="majorHAnsi" w:hAnsiTheme="majorHAnsi"/>
          <w:i/>
          <w:iCs/>
        </w:rPr>
      </w:pPr>
      <w:r w:rsidRPr="00001CCD">
        <w:rPr>
          <w:rFonts w:asciiTheme="majorHAnsi" w:hAnsiTheme="majorHAnsi"/>
          <w:noProof/>
        </w:rPr>
        <w:lastRenderedPageBreak/>
        <w:drawing>
          <wp:inline distT="0" distB="0" distL="0" distR="0" wp14:anchorId="17B15455" wp14:editId="08FCF70E">
            <wp:extent cx="4552950" cy="2419350"/>
            <wp:effectExtent l="0" t="0" r="19050" b="1905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2C4EDC5" w14:textId="50DA2C02" w:rsidR="00386B48" w:rsidRPr="00001CCD" w:rsidRDefault="00574C0E" w:rsidP="00574C0E">
      <w:pPr>
        <w:pStyle w:val="Lgende"/>
        <w:jc w:val="center"/>
        <w:rPr>
          <w:rFonts w:asciiTheme="majorHAnsi" w:hAnsiTheme="majorHAnsi" w:cs="Arial"/>
          <w:i/>
        </w:rPr>
      </w:pPr>
      <w:bookmarkStart w:id="340" w:name="_Toc206000130"/>
      <w:r w:rsidRPr="00001CCD">
        <w:rPr>
          <w:rFonts w:asciiTheme="majorHAnsi" w:hAnsiTheme="majorHAnsi" w:cs="Arial"/>
          <w:i/>
        </w:rPr>
        <w:t xml:space="preserve">Figure </w:t>
      </w:r>
      <w:r w:rsidRPr="00001CCD">
        <w:rPr>
          <w:rFonts w:asciiTheme="majorHAnsi" w:hAnsiTheme="majorHAnsi" w:cs="Arial"/>
          <w:i/>
        </w:rPr>
        <w:fldChar w:fldCharType="begin"/>
      </w:r>
      <w:r w:rsidRPr="00001CCD">
        <w:rPr>
          <w:rFonts w:asciiTheme="majorHAnsi" w:hAnsiTheme="majorHAnsi" w:cs="Arial"/>
          <w:i/>
        </w:rPr>
        <w:instrText xml:space="preserve"> SEQ Figure \* ARABIC </w:instrText>
      </w:r>
      <w:r w:rsidRPr="00001CCD">
        <w:rPr>
          <w:rFonts w:asciiTheme="majorHAnsi" w:hAnsiTheme="majorHAnsi" w:cs="Arial"/>
          <w:i/>
        </w:rPr>
        <w:fldChar w:fldCharType="separate"/>
      </w:r>
      <w:r w:rsidR="00474FDA" w:rsidRPr="00001CCD">
        <w:rPr>
          <w:rFonts w:asciiTheme="majorHAnsi" w:hAnsiTheme="majorHAnsi" w:cs="Arial"/>
          <w:i/>
          <w:noProof/>
        </w:rPr>
        <w:t>30</w:t>
      </w:r>
      <w:r w:rsidRPr="00001CCD">
        <w:rPr>
          <w:rFonts w:asciiTheme="majorHAnsi" w:hAnsiTheme="majorHAnsi" w:cs="Arial"/>
          <w:i/>
        </w:rPr>
        <w:fldChar w:fldCharType="end"/>
      </w:r>
      <w:r w:rsidR="00386B48" w:rsidRPr="00001CCD">
        <w:rPr>
          <w:rFonts w:asciiTheme="majorHAnsi" w:hAnsiTheme="majorHAnsi" w:cs="Arial"/>
          <w:i/>
        </w:rPr>
        <w:t xml:space="preserve"> : Représentation des hommes et des femmes dans les GIC à </w:t>
      </w:r>
      <w:proofErr w:type="spellStart"/>
      <w:r w:rsidR="00386B48" w:rsidRPr="00001CCD">
        <w:rPr>
          <w:rFonts w:asciiTheme="majorHAnsi" w:hAnsiTheme="majorHAnsi" w:cs="Arial"/>
          <w:i/>
        </w:rPr>
        <w:t>Barkehi</w:t>
      </w:r>
      <w:bookmarkEnd w:id="340"/>
      <w:proofErr w:type="spellEnd"/>
    </w:p>
    <w:p w14:paraId="3502AAD9" w14:textId="21436E89" w:rsidR="00F37BE4" w:rsidRPr="00001CCD" w:rsidRDefault="00F37BE4" w:rsidP="00880615">
      <w:pPr>
        <w:jc w:val="center"/>
        <w:rPr>
          <w:rFonts w:asciiTheme="majorHAnsi" w:hAnsiTheme="majorHAnsi"/>
          <w:i/>
          <w:iCs/>
        </w:rPr>
      </w:pPr>
      <w:r w:rsidRPr="00001CCD">
        <w:rPr>
          <w:rFonts w:asciiTheme="majorHAnsi" w:hAnsiTheme="majorHAnsi"/>
          <w:i/>
          <w:iCs/>
        </w:rPr>
        <w:t>(</w:t>
      </w:r>
      <w:r w:rsidRPr="00001CCD">
        <w:rPr>
          <w:rFonts w:asciiTheme="majorHAnsi" w:hAnsiTheme="majorHAnsi"/>
          <w:i/>
          <w:iCs/>
          <w:sz w:val="20"/>
          <w:szCs w:val="20"/>
        </w:rPr>
        <w:t xml:space="preserve">Source : </w:t>
      </w:r>
      <w:r w:rsidR="00DD668B" w:rsidRPr="00001CCD">
        <w:rPr>
          <w:rFonts w:asciiTheme="majorHAnsi" w:hAnsiTheme="majorHAnsi"/>
          <w:i/>
          <w:iCs/>
          <w:sz w:val="20"/>
          <w:szCs w:val="20"/>
        </w:rPr>
        <w:t xml:space="preserve">Enquête - </w:t>
      </w:r>
      <w:r w:rsidRPr="00001CCD">
        <w:rPr>
          <w:rFonts w:asciiTheme="majorHAnsi" w:hAnsiTheme="majorHAnsi"/>
          <w:i/>
          <w:iCs/>
          <w:sz w:val="20"/>
          <w:szCs w:val="20"/>
        </w:rPr>
        <w:t>COMETE</w:t>
      </w:r>
      <w:r w:rsidRPr="00001CCD">
        <w:rPr>
          <w:rFonts w:asciiTheme="majorHAnsi" w:hAnsiTheme="majorHAnsi"/>
          <w:i/>
          <w:iCs/>
        </w:rPr>
        <w:t>)</w:t>
      </w:r>
    </w:p>
    <w:p w14:paraId="45733ABB" w14:textId="4DD4BDF7" w:rsidR="00A62386" w:rsidRPr="00001CCD" w:rsidRDefault="00A62386" w:rsidP="00A62386">
      <w:pPr>
        <w:pStyle w:val="Titre1"/>
        <w:numPr>
          <w:ilvl w:val="0"/>
          <w:numId w:val="0"/>
        </w:numPr>
        <w:tabs>
          <w:tab w:val="clear" w:pos="454"/>
          <w:tab w:val="left" w:pos="0"/>
        </w:tabs>
        <w:spacing w:before="0" w:after="120"/>
        <w:jc w:val="left"/>
        <w:rPr>
          <w:rFonts w:asciiTheme="majorHAnsi" w:hAnsiTheme="majorHAnsi"/>
          <w:noProof/>
          <w:color w:val="0070C0"/>
          <w:sz w:val="32"/>
          <w:szCs w:val="32"/>
        </w:rPr>
      </w:pPr>
      <w:bookmarkStart w:id="341" w:name="_Toc94871543"/>
      <w:bookmarkStart w:id="342" w:name="_Toc206000032"/>
      <w:r w:rsidRPr="00001CCD">
        <w:rPr>
          <w:rFonts w:asciiTheme="majorHAnsi" w:hAnsiTheme="majorHAnsi"/>
          <w:noProof/>
          <w:color w:val="0070C0"/>
          <w:sz w:val="32"/>
          <w:szCs w:val="32"/>
        </w:rPr>
        <w:t>V.</w:t>
      </w:r>
      <w:r w:rsidRPr="00001CCD">
        <w:rPr>
          <w:rFonts w:asciiTheme="majorHAnsi" w:hAnsiTheme="majorHAnsi"/>
          <w:noProof/>
          <w:color w:val="0070C0"/>
          <w:sz w:val="32"/>
          <w:szCs w:val="32"/>
        </w:rPr>
        <w:tab/>
        <w:t xml:space="preserve"> </w:t>
      </w:r>
      <w:r w:rsidR="00940EB1" w:rsidRPr="00001CCD">
        <w:rPr>
          <w:rFonts w:asciiTheme="majorHAnsi" w:hAnsiTheme="majorHAnsi"/>
          <w:noProof/>
          <w:color w:val="0070C0"/>
          <w:sz w:val="32"/>
          <w:szCs w:val="32"/>
        </w:rPr>
        <w:t>CONSULTATIONS PUBLIQUES</w:t>
      </w:r>
      <w:bookmarkEnd w:id="341"/>
      <w:bookmarkEnd w:id="342"/>
    </w:p>
    <w:p w14:paraId="0FBDEFAD" w14:textId="77777777" w:rsidR="00156463" w:rsidRPr="00001CCD" w:rsidRDefault="00156463" w:rsidP="00880615">
      <w:pPr>
        <w:spacing w:before="120" w:after="120"/>
        <w:jc w:val="both"/>
        <w:rPr>
          <w:rFonts w:asciiTheme="majorHAnsi" w:hAnsiTheme="majorHAnsi" w:cstheme="minorHAnsi"/>
        </w:rPr>
      </w:pPr>
      <w:r w:rsidRPr="00001CCD">
        <w:rPr>
          <w:rFonts w:asciiTheme="majorHAnsi" w:hAnsiTheme="majorHAnsi" w:cstheme="minorHAnsi"/>
        </w:rPr>
        <w:t>Les consultations publiques ont été organisées sur chaque site du projet avec les populations des localités concernées. Les autorités administratives et des responsables des services sectoriels ont été consultés au sein de leurs institutions au niveau des arrondissements et des départements concernés.</w:t>
      </w:r>
    </w:p>
    <w:p w14:paraId="70A0F930" w14:textId="75888E22"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Ces consultations publiques ont été réalisées conformément aux prescriptions du décret N° 2013/0171/PM du 14 Février 2013 fixant les modalités de réalisation des études d’impact environnemental. </w:t>
      </w:r>
    </w:p>
    <w:p w14:paraId="6A849DCC"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Les consultations publiques ont été préalablement planifiées et le programme notifié aux parties concernées. La planification s’est faite avec l’aide des autorités administratives, municipales et traditionnelles qui ont informé les chefs traditionnels des villages des localités concernés par l’étude. La planification a consisté à prendre contact avec les autorités locales et administratives afin d’établir un calendrier de réunions. </w:t>
      </w:r>
    </w:p>
    <w:p w14:paraId="7CA68295" w14:textId="1B9AD32C"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La phase de réalisation a consisté à organiser et coordonner les différentes réunions prévues. Ces réunions ont eu comme participants les autorités traditionnelles et locales, les élites et les populations des différentes localités </w:t>
      </w:r>
      <w:r w:rsidR="00302C60" w:rsidRPr="00001CCD">
        <w:rPr>
          <w:rFonts w:asciiTheme="majorHAnsi" w:hAnsiTheme="majorHAnsi" w:cstheme="minorHAnsi"/>
        </w:rPr>
        <w:t>des sites d’étude</w:t>
      </w:r>
      <w:r w:rsidRPr="00001CCD">
        <w:rPr>
          <w:rFonts w:asciiTheme="majorHAnsi" w:hAnsiTheme="majorHAnsi" w:cstheme="minorHAnsi"/>
        </w:rPr>
        <w:t>.</w:t>
      </w:r>
      <w:r w:rsidR="001A6ED2" w:rsidRPr="00001CCD">
        <w:rPr>
          <w:rFonts w:asciiTheme="majorHAnsi" w:hAnsiTheme="majorHAnsi" w:cstheme="minorHAnsi"/>
        </w:rPr>
        <w:t xml:space="preserve"> </w:t>
      </w:r>
      <w:r w:rsidR="002B52D3" w:rsidRPr="00001CCD">
        <w:rPr>
          <w:rFonts w:asciiTheme="majorHAnsi" w:hAnsiTheme="majorHAnsi" w:cstheme="minorHAnsi"/>
        </w:rPr>
        <w:t xml:space="preserve">Les consultations ont été effectuées auprès des services administratifs et sectoriels au niveau des arrondissements et des départements. </w:t>
      </w:r>
    </w:p>
    <w:p w14:paraId="1AEC886A" w14:textId="77777777" w:rsidR="001A6ED2" w:rsidRPr="00001CCD" w:rsidRDefault="001A6ED2" w:rsidP="00A62386">
      <w:pPr>
        <w:spacing w:before="120" w:after="120"/>
        <w:jc w:val="both"/>
        <w:rPr>
          <w:rFonts w:asciiTheme="majorHAnsi" w:hAnsiTheme="majorHAnsi" w:cstheme="minorHAnsi"/>
        </w:rPr>
      </w:pPr>
      <w:r w:rsidRPr="00001CCD">
        <w:rPr>
          <w:rFonts w:asciiTheme="majorHAnsi" w:hAnsiTheme="majorHAnsi" w:cstheme="minorHAnsi"/>
        </w:rPr>
        <w:t xml:space="preserve">Il convient de signaler que les concertations avec les populations dans le cadre du présent projet ont commencé en 2019 dans la phase d’Avant-Projet Sommaire (APS). </w:t>
      </w:r>
      <w:r w:rsidR="00C960D6" w:rsidRPr="00001CCD">
        <w:rPr>
          <w:rFonts w:asciiTheme="majorHAnsi" w:hAnsiTheme="majorHAnsi" w:cstheme="minorHAnsi"/>
        </w:rPr>
        <w:t xml:space="preserve">Ainsi, les populations des différents sites de projet sont bien informées sur le projet. </w:t>
      </w:r>
    </w:p>
    <w:p w14:paraId="1B3B57CA" w14:textId="2595E23F" w:rsidR="004D1E9D" w:rsidRPr="00001CCD" w:rsidRDefault="004D1E9D" w:rsidP="00A62386">
      <w:pPr>
        <w:spacing w:before="120" w:after="120"/>
        <w:jc w:val="both"/>
        <w:rPr>
          <w:rFonts w:asciiTheme="majorHAnsi" w:hAnsiTheme="majorHAnsi" w:cstheme="minorHAnsi"/>
        </w:rPr>
      </w:pPr>
      <w:r w:rsidRPr="00001CCD">
        <w:rPr>
          <w:rFonts w:asciiTheme="majorHAnsi" w:hAnsiTheme="majorHAnsi" w:cstheme="minorHAnsi"/>
        </w:rPr>
        <w:t xml:space="preserve">Le </w:t>
      </w:r>
      <w:r w:rsidR="00F63DA2" w:rsidRPr="00001CCD">
        <w:rPr>
          <w:rFonts w:asciiTheme="majorHAnsi" w:hAnsiTheme="majorHAnsi" w:cstheme="minorHAnsi"/>
        </w:rPr>
        <w:fldChar w:fldCharType="begin"/>
      </w:r>
      <w:r w:rsidR="00F63DA2" w:rsidRPr="00001CCD">
        <w:rPr>
          <w:rFonts w:asciiTheme="majorHAnsi" w:hAnsiTheme="majorHAnsi" w:cstheme="minorHAnsi"/>
        </w:rPr>
        <w:instrText xml:space="preserve"> REF _Ref196517127 \h  \* MERGEFORMAT </w:instrText>
      </w:r>
      <w:r w:rsidR="00F63DA2" w:rsidRPr="00001CCD">
        <w:rPr>
          <w:rFonts w:asciiTheme="majorHAnsi" w:hAnsiTheme="majorHAnsi" w:cstheme="minorHAnsi"/>
        </w:rPr>
      </w:r>
      <w:r w:rsidR="00F63DA2" w:rsidRPr="00001CCD">
        <w:rPr>
          <w:rFonts w:asciiTheme="majorHAnsi" w:hAnsiTheme="majorHAnsi" w:cstheme="minorHAnsi"/>
        </w:rPr>
        <w:fldChar w:fldCharType="separate"/>
      </w:r>
      <w:r w:rsidR="00DD1593" w:rsidRPr="00C3770C">
        <w:rPr>
          <w:rFonts w:asciiTheme="majorHAnsi" w:hAnsiTheme="majorHAnsi" w:cstheme="minorHAnsi"/>
        </w:rPr>
        <w:t>Tableau 23</w:t>
      </w:r>
      <w:r w:rsidR="00F63DA2" w:rsidRPr="00001CCD">
        <w:rPr>
          <w:rFonts w:asciiTheme="majorHAnsi" w:hAnsiTheme="majorHAnsi" w:cstheme="minorHAnsi"/>
        </w:rPr>
        <w:fldChar w:fldCharType="end"/>
      </w:r>
      <w:r w:rsidR="00F63DA2" w:rsidRPr="00001CCD">
        <w:rPr>
          <w:rFonts w:asciiTheme="majorHAnsi" w:hAnsiTheme="majorHAnsi" w:cstheme="minorHAnsi"/>
        </w:rPr>
        <w:t xml:space="preserve"> </w:t>
      </w:r>
      <w:r w:rsidRPr="00001CCD">
        <w:rPr>
          <w:rFonts w:asciiTheme="majorHAnsi" w:hAnsiTheme="majorHAnsi" w:cstheme="minorHAnsi"/>
        </w:rPr>
        <w:t>présente les dates de consultations publiques dans les localités</w:t>
      </w:r>
      <w:r w:rsidR="009C07E8" w:rsidRPr="00001CCD">
        <w:rPr>
          <w:rFonts w:asciiTheme="majorHAnsi" w:hAnsiTheme="majorHAnsi" w:cstheme="minorHAnsi"/>
        </w:rPr>
        <w:t xml:space="preserve"> </w:t>
      </w:r>
      <w:r w:rsidRPr="00001CCD">
        <w:rPr>
          <w:rFonts w:asciiTheme="majorHAnsi" w:hAnsiTheme="majorHAnsi" w:cstheme="minorHAnsi"/>
        </w:rPr>
        <w:t>:</w:t>
      </w:r>
    </w:p>
    <w:p w14:paraId="7DCD3B5F" w14:textId="05D7F283" w:rsidR="009C07E8" w:rsidRPr="00001CCD" w:rsidRDefault="009C07E8" w:rsidP="00474FDA">
      <w:pPr>
        <w:pStyle w:val="Lgende"/>
        <w:spacing w:before="120" w:after="120"/>
        <w:jc w:val="center"/>
        <w:rPr>
          <w:rFonts w:asciiTheme="majorHAnsi" w:hAnsiTheme="majorHAnsi"/>
          <w:b w:val="0"/>
          <w:bCs w:val="0"/>
          <w:i/>
          <w:u w:val="single"/>
        </w:rPr>
      </w:pPr>
      <w:bookmarkStart w:id="343" w:name="_Ref196517127"/>
      <w:bookmarkStart w:id="344" w:name="_Toc206000088"/>
      <w:r w:rsidRPr="00001CCD">
        <w:rPr>
          <w:rFonts w:asciiTheme="majorHAnsi" w:hAnsiTheme="majorHAnsi"/>
          <w:b w:val="0"/>
          <w:bCs w:val="0"/>
          <w:i/>
          <w:u w:val="single"/>
        </w:rPr>
        <w:t xml:space="preserve">Tableau </w:t>
      </w:r>
      <w:r w:rsidRPr="00001CCD">
        <w:rPr>
          <w:rFonts w:asciiTheme="majorHAnsi" w:hAnsiTheme="majorHAnsi"/>
          <w:b w:val="0"/>
          <w:bCs w:val="0"/>
          <w:i/>
          <w:u w:val="single"/>
        </w:rPr>
        <w:fldChar w:fldCharType="begin"/>
      </w:r>
      <w:r w:rsidRPr="00001CCD">
        <w:rPr>
          <w:rFonts w:asciiTheme="majorHAnsi" w:hAnsiTheme="majorHAnsi"/>
          <w:b w:val="0"/>
          <w:bCs w:val="0"/>
          <w:i/>
          <w:u w:val="single"/>
        </w:rPr>
        <w:instrText xml:space="preserve"> SEQ Tableau \* ARABIC </w:instrText>
      </w:r>
      <w:r w:rsidRPr="00001CCD">
        <w:rPr>
          <w:rFonts w:asciiTheme="majorHAnsi" w:hAnsiTheme="majorHAnsi"/>
          <w:b w:val="0"/>
          <w:bCs w:val="0"/>
          <w:i/>
          <w:u w:val="single"/>
        </w:rPr>
        <w:fldChar w:fldCharType="separate"/>
      </w:r>
      <w:r w:rsidR="00923622">
        <w:rPr>
          <w:rFonts w:asciiTheme="majorHAnsi" w:hAnsiTheme="majorHAnsi"/>
          <w:b w:val="0"/>
          <w:bCs w:val="0"/>
          <w:i/>
          <w:noProof/>
          <w:u w:val="single"/>
        </w:rPr>
        <w:t>23</w:t>
      </w:r>
      <w:r w:rsidRPr="00001CCD">
        <w:rPr>
          <w:rFonts w:asciiTheme="majorHAnsi" w:hAnsiTheme="majorHAnsi"/>
          <w:b w:val="0"/>
          <w:bCs w:val="0"/>
          <w:i/>
          <w:u w:val="single"/>
        </w:rPr>
        <w:fldChar w:fldCharType="end"/>
      </w:r>
      <w:bookmarkEnd w:id="343"/>
      <w:r w:rsidRPr="00001CCD">
        <w:rPr>
          <w:rFonts w:asciiTheme="majorHAnsi" w:hAnsiTheme="majorHAnsi"/>
          <w:b w:val="0"/>
          <w:bCs w:val="0"/>
          <w:i/>
          <w:u w:val="single"/>
        </w:rPr>
        <w:t> : Calendrier des consultations publiques dans les différents sites du projet</w:t>
      </w:r>
      <w:bookmarkEnd w:id="344"/>
    </w:p>
    <w:tbl>
      <w:tblPr>
        <w:tblStyle w:val="Grilledutableau"/>
        <w:tblW w:w="0" w:type="auto"/>
        <w:jc w:val="center"/>
        <w:tblLook w:val="04A0" w:firstRow="1" w:lastRow="0" w:firstColumn="1" w:lastColumn="0" w:noHBand="0" w:noVBand="1"/>
      </w:tblPr>
      <w:tblGrid>
        <w:gridCol w:w="1822"/>
        <w:gridCol w:w="1271"/>
        <w:gridCol w:w="1131"/>
        <w:gridCol w:w="1337"/>
        <w:gridCol w:w="3499"/>
      </w:tblGrid>
      <w:tr w:rsidR="007D1809" w:rsidRPr="00001CCD" w14:paraId="208CFC17" w14:textId="77777777" w:rsidTr="007D1809">
        <w:trPr>
          <w:jc w:val="center"/>
        </w:trPr>
        <w:tc>
          <w:tcPr>
            <w:tcW w:w="1838" w:type="dxa"/>
            <w:vAlign w:val="center"/>
          </w:tcPr>
          <w:p w14:paraId="4DA1BB66" w14:textId="3FAAB225" w:rsidR="007D1809" w:rsidRPr="00001CCD" w:rsidRDefault="007D1809" w:rsidP="009B592C">
            <w:pPr>
              <w:spacing w:before="60" w:after="60"/>
              <w:jc w:val="center"/>
              <w:rPr>
                <w:rFonts w:asciiTheme="majorHAnsi" w:hAnsiTheme="majorHAnsi" w:cstheme="minorHAnsi"/>
                <w:i/>
                <w:iCs/>
              </w:rPr>
            </w:pPr>
            <w:r w:rsidRPr="00001CCD">
              <w:rPr>
                <w:rFonts w:asciiTheme="majorHAnsi" w:hAnsiTheme="majorHAnsi" w:cstheme="minorHAnsi"/>
                <w:i/>
                <w:iCs/>
              </w:rPr>
              <w:t>Dates</w:t>
            </w:r>
          </w:p>
        </w:tc>
        <w:tc>
          <w:tcPr>
            <w:tcW w:w="1276" w:type="dxa"/>
          </w:tcPr>
          <w:p w14:paraId="0C32ACA5" w14:textId="26E0A018" w:rsidR="007D1809" w:rsidRPr="00001CCD" w:rsidRDefault="007D1809" w:rsidP="009B592C">
            <w:pPr>
              <w:spacing w:before="60" w:after="60"/>
              <w:jc w:val="center"/>
              <w:rPr>
                <w:rFonts w:asciiTheme="majorHAnsi" w:hAnsiTheme="majorHAnsi" w:cstheme="minorHAnsi"/>
                <w:i/>
                <w:iCs/>
              </w:rPr>
            </w:pPr>
            <w:r w:rsidRPr="00001CCD">
              <w:rPr>
                <w:rFonts w:asciiTheme="majorHAnsi" w:hAnsiTheme="majorHAnsi" w:cstheme="minorHAnsi"/>
                <w:i/>
                <w:iCs/>
              </w:rPr>
              <w:t>Site de projet</w:t>
            </w:r>
          </w:p>
        </w:tc>
        <w:tc>
          <w:tcPr>
            <w:tcW w:w="1134" w:type="dxa"/>
            <w:vAlign w:val="center"/>
          </w:tcPr>
          <w:p w14:paraId="509F1EA1" w14:textId="05F11155" w:rsidR="007D1809" w:rsidRPr="00001CCD" w:rsidRDefault="007D1809" w:rsidP="009B592C">
            <w:pPr>
              <w:spacing w:before="60" w:after="60"/>
              <w:jc w:val="center"/>
              <w:rPr>
                <w:rFonts w:asciiTheme="majorHAnsi" w:hAnsiTheme="majorHAnsi" w:cstheme="minorHAnsi"/>
                <w:i/>
                <w:iCs/>
              </w:rPr>
            </w:pPr>
            <w:r w:rsidRPr="00001CCD">
              <w:rPr>
                <w:rFonts w:asciiTheme="majorHAnsi" w:hAnsiTheme="majorHAnsi" w:cstheme="minorHAnsi"/>
                <w:i/>
                <w:iCs/>
              </w:rPr>
              <w:t>Lieu</w:t>
            </w:r>
          </w:p>
        </w:tc>
        <w:tc>
          <w:tcPr>
            <w:tcW w:w="1276" w:type="dxa"/>
          </w:tcPr>
          <w:p w14:paraId="1FD2BBA5" w14:textId="1F7D7A0B" w:rsidR="007D1809" w:rsidRPr="00001CCD" w:rsidDel="007D1809" w:rsidRDefault="007D1809" w:rsidP="009B592C">
            <w:pPr>
              <w:spacing w:before="60" w:after="60"/>
              <w:jc w:val="center"/>
              <w:rPr>
                <w:rFonts w:asciiTheme="majorHAnsi" w:hAnsiTheme="majorHAnsi" w:cstheme="minorHAnsi"/>
                <w:i/>
                <w:iCs/>
              </w:rPr>
            </w:pPr>
            <w:r w:rsidRPr="00001CCD">
              <w:rPr>
                <w:rFonts w:asciiTheme="majorHAnsi" w:hAnsiTheme="majorHAnsi" w:cstheme="minorHAnsi"/>
                <w:i/>
                <w:iCs/>
              </w:rPr>
              <w:t>Nombre de participants</w:t>
            </w:r>
          </w:p>
        </w:tc>
        <w:tc>
          <w:tcPr>
            <w:tcW w:w="3536" w:type="dxa"/>
            <w:vAlign w:val="center"/>
          </w:tcPr>
          <w:p w14:paraId="0366F9E2" w14:textId="4829F8DD" w:rsidR="007D1809" w:rsidRPr="00001CCD" w:rsidRDefault="007D1809" w:rsidP="009B592C">
            <w:pPr>
              <w:spacing w:before="60" w:after="60"/>
              <w:jc w:val="center"/>
              <w:rPr>
                <w:rFonts w:asciiTheme="majorHAnsi" w:hAnsiTheme="majorHAnsi" w:cstheme="minorHAnsi"/>
                <w:i/>
                <w:iCs/>
              </w:rPr>
            </w:pPr>
            <w:r w:rsidRPr="0071783B">
              <w:rPr>
                <w:rFonts w:asciiTheme="majorHAnsi" w:hAnsiTheme="majorHAnsi" w:cstheme="minorHAnsi"/>
                <w:i/>
                <w:iCs/>
              </w:rPr>
              <w:t>Parties prenantes ayant participé</w:t>
            </w:r>
          </w:p>
        </w:tc>
      </w:tr>
      <w:tr w:rsidR="007D1809" w:rsidRPr="00001CCD" w14:paraId="4DA671DE" w14:textId="77777777" w:rsidTr="007D1809">
        <w:trPr>
          <w:jc w:val="center"/>
        </w:trPr>
        <w:tc>
          <w:tcPr>
            <w:tcW w:w="1838" w:type="dxa"/>
            <w:vAlign w:val="center"/>
          </w:tcPr>
          <w:p w14:paraId="5BAFBF8B" w14:textId="63CC6567" w:rsidR="007D1809" w:rsidRPr="00001CCD" w:rsidRDefault="007D1809" w:rsidP="009B592C">
            <w:pPr>
              <w:spacing w:before="60" w:after="60"/>
              <w:rPr>
                <w:rFonts w:asciiTheme="majorHAnsi" w:hAnsiTheme="majorHAnsi"/>
              </w:rPr>
            </w:pPr>
            <w:r w:rsidRPr="00001CCD">
              <w:rPr>
                <w:rFonts w:asciiTheme="majorHAnsi" w:hAnsiTheme="majorHAnsi"/>
              </w:rPr>
              <w:t xml:space="preserve">11 janvier 2022 </w:t>
            </w:r>
          </w:p>
        </w:tc>
        <w:tc>
          <w:tcPr>
            <w:tcW w:w="1276" w:type="dxa"/>
            <w:vAlign w:val="center"/>
          </w:tcPr>
          <w:p w14:paraId="55BFAA04" w14:textId="31A21D5F" w:rsidR="007D1809" w:rsidRPr="00001CCD" w:rsidRDefault="007D1809" w:rsidP="009B592C">
            <w:pPr>
              <w:spacing w:before="60" w:after="60"/>
              <w:rPr>
                <w:rFonts w:asciiTheme="majorHAnsi" w:hAnsiTheme="majorHAnsi" w:cstheme="minorHAnsi"/>
              </w:rPr>
            </w:pPr>
            <w:proofErr w:type="spellStart"/>
            <w:r w:rsidRPr="00001CCD">
              <w:rPr>
                <w:rFonts w:asciiTheme="majorHAnsi" w:hAnsiTheme="majorHAnsi"/>
              </w:rPr>
              <w:t>Barkehi</w:t>
            </w:r>
            <w:proofErr w:type="spellEnd"/>
          </w:p>
        </w:tc>
        <w:tc>
          <w:tcPr>
            <w:tcW w:w="1134" w:type="dxa"/>
            <w:vAlign w:val="center"/>
          </w:tcPr>
          <w:p w14:paraId="00541263" w14:textId="079A0687" w:rsidR="007D1809" w:rsidRPr="00001CCD" w:rsidRDefault="007D1809" w:rsidP="009B592C">
            <w:pPr>
              <w:spacing w:before="60" w:after="60"/>
              <w:rPr>
                <w:rFonts w:asciiTheme="majorHAnsi" w:hAnsiTheme="majorHAnsi" w:cstheme="minorHAnsi"/>
              </w:rPr>
            </w:pPr>
            <w:proofErr w:type="spellStart"/>
            <w:r w:rsidRPr="00001CCD">
              <w:rPr>
                <w:rFonts w:asciiTheme="majorHAnsi" w:hAnsiTheme="majorHAnsi" w:cstheme="minorHAnsi"/>
              </w:rPr>
              <w:t>Barkehi</w:t>
            </w:r>
            <w:proofErr w:type="spellEnd"/>
          </w:p>
        </w:tc>
        <w:tc>
          <w:tcPr>
            <w:tcW w:w="1276" w:type="dxa"/>
          </w:tcPr>
          <w:p w14:paraId="1F863715" w14:textId="54E76147" w:rsidR="007D1809" w:rsidRPr="00001CCD" w:rsidRDefault="005C72A4" w:rsidP="00C3770C">
            <w:pPr>
              <w:spacing w:before="60" w:after="60"/>
              <w:jc w:val="center"/>
              <w:rPr>
                <w:rFonts w:asciiTheme="majorHAnsi" w:hAnsiTheme="majorHAnsi" w:cstheme="minorHAnsi"/>
              </w:rPr>
            </w:pPr>
            <w:r w:rsidRPr="00001CCD">
              <w:rPr>
                <w:rFonts w:asciiTheme="majorHAnsi" w:hAnsiTheme="majorHAnsi" w:cstheme="minorHAnsi"/>
              </w:rPr>
              <w:t>37</w:t>
            </w:r>
          </w:p>
        </w:tc>
        <w:tc>
          <w:tcPr>
            <w:tcW w:w="3536" w:type="dxa"/>
            <w:vAlign w:val="center"/>
          </w:tcPr>
          <w:p w14:paraId="3452201B" w14:textId="727577EA" w:rsidR="007D1809" w:rsidRPr="00001CCD" w:rsidRDefault="007D1809" w:rsidP="009B592C">
            <w:pPr>
              <w:spacing w:before="60" w:after="60"/>
              <w:rPr>
                <w:rFonts w:asciiTheme="majorHAnsi" w:hAnsiTheme="majorHAnsi" w:cstheme="minorHAnsi"/>
              </w:rPr>
            </w:pPr>
            <w:r w:rsidRPr="00001CCD">
              <w:rPr>
                <w:rFonts w:asciiTheme="majorHAnsi" w:hAnsiTheme="majorHAnsi" w:cstheme="minorHAnsi"/>
              </w:rPr>
              <w:t xml:space="preserve">Populations de </w:t>
            </w:r>
            <w:proofErr w:type="spellStart"/>
            <w:r w:rsidRPr="00001CCD">
              <w:rPr>
                <w:rFonts w:asciiTheme="majorHAnsi" w:hAnsiTheme="majorHAnsi" w:cstheme="minorHAnsi"/>
              </w:rPr>
              <w:t>Barkehi</w:t>
            </w:r>
            <w:proofErr w:type="spellEnd"/>
            <w:r w:rsidRPr="00001CCD">
              <w:rPr>
                <w:rFonts w:asciiTheme="majorHAnsi" w:hAnsiTheme="majorHAnsi" w:cstheme="minorHAnsi"/>
              </w:rPr>
              <w:t xml:space="preserve">, </w:t>
            </w:r>
            <w:proofErr w:type="spellStart"/>
            <w:r w:rsidRPr="00001CCD">
              <w:rPr>
                <w:rFonts w:asciiTheme="majorHAnsi" w:hAnsiTheme="majorHAnsi" w:cstheme="minorHAnsi"/>
              </w:rPr>
              <w:t>Tchiffel</w:t>
            </w:r>
            <w:proofErr w:type="spellEnd"/>
            <w:r w:rsidRPr="00001CCD">
              <w:rPr>
                <w:rFonts w:asciiTheme="majorHAnsi" w:hAnsiTheme="majorHAnsi" w:cstheme="minorHAnsi"/>
              </w:rPr>
              <w:t xml:space="preserve"> et </w:t>
            </w:r>
            <w:proofErr w:type="spellStart"/>
            <w:r w:rsidRPr="00001CCD">
              <w:rPr>
                <w:rFonts w:asciiTheme="majorHAnsi" w:hAnsiTheme="majorHAnsi" w:cstheme="minorHAnsi"/>
              </w:rPr>
              <w:t>Sondjilo</w:t>
            </w:r>
            <w:proofErr w:type="spellEnd"/>
          </w:p>
        </w:tc>
      </w:tr>
    </w:tbl>
    <w:p w14:paraId="7FD4D0A9" w14:textId="65281973" w:rsidR="002B52D3" w:rsidRPr="00001CCD" w:rsidRDefault="002B52D3" w:rsidP="00A62386">
      <w:pPr>
        <w:spacing w:before="120" w:after="120"/>
        <w:jc w:val="both"/>
        <w:rPr>
          <w:rFonts w:asciiTheme="majorHAnsi" w:hAnsiTheme="majorHAnsi" w:cstheme="minorHAnsi"/>
        </w:rPr>
      </w:pPr>
      <w:r w:rsidRPr="00001CCD">
        <w:rPr>
          <w:rFonts w:asciiTheme="majorHAnsi" w:hAnsiTheme="majorHAnsi" w:cstheme="minorHAnsi"/>
        </w:rPr>
        <w:lastRenderedPageBreak/>
        <w:t>Les photos suivantes illustrent les séances de consultations dans les différentes localités concernées par le projet.</w:t>
      </w:r>
    </w:p>
    <w:p w14:paraId="7F3A0EC4" w14:textId="0D3D0351" w:rsidR="0075308B" w:rsidRPr="00001CCD" w:rsidRDefault="0075308B" w:rsidP="00474FDA">
      <w:pPr>
        <w:spacing w:after="0"/>
        <w:jc w:val="center"/>
        <w:rPr>
          <w:rFonts w:asciiTheme="majorHAnsi" w:hAnsiTheme="majorHAnsi" w:cstheme="minorHAnsi"/>
          <w:sz w:val="24"/>
          <w:szCs w:val="24"/>
        </w:rPr>
      </w:pPr>
      <w:r w:rsidRPr="00001CCD">
        <w:rPr>
          <w:rFonts w:asciiTheme="majorHAnsi" w:hAnsiTheme="majorHAnsi"/>
          <w:b/>
          <w:noProof/>
          <w:sz w:val="20"/>
          <w:szCs w:val="20"/>
        </w:rPr>
        <w:drawing>
          <wp:inline distT="0" distB="0" distL="0" distR="0" wp14:anchorId="1043E103" wp14:editId="0953F9BE">
            <wp:extent cx="5336142" cy="2489200"/>
            <wp:effectExtent l="0" t="0" r="0" b="6350"/>
            <wp:docPr id="24" name="Image 24" descr="E:\CONSULTATIONS\RINA_COMETE International\Etudes Retenues collinaires Nord\Etudes APS\Photos_Terrain_Retenues collinaires CMR_APS\Barkehi_Gashiga\IMG_20191016_1006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SULTATIONS\RINA_COMETE International\Etudes Retenues collinaires Nord\Etudes APS\Photos_Terrain_Retenues collinaires CMR_APS\Barkehi_Gashiga\IMG_20191016_100621_2.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400849" cy="2519384"/>
                    </a:xfrm>
                    <a:prstGeom prst="rect">
                      <a:avLst/>
                    </a:prstGeom>
                    <a:noFill/>
                    <a:ln>
                      <a:noFill/>
                    </a:ln>
                    <a:extLst>
                      <a:ext uri="{53640926-AAD7-44D8-BBD7-CCE9431645EC}">
                        <a14:shadowObscured xmlns:a14="http://schemas.microsoft.com/office/drawing/2010/main"/>
                      </a:ext>
                    </a:extLst>
                  </pic:spPr>
                </pic:pic>
              </a:graphicData>
            </a:graphic>
          </wp:inline>
        </w:drawing>
      </w:r>
    </w:p>
    <w:p w14:paraId="48F3F64B" w14:textId="7E587069" w:rsidR="00474FDA" w:rsidRPr="00001CCD" w:rsidRDefault="00474FDA" w:rsidP="00474FDA">
      <w:pPr>
        <w:pStyle w:val="Lgende"/>
        <w:jc w:val="center"/>
        <w:rPr>
          <w:rFonts w:asciiTheme="majorHAnsi" w:hAnsiTheme="majorHAnsi"/>
          <w:i/>
          <w:iCs/>
        </w:rPr>
      </w:pPr>
      <w:bookmarkStart w:id="345" w:name="_Toc206000131"/>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Pr="00001CCD">
        <w:rPr>
          <w:rFonts w:asciiTheme="majorHAnsi" w:hAnsiTheme="majorHAnsi"/>
          <w:i/>
          <w:iCs/>
          <w:noProof/>
        </w:rPr>
        <w:t>31</w:t>
      </w:r>
      <w:r w:rsidRPr="00001CCD">
        <w:rPr>
          <w:rFonts w:asciiTheme="majorHAnsi" w:hAnsiTheme="majorHAnsi"/>
          <w:i/>
          <w:iCs/>
        </w:rPr>
        <w:fldChar w:fldCharType="end"/>
      </w:r>
      <w:r w:rsidRPr="00001CCD">
        <w:rPr>
          <w:rFonts w:asciiTheme="majorHAnsi" w:hAnsiTheme="majorHAnsi"/>
          <w:i/>
          <w:iCs/>
        </w:rPr>
        <w:t xml:space="preserve">: Concertation à </w:t>
      </w:r>
      <w:proofErr w:type="spellStart"/>
      <w:r w:rsidRPr="00001CCD">
        <w:rPr>
          <w:rFonts w:asciiTheme="majorHAnsi" w:hAnsiTheme="majorHAnsi"/>
          <w:i/>
          <w:iCs/>
        </w:rPr>
        <w:t>Barkehi</w:t>
      </w:r>
      <w:proofErr w:type="spellEnd"/>
      <w:r w:rsidRPr="00001CCD">
        <w:rPr>
          <w:rFonts w:asciiTheme="majorHAnsi" w:hAnsiTheme="majorHAnsi"/>
          <w:i/>
          <w:iCs/>
        </w:rPr>
        <w:t xml:space="preserve"> avec les populations riveraines des localités concernées en phase APS (16/10/2019)</w:t>
      </w:r>
      <w:bookmarkEnd w:id="345"/>
    </w:p>
    <w:p w14:paraId="7A356F5C" w14:textId="5E56F4A3" w:rsidR="009D5882" w:rsidRPr="00001CCD" w:rsidRDefault="009D5882" w:rsidP="00474FDA">
      <w:pPr>
        <w:pStyle w:val="Lgende"/>
        <w:jc w:val="center"/>
        <w:rPr>
          <w:rFonts w:asciiTheme="majorHAnsi" w:hAnsiTheme="majorHAnsi"/>
          <w:b w:val="0"/>
          <w:bCs w:val="0"/>
          <w:i/>
          <w:iCs/>
          <w:sz w:val="18"/>
          <w:szCs w:val="18"/>
        </w:rPr>
      </w:pPr>
      <w:r w:rsidRPr="00001CCD">
        <w:rPr>
          <w:rFonts w:asciiTheme="majorHAnsi" w:hAnsiTheme="majorHAnsi"/>
          <w:b w:val="0"/>
          <w:bCs w:val="0"/>
          <w:i/>
          <w:iCs/>
          <w:sz w:val="18"/>
          <w:szCs w:val="18"/>
        </w:rPr>
        <w:t>Source : COMETE</w:t>
      </w:r>
    </w:p>
    <w:p w14:paraId="7380AB64" w14:textId="78B4FA69"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Pendant les rencontres de consultations publiques, l’équipe d’étude présente le projet aux populations qui par la suite se sont exprimées en présentant leurs opinions, inquiétudes/craintes et doléances ou souhaits. Les souhaits et doléances sont en fait des mesures à prendre en compte pendant la réalisation du projet. Chaque réunion participative est capitalisée par un procès-verbal et </w:t>
      </w:r>
      <w:r w:rsidR="00AA7327" w:rsidRPr="00001CCD">
        <w:rPr>
          <w:rFonts w:asciiTheme="majorHAnsi" w:hAnsiTheme="majorHAnsi" w:cstheme="minorHAnsi"/>
        </w:rPr>
        <w:t>liste</w:t>
      </w:r>
      <w:r w:rsidRPr="00001CCD">
        <w:rPr>
          <w:rFonts w:asciiTheme="majorHAnsi" w:hAnsiTheme="majorHAnsi" w:cstheme="minorHAnsi"/>
        </w:rPr>
        <w:t xml:space="preserve"> de présence (en annexe).</w:t>
      </w:r>
    </w:p>
    <w:p w14:paraId="2A3BFEC2" w14:textId="28DAD0ED" w:rsidR="00A62386" w:rsidRPr="00001CCD" w:rsidRDefault="00A62386" w:rsidP="00A62386">
      <w:pPr>
        <w:pStyle w:val="Lgende"/>
        <w:spacing w:after="120"/>
        <w:rPr>
          <w:rFonts w:asciiTheme="majorHAnsi" w:hAnsiTheme="majorHAnsi" w:cstheme="minorHAnsi"/>
          <w:i/>
          <w:u w:val="single"/>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659E9" w:rsidRPr="00001CCD" w14:paraId="78FE401E" w14:textId="77777777" w:rsidTr="009D5882">
        <w:trPr>
          <w:jc w:val="center"/>
        </w:trPr>
        <w:tc>
          <w:tcPr>
            <w:tcW w:w="9070" w:type="dxa"/>
            <w:vAlign w:val="center"/>
          </w:tcPr>
          <w:p w14:paraId="46E5CD35" w14:textId="77777777" w:rsidR="008659E9" w:rsidRPr="00001CCD" w:rsidRDefault="00C20BDB" w:rsidP="00F66DE9">
            <w:pPr>
              <w:jc w:val="center"/>
              <w:rPr>
                <w:rFonts w:asciiTheme="majorHAnsi" w:hAnsiTheme="majorHAnsi"/>
                <w:b/>
                <w:noProof/>
                <w:sz w:val="20"/>
                <w:szCs w:val="20"/>
              </w:rPr>
            </w:pPr>
            <w:r w:rsidRPr="00001CCD">
              <w:rPr>
                <w:rFonts w:asciiTheme="majorHAnsi" w:hAnsiTheme="majorHAnsi"/>
                <w:b/>
                <w:noProof/>
                <w:sz w:val="20"/>
                <w:szCs w:val="20"/>
              </w:rPr>
              <w:drawing>
                <wp:inline distT="0" distB="0" distL="0" distR="0" wp14:anchorId="4B3B3DF0" wp14:editId="3AC40232">
                  <wp:extent cx="4860325" cy="3192897"/>
                  <wp:effectExtent l="0" t="0" r="0" b="7620"/>
                  <wp:docPr id="14" name="Image 14" descr="F:\CONSULTATIONS\RINA_COMETE International\IMG_20220111_0934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NSULTATIONS\RINA_COMETE International\IMG_20220111_093400_4.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4864777" cy="31958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47304A" w14:textId="32EA6560" w:rsidR="00474FDA" w:rsidRPr="00001CCD" w:rsidRDefault="00474FDA" w:rsidP="00474FDA">
      <w:pPr>
        <w:pStyle w:val="Lgende"/>
        <w:jc w:val="center"/>
        <w:rPr>
          <w:rFonts w:asciiTheme="majorHAnsi" w:hAnsiTheme="majorHAnsi"/>
          <w:i/>
          <w:iCs/>
        </w:rPr>
      </w:pPr>
      <w:bookmarkStart w:id="346" w:name="_Toc206000132"/>
      <w:r w:rsidRPr="00001CCD">
        <w:rPr>
          <w:rFonts w:asciiTheme="majorHAnsi" w:hAnsiTheme="majorHAnsi"/>
          <w:i/>
          <w:iCs/>
        </w:rPr>
        <w:t xml:space="preserve">Figure </w:t>
      </w:r>
      <w:r w:rsidRPr="00001CCD">
        <w:rPr>
          <w:rFonts w:asciiTheme="majorHAnsi" w:hAnsiTheme="majorHAnsi"/>
          <w:i/>
          <w:iCs/>
        </w:rPr>
        <w:fldChar w:fldCharType="begin"/>
      </w:r>
      <w:r w:rsidRPr="00001CCD">
        <w:rPr>
          <w:rFonts w:asciiTheme="majorHAnsi" w:hAnsiTheme="majorHAnsi"/>
          <w:i/>
          <w:iCs/>
        </w:rPr>
        <w:instrText xml:space="preserve"> SEQ Figure \* ARABIC </w:instrText>
      </w:r>
      <w:r w:rsidRPr="00001CCD">
        <w:rPr>
          <w:rFonts w:asciiTheme="majorHAnsi" w:hAnsiTheme="majorHAnsi"/>
          <w:i/>
          <w:iCs/>
        </w:rPr>
        <w:fldChar w:fldCharType="separate"/>
      </w:r>
      <w:r w:rsidRPr="00001CCD">
        <w:rPr>
          <w:rFonts w:asciiTheme="majorHAnsi" w:hAnsiTheme="majorHAnsi"/>
          <w:i/>
          <w:iCs/>
          <w:noProof/>
        </w:rPr>
        <w:t>32</w:t>
      </w:r>
      <w:r w:rsidRPr="00001CCD">
        <w:rPr>
          <w:rFonts w:asciiTheme="majorHAnsi" w:hAnsiTheme="majorHAnsi"/>
          <w:i/>
          <w:iCs/>
        </w:rPr>
        <w:fldChar w:fldCharType="end"/>
      </w:r>
      <w:r w:rsidRPr="00001CCD">
        <w:rPr>
          <w:rFonts w:asciiTheme="majorHAnsi" w:hAnsiTheme="majorHAnsi"/>
          <w:i/>
          <w:iCs/>
        </w:rPr>
        <w:t xml:space="preserve">: Réunion de consultations publiques à </w:t>
      </w:r>
      <w:proofErr w:type="spellStart"/>
      <w:r w:rsidRPr="00001CCD">
        <w:rPr>
          <w:rFonts w:asciiTheme="majorHAnsi" w:hAnsiTheme="majorHAnsi"/>
          <w:i/>
          <w:iCs/>
        </w:rPr>
        <w:t>Barkehi</w:t>
      </w:r>
      <w:bookmarkEnd w:id="346"/>
      <w:proofErr w:type="spellEnd"/>
    </w:p>
    <w:p w14:paraId="2B7F8D1B" w14:textId="51F792FE" w:rsidR="00290F7F" w:rsidRPr="00001CCD" w:rsidRDefault="00290F7F" w:rsidP="00290F7F">
      <w:pPr>
        <w:pStyle w:val="Lgende"/>
        <w:keepNext/>
        <w:spacing w:before="120" w:after="120" w:line="276" w:lineRule="auto"/>
        <w:jc w:val="both"/>
        <w:rPr>
          <w:rFonts w:asciiTheme="majorHAnsi" w:hAnsiTheme="majorHAnsi"/>
          <w:b w:val="0"/>
          <w:sz w:val="22"/>
          <w:szCs w:val="22"/>
        </w:rPr>
      </w:pPr>
      <w:r w:rsidRPr="00001CCD">
        <w:rPr>
          <w:rFonts w:asciiTheme="majorHAnsi" w:hAnsiTheme="majorHAnsi"/>
          <w:b w:val="0"/>
          <w:sz w:val="22"/>
          <w:szCs w:val="22"/>
        </w:rPr>
        <w:t>Le</w:t>
      </w:r>
      <w:r w:rsidR="008332B9" w:rsidRPr="00001CCD">
        <w:rPr>
          <w:rFonts w:asciiTheme="majorHAnsi" w:hAnsiTheme="majorHAnsi"/>
          <w:b w:val="0"/>
          <w:sz w:val="22"/>
          <w:szCs w:val="22"/>
        </w:rPr>
        <w:t xml:space="preserve"> </w:t>
      </w:r>
      <w:r w:rsidR="00F63DA2" w:rsidRPr="00001CCD">
        <w:rPr>
          <w:rFonts w:asciiTheme="majorHAnsi" w:hAnsiTheme="majorHAnsi"/>
          <w:b w:val="0"/>
          <w:sz w:val="22"/>
          <w:szCs w:val="22"/>
        </w:rPr>
        <w:fldChar w:fldCharType="begin"/>
      </w:r>
      <w:r w:rsidR="00F63DA2" w:rsidRPr="00001CCD">
        <w:rPr>
          <w:rFonts w:asciiTheme="majorHAnsi" w:hAnsiTheme="majorHAnsi"/>
          <w:b w:val="0"/>
          <w:sz w:val="22"/>
          <w:szCs w:val="22"/>
        </w:rPr>
        <w:instrText xml:space="preserve"> REF _Ref196517158 \h  \* MERGEFORMAT </w:instrText>
      </w:r>
      <w:r w:rsidR="00F63DA2" w:rsidRPr="00001CCD">
        <w:rPr>
          <w:rFonts w:asciiTheme="majorHAnsi" w:hAnsiTheme="majorHAnsi"/>
          <w:b w:val="0"/>
          <w:sz w:val="22"/>
          <w:szCs w:val="22"/>
        </w:rPr>
      </w:r>
      <w:r w:rsidR="00F63DA2" w:rsidRPr="00001CCD">
        <w:rPr>
          <w:rFonts w:asciiTheme="majorHAnsi" w:hAnsiTheme="majorHAnsi"/>
          <w:b w:val="0"/>
          <w:sz w:val="22"/>
          <w:szCs w:val="22"/>
        </w:rPr>
        <w:fldChar w:fldCharType="end"/>
      </w:r>
      <w:r w:rsidR="005C72A4" w:rsidRPr="0071783B">
        <w:rPr>
          <w:rFonts w:asciiTheme="majorHAnsi" w:hAnsiTheme="majorHAnsi"/>
          <w:b w:val="0"/>
          <w:sz w:val="22"/>
          <w:szCs w:val="22"/>
        </w:rPr>
        <w:fldChar w:fldCharType="begin"/>
      </w:r>
      <w:r w:rsidR="005C72A4" w:rsidRPr="0071783B">
        <w:rPr>
          <w:rFonts w:asciiTheme="majorHAnsi" w:hAnsiTheme="majorHAnsi"/>
          <w:b w:val="0"/>
          <w:sz w:val="22"/>
          <w:szCs w:val="22"/>
        </w:rPr>
        <w:instrText xml:space="preserve"> REF _Ref196517158 \h </w:instrText>
      </w:r>
      <w:r w:rsidR="00472925" w:rsidRPr="00C3770C">
        <w:rPr>
          <w:rFonts w:asciiTheme="majorHAnsi" w:hAnsiTheme="majorHAnsi"/>
          <w:b w:val="0"/>
          <w:sz w:val="22"/>
          <w:szCs w:val="22"/>
        </w:rPr>
        <w:instrText xml:space="preserve"> \* MERGEFORMAT </w:instrText>
      </w:r>
      <w:r w:rsidR="005C72A4" w:rsidRPr="0071783B">
        <w:rPr>
          <w:rFonts w:asciiTheme="majorHAnsi" w:hAnsiTheme="majorHAnsi"/>
          <w:b w:val="0"/>
          <w:sz w:val="22"/>
          <w:szCs w:val="22"/>
        </w:rPr>
      </w:r>
      <w:r w:rsidR="005C72A4" w:rsidRPr="0071783B">
        <w:rPr>
          <w:rFonts w:asciiTheme="majorHAnsi" w:hAnsiTheme="majorHAnsi"/>
          <w:b w:val="0"/>
          <w:sz w:val="22"/>
          <w:szCs w:val="22"/>
        </w:rPr>
        <w:fldChar w:fldCharType="separate"/>
      </w:r>
      <w:r w:rsidR="005C72A4" w:rsidRPr="00C3770C">
        <w:rPr>
          <w:rFonts w:asciiTheme="majorHAnsi" w:hAnsiTheme="majorHAnsi"/>
          <w:b w:val="0"/>
          <w:bCs w:val="0"/>
          <w:i/>
          <w:sz w:val="22"/>
          <w:szCs w:val="22"/>
          <w:u w:val="single"/>
        </w:rPr>
        <w:t xml:space="preserve">Tableau </w:t>
      </w:r>
      <w:r w:rsidR="005C72A4" w:rsidRPr="00C3770C">
        <w:rPr>
          <w:rFonts w:asciiTheme="majorHAnsi" w:hAnsiTheme="majorHAnsi"/>
          <w:b w:val="0"/>
          <w:bCs w:val="0"/>
          <w:i/>
          <w:noProof/>
          <w:sz w:val="22"/>
          <w:szCs w:val="22"/>
          <w:u w:val="single"/>
        </w:rPr>
        <w:t>24</w:t>
      </w:r>
      <w:r w:rsidR="005C72A4" w:rsidRPr="0071783B">
        <w:rPr>
          <w:rFonts w:asciiTheme="majorHAnsi" w:hAnsiTheme="majorHAnsi"/>
          <w:b w:val="0"/>
          <w:sz w:val="22"/>
          <w:szCs w:val="22"/>
        </w:rPr>
        <w:fldChar w:fldCharType="end"/>
      </w:r>
      <w:r w:rsidR="00F63DA2" w:rsidRPr="00001CCD">
        <w:rPr>
          <w:rFonts w:asciiTheme="majorHAnsi" w:hAnsiTheme="majorHAnsi"/>
          <w:b w:val="0"/>
          <w:sz w:val="22"/>
          <w:szCs w:val="22"/>
        </w:rPr>
        <w:t xml:space="preserve"> </w:t>
      </w:r>
      <w:r w:rsidR="008332B9" w:rsidRPr="00001CCD">
        <w:rPr>
          <w:rFonts w:asciiTheme="majorHAnsi" w:hAnsiTheme="majorHAnsi"/>
          <w:b w:val="0"/>
          <w:sz w:val="22"/>
          <w:szCs w:val="22"/>
        </w:rPr>
        <w:t>présente la synthèse des</w:t>
      </w:r>
      <w:r w:rsidRPr="00001CCD">
        <w:rPr>
          <w:rFonts w:asciiTheme="majorHAnsi" w:hAnsiTheme="majorHAnsi"/>
          <w:b w:val="0"/>
          <w:sz w:val="22"/>
          <w:szCs w:val="22"/>
        </w:rPr>
        <w:t xml:space="preserve"> opinions, inquiétudes et doléances exprimées pendant les réunions de consultations publiques au sein des localités des</w:t>
      </w:r>
      <w:r w:rsidR="008332B9" w:rsidRPr="00001CCD">
        <w:rPr>
          <w:rFonts w:asciiTheme="majorHAnsi" w:hAnsiTheme="majorHAnsi"/>
          <w:b w:val="0"/>
          <w:sz w:val="22"/>
          <w:szCs w:val="22"/>
        </w:rPr>
        <w:t xml:space="preserve"> différents sites de projet</w:t>
      </w:r>
      <w:r w:rsidRPr="00001CCD">
        <w:rPr>
          <w:rFonts w:asciiTheme="majorHAnsi" w:hAnsiTheme="majorHAnsi"/>
          <w:b w:val="0"/>
          <w:sz w:val="22"/>
          <w:szCs w:val="22"/>
        </w:rPr>
        <w:t>.</w:t>
      </w:r>
    </w:p>
    <w:p w14:paraId="4047B523" w14:textId="77777777" w:rsidR="00474FDA" w:rsidRPr="00001CCD" w:rsidRDefault="00474FDA" w:rsidP="00E83B09">
      <w:pPr>
        <w:pStyle w:val="Lgende"/>
        <w:spacing w:before="120" w:after="120"/>
        <w:rPr>
          <w:rFonts w:asciiTheme="majorHAnsi" w:hAnsiTheme="majorHAnsi"/>
          <w:i/>
          <w:u w:val="single"/>
        </w:rPr>
      </w:pPr>
    </w:p>
    <w:p w14:paraId="14625C17" w14:textId="77777777" w:rsidR="00474FDA" w:rsidRPr="00001CCD" w:rsidRDefault="00474FDA" w:rsidP="00E83B09">
      <w:pPr>
        <w:pStyle w:val="Lgende"/>
        <w:spacing w:before="120" w:after="120"/>
        <w:rPr>
          <w:rFonts w:asciiTheme="majorHAnsi" w:hAnsiTheme="majorHAnsi"/>
          <w:i/>
          <w:u w:val="single"/>
        </w:rPr>
      </w:pPr>
    </w:p>
    <w:p w14:paraId="57550A91" w14:textId="1BC28AD9" w:rsidR="00A62386" w:rsidRPr="00001CCD" w:rsidRDefault="00A62386" w:rsidP="00474FDA">
      <w:pPr>
        <w:pStyle w:val="Lgende"/>
        <w:spacing w:before="120" w:after="120"/>
        <w:jc w:val="center"/>
        <w:rPr>
          <w:rFonts w:asciiTheme="majorHAnsi" w:hAnsiTheme="majorHAnsi" w:cstheme="minorHAnsi"/>
          <w:b w:val="0"/>
          <w:bCs w:val="0"/>
          <w:i/>
          <w:highlight w:val="yellow"/>
          <w:u w:val="single"/>
        </w:rPr>
      </w:pPr>
      <w:bookmarkStart w:id="347" w:name="_Ref196517158"/>
      <w:bookmarkStart w:id="348" w:name="_Toc206000089"/>
      <w:r w:rsidRPr="00001CCD">
        <w:rPr>
          <w:rFonts w:asciiTheme="majorHAnsi" w:hAnsiTheme="majorHAnsi"/>
          <w:b w:val="0"/>
          <w:bCs w:val="0"/>
          <w:i/>
          <w:u w:val="single"/>
        </w:rPr>
        <w:t xml:space="preserve">Tableau </w:t>
      </w:r>
      <w:r w:rsidRPr="00001CCD">
        <w:rPr>
          <w:rFonts w:asciiTheme="majorHAnsi" w:hAnsiTheme="majorHAnsi"/>
          <w:b w:val="0"/>
          <w:bCs w:val="0"/>
          <w:i/>
          <w:u w:val="single"/>
        </w:rPr>
        <w:fldChar w:fldCharType="begin"/>
      </w:r>
      <w:r w:rsidRPr="00001CCD">
        <w:rPr>
          <w:rFonts w:asciiTheme="majorHAnsi" w:hAnsiTheme="majorHAnsi"/>
          <w:b w:val="0"/>
          <w:bCs w:val="0"/>
          <w:i/>
          <w:u w:val="single"/>
        </w:rPr>
        <w:instrText xml:space="preserve"> SEQ Tableau \* ARABIC </w:instrText>
      </w:r>
      <w:r w:rsidRPr="00001CCD">
        <w:rPr>
          <w:rFonts w:asciiTheme="majorHAnsi" w:hAnsiTheme="majorHAnsi"/>
          <w:b w:val="0"/>
          <w:bCs w:val="0"/>
          <w:i/>
          <w:u w:val="single"/>
        </w:rPr>
        <w:fldChar w:fldCharType="separate"/>
      </w:r>
      <w:r w:rsidR="00923622">
        <w:rPr>
          <w:rFonts w:asciiTheme="majorHAnsi" w:hAnsiTheme="majorHAnsi"/>
          <w:b w:val="0"/>
          <w:bCs w:val="0"/>
          <w:i/>
          <w:noProof/>
          <w:u w:val="single"/>
        </w:rPr>
        <w:t>24</w:t>
      </w:r>
      <w:r w:rsidRPr="00001CCD">
        <w:rPr>
          <w:rFonts w:asciiTheme="majorHAnsi" w:hAnsiTheme="majorHAnsi"/>
          <w:b w:val="0"/>
          <w:bCs w:val="0"/>
          <w:i/>
          <w:u w:val="single"/>
        </w:rPr>
        <w:fldChar w:fldCharType="end"/>
      </w:r>
      <w:bookmarkEnd w:id="347"/>
      <w:r w:rsidRPr="00001CCD">
        <w:rPr>
          <w:rFonts w:asciiTheme="majorHAnsi" w:hAnsiTheme="majorHAnsi" w:cstheme="minorHAnsi"/>
          <w:b w:val="0"/>
          <w:bCs w:val="0"/>
          <w:i/>
          <w:u w:val="single"/>
        </w:rPr>
        <w:t xml:space="preserve"> : Synthèse des </w:t>
      </w:r>
      <w:r w:rsidR="00E83B09" w:rsidRPr="00001CCD">
        <w:rPr>
          <w:rFonts w:asciiTheme="majorHAnsi" w:hAnsiTheme="majorHAnsi" w:cstheme="minorHAnsi"/>
          <w:b w:val="0"/>
          <w:bCs w:val="0"/>
          <w:i/>
          <w:u w:val="single"/>
        </w:rPr>
        <w:t xml:space="preserve">opinions, inquiétudes et </w:t>
      </w:r>
      <w:r w:rsidRPr="00001CCD">
        <w:rPr>
          <w:rFonts w:asciiTheme="majorHAnsi" w:hAnsiTheme="majorHAnsi" w:cstheme="minorHAnsi"/>
          <w:b w:val="0"/>
          <w:bCs w:val="0"/>
          <w:i/>
          <w:u w:val="single"/>
        </w:rPr>
        <w:t>doléances</w:t>
      </w:r>
      <w:r w:rsidR="00E83B09" w:rsidRPr="00001CCD">
        <w:rPr>
          <w:rFonts w:asciiTheme="majorHAnsi" w:hAnsiTheme="majorHAnsi" w:cstheme="minorHAnsi"/>
          <w:b w:val="0"/>
          <w:bCs w:val="0"/>
          <w:i/>
          <w:u w:val="single"/>
        </w:rPr>
        <w:t xml:space="preserve"> des populations des sites de projet</w:t>
      </w:r>
      <w:bookmarkEnd w:id="348"/>
    </w:p>
    <w:tbl>
      <w:tblPr>
        <w:tblStyle w:val="Grilledutableau1"/>
        <w:tblW w:w="0" w:type="auto"/>
        <w:jc w:val="center"/>
        <w:tblLook w:val="04A0" w:firstRow="1" w:lastRow="0" w:firstColumn="1" w:lastColumn="0" w:noHBand="0" w:noVBand="1"/>
      </w:tblPr>
      <w:tblGrid>
        <w:gridCol w:w="9060"/>
      </w:tblGrid>
      <w:tr w:rsidR="00A62386" w:rsidRPr="00001CCD" w14:paraId="3A5F3B05" w14:textId="77777777" w:rsidTr="00474FDA">
        <w:trPr>
          <w:jc w:val="center"/>
        </w:trPr>
        <w:tc>
          <w:tcPr>
            <w:tcW w:w="9212" w:type="dxa"/>
          </w:tcPr>
          <w:p w14:paraId="74833AA2" w14:textId="77777777" w:rsidR="00A62386" w:rsidRPr="00001CCD" w:rsidRDefault="00A62386" w:rsidP="00F66DE9">
            <w:pPr>
              <w:spacing w:before="120" w:after="120"/>
              <w:jc w:val="both"/>
              <w:rPr>
                <w:rFonts w:asciiTheme="majorHAnsi" w:hAnsiTheme="majorHAnsi" w:cstheme="minorHAnsi"/>
                <w:b/>
                <w:bCs/>
                <w:sz w:val="22"/>
                <w:szCs w:val="22"/>
              </w:rPr>
            </w:pPr>
            <w:r w:rsidRPr="00001CCD">
              <w:rPr>
                <w:rFonts w:asciiTheme="majorHAnsi" w:hAnsiTheme="majorHAnsi" w:cstheme="minorHAnsi"/>
                <w:b/>
                <w:bCs/>
                <w:sz w:val="22"/>
                <w:szCs w:val="22"/>
              </w:rPr>
              <w:t>Opinions positives</w:t>
            </w:r>
          </w:p>
          <w:p w14:paraId="696D5083" w14:textId="77777777" w:rsidR="00A62386" w:rsidRPr="00001CCD" w:rsidRDefault="00AA7327" w:rsidP="00AA24B9">
            <w:pPr>
              <w:pStyle w:val="Paragraphedeliste"/>
              <w:numPr>
                <w:ilvl w:val="0"/>
                <w:numId w:val="12"/>
              </w:numPr>
              <w:spacing w:before="0"/>
              <w:rPr>
                <w:rFonts w:asciiTheme="majorHAnsi" w:hAnsiTheme="majorHAnsi" w:cstheme="minorHAnsi"/>
                <w:sz w:val="22"/>
                <w:szCs w:val="22"/>
              </w:rPr>
            </w:pPr>
            <w:r w:rsidRPr="00001CCD">
              <w:rPr>
                <w:rFonts w:asciiTheme="majorHAnsi" w:hAnsiTheme="majorHAnsi" w:cstheme="minorHAnsi"/>
                <w:sz w:val="22"/>
                <w:szCs w:val="22"/>
              </w:rPr>
              <w:t>Augmentation de la production agricole</w:t>
            </w:r>
            <w:r w:rsidR="00A62386" w:rsidRPr="00001CCD">
              <w:rPr>
                <w:rFonts w:asciiTheme="majorHAnsi" w:hAnsiTheme="majorHAnsi" w:cstheme="minorHAnsi"/>
                <w:sz w:val="22"/>
                <w:szCs w:val="22"/>
              </w:rPr>
              <w:t> ;</w:t>
            </w:r>
          </w:p>
          <w:p w14:paraId="21B68E94" w14:textId="77777777" w:rsidR="00AA7327" w:rsidRPr="00001CCD" w:rsidRDefault="00AA7327" w:rsidP="00AA24B9">
            <w:pPr>
              <w:pStyle w:val="Paragraphedeliste"/>
              <w:numPr>
                <w:ilvl w:val="0"/>
                <w:numId w:val="12"/>
              </w:numPr>
              <w:spacing w:before="0"/>
              <w:rPr>
                <w:rFonts w:asciiTheme="majorHAnsi" w:hAnsiTheme="majorHAnsi" w:cstheme="minorHAnsi"/>
                <w:sz w:val="22"/>
                <w:szCs w:val="22"/>
              </w:rPr>
            </w:pPr>
            <w:r w:rsidRPr="00001CCD">
              <w:rPr>
                <w:rFonts w:asciiTheme="majorHAnsi" w:hAnsiTheme="majorHAnsi" w:cstheme="minorHAnsi"/>
                <w:sz w:val="22"/>
                <w:szCs w:val="22"/>
              </w:rPr>
              <w:t>Facilitation de l’accès à l’eau en saison sèche ;</w:t>
            </w:r>
          </w:p>
          <w:p w14:paraId="73888733" w14:textId="77777777" w:rsidR="00A62386" w:rsidRPr="00001CCD" w:rsidRDefault="00AA7327" w:rsidP="00AA24B9">
            <w:pPr>
              <w:pStyle w:val="Paragraphedeliste"/>
              <w:numPr>
                <w:ilvl w:val="0"/>
                <w:numId w:val="12"/>
              </w:numPr>
              <w:spacing w:before="0"/>
              <w:rPr>
                <w:rFonts w:asciiTheme="majorHAnsi" w:hAnsiTheme="majorHAnsi" w:cstheme="minorHAnsi"/>
                <w:sz w:val="22"/>
                <w:szCs w:val="22"/>
              </w:rPr>
            </w:pPr>
            <w:r w:rsidRPr="00001CCD">
              <w:rPr>
                <w:rFonts w:asciiTheme="majorHAnsi" w:hAnsiTheme="majorHAnsi" w:cstheme="minorHAnsi"/>
                <w:sz w:val="22"/>
                <w:szCs w:val="22"/>
              </w:rPr>
              <w:t>Réalisation des activités agricoles pendant la saison sèche ;</w:t>
            </w:r>
          </w:p>
          <w:p w14:paraId="57B79BA6" w14:textId="77777777" w:rsidR="00AA7327" w:rsidRPr="00001CCD" w:rsidRDefault="00AA7327" w:rsidP="00AA24B9">
            <w:pPr>
              <w:pStyle w:val="Paragraphedeliste"/>
              <w:numPr>
                <w:ilvl w:val="0"/>
                <w:numId w:val="12"/>
              </w:numPr>
              <w:spacing w:after="120"/>
              <w:rPr>
                <w:rFonts w:asciiTheme="majorHAnsi" w:hAnsiTheme="majorHAnsi" w:cstheme="minorHAnsi"/>
                <w:sz w:val="22"/>
                <w:szCs w:val="22"/>
              </w:rPr>
            </w:pPr>
            <w:r w:rsidRPr="00001CCD">
              <w:rPr>
                <w:rFonts w:asciiTheme="majorHAnsi" w:hAnsiTheme="majorHAnsi" w:cstheme="minorHAnsi"/>
                <w:sz w:val="22"/>
                <w:szCs w:val="22"/>
              </w:rPr>
              <w:t>Présence de l’eau en saison sèche pour abreuver le bétail ;</w:t>
            </w:r>
          </w:p>
          <w:p w14:paraId="39DB0D57" w14:textId="77777777" w:rsidR="00A62386" w:rsidRPr="00001CCD" w:rsidRDefault="00AA7327" w:rsidP="00AA24B9">
            <w:pPr>
              <w:pStyle w:val="Paragraphedeliste"/>
              <w:numPr>
                <w:ilvl w:val="0"/>
                <w:numId w:val="12"/>
              </w:numPr>
              <w:spacing w:after="120"/>
              <w:rPr>
                <w:rFonts w:asciiTheme="majorHAnsi" w:hAnsiTheme="majorHAnsi" w:cstheme="minorHAnsi"/>
                <w:sz w:val="22"/>
                <w:szCs w:val="22"/>
              </w:rPr>
            </w:pPr>
            <w:r w:rsidRPr="00001CCD">
              <w:rPr>
                <w:rFonts w:asciiTheme="majorHAnsi" w:hAnsiTheme="majorHAnsi" w:cstheme="minorHAnsi"/>
                <w:sz w:val="22"/>
                <w:szCs w:val="22"/>
              </w:rPr>
              <w:t xml:space="preserve">Réduction des conflits entre les agriculteurs et les éleveurs ; </w:t>
            </w:r>
          </w:p>
          <w:p w14:paraId="239B9AE0" w14:textId="77777777" w:rsidR="00A62386" w:rsidRPr="00001CCD" w:rsidRDefault="00A62386" w:rsidP="00AA24B9">
            <w:pPr>
              <w:pStyle w:val="Paragraphedeliste"/>
              <w:numPr>
                <w:ilvl w:val="0"/>
                <w:numId w:val="12"/>
              </w:numPr>
              <w:spacing w:after="120"/>
              <w:rPr>
                <w:rFonts w:asciiTheme="majorHAnsi" w:hAnsiTheme="majorHAnsi" w:cstheme="minorHAnsi"/>
                <w:sz w:val="22"/>
                <w:szCs w:val="22"/>
              </w:rPr>
            </w:pPr>
            <w:r w:rsidRPr="00001CCD">
              <w:rPr>
                <w:rFonts w:asciiTheme="majorHAnsi" w:hAnsiTheme="majorHAnsi" w:cstheme="minorHAnsi"/>
                <w:sz w:val="22"/>
                <w:szCs w:val="22"/>
              </w:rPr>
              <w:t>Développement des emplois et des activités génératrices de revenus ;</w:t>
            </w:r>
          </w:p>
          <w:p w14:paraId="239135CE" w14:textId="77777777" w:rsidR="00A62386" w:rsidRPr="00001CCD" w:rsidRDefault="00A62386" w:rsidP="00AA24B9">
            <w:pPr>
              <w:pStyle w:val="Paragraphedeliste"/>
              <w:numPr>
                <w:ilvl w:val="0"/>
                <w:numId w:val="12"/>
              </w:numPr>
              <w:spacing w:after="120"/>
              <w:rPr>
                <w:rFonts w:asciiTheme="majorHAnsi" w:hAnsiTheme="majorHAnsi" w:cstheme="minorHAnsi"/>
                <w:sz w:val="22"/>
                <w:szCs w:val="22"/>
              </w:rPr>
            </w:pPr>
            <w:r w:rsidRPr="00001CCD">
              <w:rPr>
                <w:rFonts w:asciiTheme="majorHAnsi" w:hAnsiTheme="majorHAnsi" w:cstheme="minorHAnsi"/>
                <w:sz w:val="22"/>
                <w:szCs w:val="22"/>
              </w:rPr>
              <w:t>Opportunités d’emploi pendant les travaux ;</w:t>
            </w:r>
          </w:p>
          <w:p w14:paraId="14C9DCAE" w14:textId="77777777" w:rsidR="00A62386" w:rsidRPr="00001CCD" w:rsidRDefault="00A62386" w:rsidP="00AA24B9">
            <w:pPr>
              <w:pStyle w:val="Paragraphedeliste"/>
              <w:numPr>
                <w:ilvl w:val="0"/>
                <w:numId w:val="12"/>
              </w:numPr>
              <w:spacing w:after="120"/>
              <w:rPr>
                <w:rFonts w:asciiTheme="majorHAnsi" w:hAnsiTheme="majorHAnsi" w:cstheme="minorHAnsi"/>
                <w:sz w:val="22"/>
                <w:szCs w:val="22"/>
              </w:rPr>
            </w:pPr>
            <w:r w:rsidRPr="00001CCD">
              <w:rPr>
                <w:rFonts w:asciiTheme="majorHAnsi" w:hAnsiTheme="majorHAnsi" w:cstheme="minorHAnsi"/>
                <w:sz w:val="22"/>
                <w:szCs w:val="22"/>
              </w:rPr>
              <w:t>Promotion de l’agriculture et l’élevage ;</w:t>
            </w:r>
          </w:p>
          <w:p w14:paraId="1F23C592" w14:textId="77777777" w:rsidR="00A62386" w:rsidRPr="00001CCD" w:rsidRDefault="00AA7327" w:rsidP="00AA24B9">
            <w:pPr>
              <w:pStyle w:val="Paragraphedeliste"/>
              <w:numPr>
                <w:ilvl w:val="0"/>
                <w:numId w:val="12"/>
              </w:numPr>
              <w:spacing w:after="120"/>
              <w:rPr>
                <w:rFonts w:asciiTheme="majorHAnsi" w:hAnsiTheme="majorHAnsi" w:cstheme="minorHAnsi"/>
                <w:sz w:val="22"/>
                <w:szCs w:val="22"/>
              </w:rPr>
            </w:pPr>
            <w:r w:rsidRPr="00001CCD">
              <w:rPr>
                <w:rFonts w:asciiTheme="majorHAnsi" w:hAnsiTheme="majorHAnsi" w:cstheme="minorHAnsi"/>
                <w:sz w:val="22"/>
                <w:szCs w:val="22"/>
              </w:rPr>
              <w:t>Amélioration des revenus</w:t>
            </w:r>
            <w:r w:rsidR="00DE4C92" w:rsidRPr="00001CCD">
              <w:rPr>
                <w:rFonts w:asciiTheme="majorHAnsi" w:hAnsiTheme="majorHAnsi" w:cstheme="minorHAnsi"/>
                <w:sz w:val="22"/>
                <w:szCs w:val="22"/>
              </w:rPr>
              <w:t>.</w:t>
            </w:r>
          </w:p>
        </w:tc>
      </w:tr>
      <w:tr w:rsidR="00A62386" w:rsidRPr="00001CCD" w14:paraId="03F04293" w14:textId="77777777" w:rsidTr="00474FDA">
        <w:trPr>
          <w:jc w:val="center"/>
        </w:trPr>
        <w:tc>
          <w:tcPr>
            <w:tcW w:w="9212" w:type="dxa"/>
          </w:tcPr>
          <w:p w14:paraId="72680581" w14:textId="77777777" w:rsidR="00A62386" w:rsidRPr="00001CCD" w:rsidRDefault="00A62386" w:rsidP="00F66DE9">
            <w:pPr>
              <w:spacing w:before="120" w:after="120"/>
              <w:jc w:val="both"/>
              <w:rPr>
                <w:rFonts w:asciiTheme="majorHAnsi" w:hAnsiTheme="majorHAnsi" w:cstheme="minorHAnsi"/>
                <w:b/>
                <w:bCs/>
                <w:sz w:val="22"/>
                <w:szCs w:val="22"/>
              </w:rPr>
            </w:pPr>
            <w:r w:rsidRPr="00001CCD">
              <w:rPr>
                <w:rFonts w:asciiTheme="majorHAnsi" w:hAnsiTheme="majorHAnsi" w:cstheme="minorHAnsi"/>
                <w:b/>
                <w:bCs/>
                <w:sz w:val="22"/>
                <w:szCs w:val="22"/>
              </w:rPr>
              <w:t>Inquiétudes</w:t>
            </w:r>
          </w:p>
          <w:p w14:paraId="1BA82C23" w14:textId="77777777" w:rsidR="00DE4C92"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Perte de terre cultivable dans la zone de construction du barrage </w:t>
            </w:r>
            <w:proofErr w:type="gramStart"/>
            <w:r w:rsidRPr="00001CCD">
              <w:rPr>
                <w:rFonts w:asciiTheme="majorHAnsi" w:hAnsiTheme="majorHAnsi"/>
                <w:sz w:val="22"/>
                <w:szCs w:val="22"/>
              </w:rPr>
              <w:t>collinaire;</w:t>
            </w:r>
            <w:proofErr w:type="gramEnd"/>
          </w:p>
          <w:p w14:paraId="1DB20160" w14:textId="77777777" w:rsidR="00DE4C92"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Baisse des revenus issus des produits agricoles pendant la période de construction du barrage collinaire ;</w:t>
            </w:r>
          </w:p>
          <w:p w14:paraId="50EB7E5D" w14:textId="77777777" w:rsidR="00DE4C92"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Perte des zones de pâturage dans la zone de retenue ;</w:t>
            </w:r>
          </w:p>
          <w:p w14:paraId="755BA25A" w14:textId="77777777" w:rsidR="00DE4C92"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Perte des constructions et arbres fruitiers ;</w:t>
            </w:r>
          </w:p>
          <w:p w14:paraId="57705E77" w14:textId="77777777" w:rsidR="00DE4C92"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Risque de destruction des chemins, pistes et routes ;</w:t>
            </w:r>
          </w:p>
          <w:p w14:paraId="0CE4DA2B" w14:textId="77777777" w:rsidR="00937BB2" w:rsidRPr="00001CCD" w:rsidRDefault="0057065F"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Inondation des constructions</w:t>
            </w:r>
          </w:p>
          <w:p w14:paraId="42925C6B" w14:textId="77777777" w:rsidR="00A62386"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Risque de conflits.</w:t>
            </w:r>
          </w:p>
        </w:tc>
      </w:tr>
      <w:tr w:rsidR="00A62386" w:rsidRPr="00001CCD" w14:paraId="64E24565" w14:textId="77777777" w:rsidTr="00474FDA">
        <w:trPr>
          <w:jc w:val="center"/>
        </w:trPr>
        <w:tc>
          <w:tcPr>
            <w:tcW w:w="9212" w:type="dxa"/>
          </w:tcPr>
          <w:p w14:paraId="3336C2BE" w14:textId="77777777" w:rsidR="00A62386" w:rsidRPr="00001CCD" w:rsidRDefault="00A62386" w:rsidP="00BB0AAA">
            <w:pPr>
              <w:spacing w:before="120" w:after="120"/>
              <w:jc w:val="both"/>
              <w:rPr>
                <w:rFonts w:asciiTheme="majorHAnsi" w:hAnsiTheme="majorHAnsi" w:cstheme="minorHAnsi"/>
                <w:b/>
                <w:bCs/>
                <w:sz w:val="22"/>
                <w:szCs w:val="22"/>
              </w:rPr>
            </w:pPr>
            <w:r w:rsidRPr="00001CCD">
              <w:rPr>
                <w:rFonts w:asciiTheme="majorHAnsi" w:hAnsiTheme="majorHAnsi" w:cstheme="minorHAnsi"/>
                <w:b/>
                <w:bCs/>
                <w:sz w:val="22"/>
                <w:szCs w:val="22"/>
              </w:rPr>
              <w:t>Souhaits e</w:t>
            </w:r>
            <w:r w:rsidR="00BB0AAA" w:rsidRPr="00001CCD">
              <w:rPr>
                <w:rFonts w:asciiTheme="majorHAnsi" w:hAnsiTheme="majorHAnsi" w:cstheme="minorHAnsi"/>
                <w:b/>
                <w:bCs/>
                <w:sz w:val="22"/>
                <w:szCs w:val="22"/>
              </w:rPr>
              <w:t>t</w:t>
            </w:r>
            <w:r w:rsidRPr="00001CCD">
              <w:rPr>
                <w:rFonts w:asciiTheme="majorHAnsi" w:hAnsiTheme="majorHAnsi" w:cstheme="minorHAnsi"/>
                <w:b/>
                <w:bCs/>
                <w:sz w:val="22"/>
                <w:szCs w:val="22"/>
              </w:rPr>
              <w:t xml:space="preserve"> doléances </w:t>
            </w:r>
          </w:p>
          <w:p w14:paraId="56D9B57C" w14:textId="77777777" w:rsidR="00A62386" w:rsidRPr="00001CCD" w:rsidRDefault="00A62386"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Dédommager les pertes en biens ;</w:t>
            </w:r>
          </w:p>
          <w:p w14:paraId="7914344E" w14:textId="77777777" w:rsidR="00A62386" w:rsidRPr="00001CCD" w:rsidRDefault="00A62386"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Respecter les traditions en cas de déplacement des tombes ;</w:t>
            </w:r>
          </w:p>
          <w:p w14:paraId="17278182" w14:textId="77777777" w:rsidR="00DE4C92"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Aménager des points d’eau (puits)</w:t>
            </w:r>
            <w:r w:rsidR="00BB0AAA" w:rsidRPr="00001CCD">
              <w:rPr>
                <w:rFonts w:asciiTheme="majorHAnsi" w:hAnsiTheme="majorHAnsi"/>
                <w:sz w:val="22"/>
                <w:szCs w:val="22"/>
              </w:rPr>
              <w:t> ;</w:t>
            </w:r>
          </w:p>
          <w:p w14:paraId="61A024BA" w14:textId="77777777" w:rsidR="00A62386" w:rsidRPr="00001CCD" w:rsidRDefault="00A62386"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Recruter les populations riveraines dans les travaux de manœuvres ;</w:t>
            </w:r>
          </w:p>
          <w:p w14:paraId="57ADDEDE" w14:textId="77777777" w:rsidR="00A62386" w:rsidRPr="00001CCD" w:rsidRDefault="00DE4C92"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Organiser et former les producteurs pour mieux gérer les réalisations du projet</w:t>
            </w:r>
            <w:r w:rsidR="00BB0AAA" w:rsidRPr="00001CCD">
              <w:rPr>
                <w:rFonts w:asciiTheme="majorHAnsi" w:hAnsiTheme="majorHAnsi"/>
                <w:sz w:val="22"/>
                <w:szCs w:val="22"/>
              </w:rPr>
              <w:t> ;</w:t>
            </w:r>
          </w:p>
          <w:p w14:paraId="444BC8AF" w14:textId="77777777" w:rsidR="00BB0AAA" w:rsidRPr="00001CCD" w:rsidRDefault="00BB0AAA"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Informer les populations avant le début des travaux ;</w:t>
            </w:r>
          </w:p>
          <w:p w14:paraId="2A5EB9D7" w14:textId="77777777" w:rsidR="00BB0AAA" w:rsidRPr="00001CCD" w:rsidRDefault="00BB0AAA" w:rsidP="00AA24B9">
            <w:pPr>
              <w:pStyle w:val="Paragraphedeliste"/>
              <w:numPr>
                <w:ilvl w:val="0"/>
                <w:numId w:val="13"/>
              </w:numPr>
              <w:spacing w:after="120" w:line="276" w:lineRule="auto"/>
              <w:jc w:val="left"/>
              <w:rPr>
                <w:rFonts w:asciiTheme="majorHAnsi" w:hAnsiTheme="majorHAnsi"/>
                <w:sz w:val="22"/>
                <w:szCs w:val="22"/>
              </w:rPr>
            </w:pPr>
            <w:r w:rsidRPr="00001CCD">
              <w:rPr>
                <w:rFonts w:asciiTheme="majorHAnsi" w:hAnsiTheme="majorHAnsi"/>
                <w:sz w:val="22"/>
                <w:szCs w:val="22"/>
              </w:rPr>
              <w:t>Eviter le départ des victimes des localités ;</w:t>
            </w:r>
          </w:p>
          <w:p w14:paraId="0F0C45E6" w14:textId="77777777" w:rsidR="00BB0AAA" w:rsidRPr="00001CCD" w:rsidRDefault="00BB0AAA" w:rsidP="00AA24B9">
            <w:pPr>
              <w:pStyle w:val="Paragraphedeliste"/>
              <w:numPr>
                <w:ilvl w:val="0"/>
                <w:numId w:val="13"/>
              </w:numPr>
              <w:spacing w:after="120" w:line="276" w:lineRule="auto"/>
              <w:jc w:val="left"/>
              <w:rPr>
                <w:rFonts w:asciiTheme="majorHAnsi" w:hAnsiTheme="majorHAnsi" w:cstheme="minorHAnsi"/>
                <w:sz w:val="22"/>
                <w:szCs w:val="22"/>
              </w:rPr>
            </w:pPr>
            <w:r w:rsidRPr="00001CCD">
              <w:rPr>
                <w:rFonts w:asciiTheme="majorHAnsi" w:hAnsiTheme="majorHAnsi"/>
                <w:sz w:val="22"/>
                <w:szCs w:val="22"/>
              </w:rPr>
              <w:t>Faciliter l’accès à de nouvelles terres</w:t>
            </w:r>
          </w:p>
        </w:tc>
      </w:tr>
    </w:tbl>
    <w:p w14:paraId="7718E6B5" w14:textId="5056B6C9" w:rsidR="00A62386"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 xml:space="preserve">Le </w:t>
      </w:r>
      <w:r w:rsidR="00F63DA2" w:rsidRPr="00001CCD">
        <w:rPr>
          <w:rFonts w:asciiTheme="majorHAnsi" w:hAnsiTheme="majorHAnsi" w:cstheme="minorHAnsi"/>
        </w:rPr>
        <w:fldChar w:fldCharType="begin"/>
      </w:r>
      <w:r w:rsidR="00F63DA2" w:rsidRPr="00001CCD">
        <w:rPr>
          <w:rFonts w:asciiTheme="majorHAnsi" w:hAnsiTheme="majorHAnsi" w:cstheme="minorHAnsi"/>
        </w:rPr>
        <w:instrText xml:space="preserve"> REF _Ref196517186 \h  \* MERGEFORMAT </w:instrText>
      </w:r>
      <w:r w:rsidR="00F63DA2" w:rsidRPr="00001CCD">
        <w:rPr>
          <w:rFonts w:asciiTheme="majorHAnsi" w:hAnsiTheme="majorHAnsi" w:cstheme="minorHAnsi"/>
        </w:rPr>
      </w:r>
      <w:r w:rsidR="00F63DA2" w:rsidRPr="00001CCD">
        <w:rPr>
          <w:rFonts w:asciiTheme="majorHAnsi" w:hAnsiTheme="majorHAnsi" w:cstheme="minorHAnsi"/>
        </w:rPr>
        <w:fldChar w:fldCharType="separate"/>
      </w:r>
      <w:r w:rsidR="00166C91" w:rsidRPr="00C3770C">
        <w:rPr>
          <w:rFonts w:asciiTheme="majorHAnsi" w:hAnsiTheme="majorHAnsi" w:cstheme="minorHAnsi"/>
        </w:rPr>
        <w:t>Tableau 25</w:t>
      </w:r>
      <w:r w:rsidR="00F63DA2" w:rsidRPr="00001CCD">
        <w:rPr>
          <w:rFonts w:asciiTheme="majorHAnsi" w:hAnsiTheme="majorHAnsi" w:cstheme="minorHAnsi"/>
        </w:rPr>
        <w:fldChar w:fldCharType="end"/>
      </w:r>
      <w:r w:rsidR="00F63DA2" w:rsidRPr="00001CCD">
        <w:rPr>
          <w:rFonts w:asciiTheme="majorHAnsi" w:hAnsiTheme="majorHAnsi" w:cstheme="minorHAnsi"/>
        </w:rPr>
        <w:t xml:space="preserve"> </w:t>
      </w:r>
      <w:r w:rsidRPr="00001CCD">
        <w:rPr>
          <w:rFonts w:asciiTheme="majorHAnsi" w:hAnsiTheme="majorHAnsi" w:cstheme="minorHAnsi"/>
        </w:rPr>
        <w:t>présente le résumé des opinions des responsables administratifs et sectoriels ainsi que d’autres acteurs consultés :</w:t>
      </w:r>
    </w:p>
    <w:p w14:paraId="69569D82" w14:textId="3D6E8332" w:rsidR="00EB3CE8" w:rsidRPr="00001CCD" w:rsidRDefault="00EB3CE8" w:rsidP="00474FDA">
      <w:pPr>
        <w:pStyle w:val="Lgende"/>
        <w:spacing w:before="120" w:after="120"/>
        <w:jc w:val="center"/>
        <w:rPr>
          <w:rFonts w:asciiTheme="majorHAnsi" w:hAnsiTheme="majorHAnsi" w:cstheme="minorHAnsi"/>
          <w:b w:val="0"/>
          <w:bCs w:val="0"/>
          <w:i/>
          <w:u w:val="single"/>
        </w:rPr>
      </w:pPr>
      <w:bookmarkStart w:id="349" w:name="_Ref196517186"/>
      <w:bookmarkStart w:id="350" w:name="_Toc206000090"/>
      <w:r w:rsidRPr="00001CCD">
        <w:rPr>
          <w:rFonts w:asciiTheme="majorHAnsi" w:hAnsiTheme="majorHAnsi" w:cstheme="minorHAnsi"/>
          <w:b w:val="0"/>
          <w:bCs w:val="0"/>
          <w:i/>
          <w:u w:val="single"/>
        </w:rPr>
        <w:t xml:space="preserve">Tableau </w:t>
      </w:r>
      <w:r w:rsidRPr="00001CCD">
        <w:rPr>
          <w:rFonts w:asciiTheme="majorHAnsi" w:hAnsiTheme="majorHAnsi" w:cstheme="minorHAnsi"/>
          <w:b w:val="0"/>
          <w:bCs w:val="0"/>
          <w:i/>
          <w:u w:val="single"/>
        </w:rPr>
        <w:fldChar w:fldCharType="begin"/>
      </w:r>
      <w:r w:rsidRPr="00001CCD">
        <w:rPr>
          <w:rFonts w:asciiTheme="majorHAnsi" w:hAnsiTheme="majorHAnsi" w:cstheme="minorHAnsi"/>
          <w:b w:val="0"/>
          <w:bCs w:val="0"/>
          <w:i/>
          <w:u w:val="single"/>
        </w:rPr>
        <w:instrText xml:space="preserve"> SEQ Tableau \* ARABIC </w:instrText>
      </w:r>
      <w:r w:rsidRPr="00001CCD">
        <w:rPr>
          <w:rFonts w:asciiTheme="majorHAnsi" w:hAnsiTheme="majorHAnsi" w:cstheme="minorHAnsi"/>
          <w:b w:val="0"/>
          <w:bCs w:val="0"/>
          <w:i/>
          <w:u w:val="single"/>
        </w:rPr>
        <w:fldChar w:fldCharType="separate"/>
      </w:r>
      <w:r w:rsidR="00923622">
        <w:rPr>
          <w:rFonts w:asciiTheme="majorHAnsi" w:hAnsiTheme="majorHAnsi" w:cstheme="minorHAnsi"/>
          <w:b w:val="0"/>
          <w:bCs w:val="0"/>
          <w:i/>
          <w:noProof/>
          <w:u w:val="single"/>
        </w:rPr>
        <w:t>25</w:t>
      </w:r>
      <w:r w:rsidRPr="00001CCD">
        <w:rPr>
          <w:rFonts w:asciiTheme="majorHAnsi" w:hAnsiTheme="majorHAnsi" w:cstheme="minorHAnsi"/>
          <w:b w:val="0"/>
          <w:bCs w:val="0"/>
          <w:i/>
          <w:u w:val="single"/>
        </w:rPr>
        <w:fldChar w:fldCharType="end"/>
      </w:r>
      <w:bookmarkEnd w:id="349"/>
      <w:r w:rsidRPr="00001CCD">
        <w:rPr>
          <w:rFonts w:asciiTheme="majorHAnsi" w:hAnsiTheme="majorHAnsi" w:cstheme="minorHAnsi"/>
          <w:b w:val="0"/>
          <w:bCs w:val="0"/>
          <w:i/>
          <w:u w:val="single"/>
        </w:rPr>
        <w:t> : Opinions des autres acteurs consultés</w:t>
      </w:r>
      <w:bookmarkEnd w:id="350"/>
    </w:p>
    <w:tbl>
      <w:tblPr>
        <w:tblStyle w:val="Grilledutableau"/>
        <w:tblW w:w="0" w:type="auto"/>
        <w:jc w:val="center"/>
        <w:tblLook w:val="04A0" w:firstRow="1" w:lastRow="0" w:firstColumn="1" w:lastColumn="0" w:noHBand="0" w:noVBand="1"/>
      </w:tblPr>
      <w:tblGrid>
        <w:gridCol w:w="1734"/>
        <w:gridCol w:w="1265"/>
        <w:gridCol w:w="1689"/>
        <w:gridCol w:w="4372"/>
      </w:tblGrid>
      <w:tr w:rsidR="00EB3CE8" w:rsidRPr="00001CCD" w14:paraId="70A432DA" w14:textId="77777777" w:rsidTr="00474FDA">
        <w:trPr>
          <w:tblHeader/>
          <w:jc w:val="center"/>
        </w:trPr>
        <w:tc>
          <w:tcPr>
            <w:tcW w:w="1734" w:type="dxa"/>
          </w:tcPr>
          <w:p w14:paraId="750AF37D" w14:textId="0B6E75D8" w:rsidR="00EB3CE8" w:rsidRPr="00001CCD" w:rsidRDefault="00EB3CE8" w:rsidP="00880615">
            <w:pPr>
              <w:spacing w:before="120" w:after="120"/>
              <w:jc w:val="center"/>
              <w:rPr>
                <w:rFonts w:asciiTheme="majorHAnsi" w:hAnsiTheme="majorHAnsi" w:cstheme="minorHAnsi"/>
                <w:b/>
                <w:bCs/>
                <w:i/>
                <w:iCs/>
              </w:rPr>
            </w:pPr>
            <w:r w:rsidRPr="00001CCD">
              <w:rPr>
                <w:rFonts w:asciiTheme="majorHAnsi" w:hAnsiTheme="majorHAnsi" w:cstheme="minorHAnsi"/>
                <w:b/>
                <w:bCs/>
                <w:i/>
                <w:iCs/>
              </w:rPr>
              <w:t>Acteurs consultés</w:t>
            </w:r>
          </w:p>
        </w:tc>
        <w:tc>
          <w:tcPr>
            <w:tcW w:w="1265" w:type="dxa"/>
          </w:tcPr>
          <w:p w14:paraId="61424CC5" w14:textId="25BB0DFB" w:rsidR="00EB3CE8" w:rsidRPr="00001CCD" w:rsidRDefault="00EB3CE8" w:rsidP="00EB3CE8">
            <w:pPr>
              <w:spacing w:before="120" w:after="120"/>
              <w:jc w:val="center"/>
              <w:rPr>
                <w:rFonts w:asciiTheme="majorHAnsi" w:hAnsiTheme="majorHAnsi" w:cstheme="minorHAnsi"/>
                <w:b/>
                <w:bCs/>
                <w:i/>
                <w:iCs/>
              </w:rPr>
            </w:pPr>
            <w:r w:rsidRPr="00001CCD">
              <w:rPr>
                <w:rFonts w:asciiTheme="majorHAnsi" w:hAnsiTheme="majorHAnsi" w:cstheme="minorHAnsi"/>
                <w:b/>
                <w:bCs/>
                <w:i/>
                <w:iCs/>
              </w:rPr>
              <w:t>Site concerné</w:t>
            </w:r>
          </w:p>
        </w:tc>
        <w:tc>
          <w:tcPr>
            <w:tcW w:w="1689" w:type="dxa"/>
          </w:tcPr>
          <w:p w14:paraId="0FDBE3EF" w14:textId="2587AE9C" w:rsidR="00EB3CE8" w:rsidRPr="00001CCD" w:rsidRDefault="00EB3CE8" w:rsidP="00EB3CE8">
            <w:pPr>
              <w:spacing w:before="120" w:after="120"/>
              <w:jc w:val="center"/>
              <w:rPr>
                <w:rFonts w:asciiTheme="majorHAnsi" w:hAnsiTheme="majorHAnsi" w:cstheme="minorHAnsi"/>
                <w:b/>
                <w:bCs/>
                <w:i/>
                <w:iCs/>
              </w:rPr>
            </w:pPr>
            <w:r w:rsidRPr="00001CCD">
              <w:rPr>
                <w:rFonts w:asciiTheme="majorHAnsi" w:hAnsiTheme="majorHAnsi" w:cstheme="minorHAnsi"/>
                <w:b/>
                <w:bCs/>
                <w:i/>
                <w:iCs/>
              </w:rPr>
              <w:t>Date de Consultation</w:t>
            </w:r>
          </w:p>
        </w:tc>
        <w:tc>
          <w:tcPr>
            <w:tcW w:w="4372" w:type="dxa"/>
          </w:tcPr>
          <w:p w14:paraId="402BF008" w14:textId="499C6502" w:rsidR="00EB3CE8" w:rsidRPr="00001CCD" w:rsidRDefault="00EB3CE8" w:rsidP="00880615">
            <w:pPr>
              <w:spacing w:before="120" w:after="120"/>
              <w:jc w:val="center"/>
              <w:rPr>
                <w:rFonts w:asciiTheme="majorHAnsi" w:hAnsiTheme="majorHAnsi" w:cstheme="minorHAnsi"/>
                <w:b/>
                <w:bCs/>
                <w:i/>
                <w:iCs/>
              </w:rPr>
            </w:pPr>
            <w:r w:rsidRPr="00001CCD">
              <w:rPr>
                <w:rFonts w:asciiTheme="majorHAnsi" w:hAnsiTheme="majorHAnsi" w:cstheme="minorHAnsi"/>
                <w:b/>
                <w:bCs/>
                <w:i/>
                <w:iCs/>
              </w:rPr>
              <w:t>Opinions</w:t>
            </w:r>
          </w:p>
        </w:tc>
      </w:tr>
      <w:tr w:rsidR="007D1809" w:rsidRPr="00001CCD" w14:paraId="3F99A20F" w14:textId="77777777" w:rsidTr="00474FDA">
        <w:trPr>
          <w:jc w:val="center"/>
        </w:trPr>
        <w:tc>
          <w:tcPr>
            <w:tcW w:w="1734" w:type="dxa"/>
          </w:tcPr>
          <w:p w14:paraId="26D95724" w14:textId="57353909" w:rsidR="007D1809" w:rsidRPr="0071783B" w:rsidRDefault="007D1809" w:rsidP="00A62386">
            <w:pPr>
              <w:spacing w:before="120" w:after="120"/>
              <w:jc w:val="both"/>
              <w:rPr>
                <w:rFonts w:asciiTheme="majorHAnsi" w:hAnsiTheme="majorHAnsi" w:cstheme="minorHAnsi"/>
              </w:rPr>
            </w:pPr>
            <w:r w:rsidRPr="00001CCD">
              <w:rPr>
                <w:rFonts w:asciiTheme="majorHAnsi" w:hAnsiTheme="majorHAnsi" w:cstheme="minorHAnsi"/>
              </w:rPr>
              <w:t xml:space="preserve">Sous-Préfet de </w:t>
            </w:r>
            <w:proofErr w:type="spellStart"/>
            <w:r w:rsidRPr="00001CCD">
              <w:rPr>
                <w:rFonts w:asciiTheme="majorHAnsi" w:hAnsiTheme="majorHAnsi" w:cstheme="minorHAnsi"/>
              </w:rPr>
              <w:t>Demsa</w:t>
            </w:r>
            <w:proofErr w:type="spellEnd"/>
          </w:p>
        </w:tc>
        <w:tc>
          <w:tcPr>
            <w:tcW w:w="1265" w:type="dxa"/>
          </w:tcPr>
          <w:p w14:paraId="7AF0BB31" w14:textId="679CCBA1" w:rsidR="007D1809" w:rsidRPr="0071783B" w:rsidRDefault="007D1809" w:rsidP="00A62386">
            <w:pPr>
              <w:spacing w:before="120" w:after="120"/>
              <w:jc w:val="both"/>
              <w:rPr>
                <w:rFonts w:asciiTheme="majorHAnsi" w:hAnsiTheme="majorHAnsi" w:cstheme="minorHAnsi"/>
              </w:rPr>
            </w:pPr>
            <w:proofErr w:type="spellStart"/>
            <w:r w:rsidRPr="0071783B">
              <w:rPr>
                <w:rFonts w:asciiTheme="majorHAnsi" w:hAnsiTheme="majorHAnsi" w:cstheme="minorHAnsi"/>
              </w:rPr>
              <w:t>Barkehi</w:t>
            </w:r>
            <w:proofErr w:type="spellEnd"/>
          </w:p>
        </w:tc>
        <w:tc>
          <w:tcPr>
            <w:tcW w:w="1689" w:type="dxa"/>
          </w:tcPr>
          <w:p w14:paraId="004A5312" w14:textId="29E3B056" w:rsidR="007D1809" w:rsidRPr="0071783B" w:rsidRDefault="007D1809" w:rsidP="00A62386">
            <w:pPr>
              <w:spacing w:before="120" w:after="120"/>
              <w:jc w:val="both"/>
              <w:rPr>
                <w:rFonts w:asciiTheme="majorHAnsi" w:hAnsiTheme="majorHAnsi" w:cstheme="minorHAnsi"/>
              </w:rPr>
            </w:pPr>
            <w:r w:rsidRPr="0071783B">
              <w:rPr>
                <w:rFonts w:asciiTheme="majorHAnsi" w:hAnsiTheme="majorHAnsi" w:cstheme="minorHAnsi"/>
              </w:rPr>
              <w:t>11 janvier 2022</w:t>
            </w:r>
          </w:p>
        </w:tc>
        <w:tc>
          <w:tcPr>
            <w:tcW w:w="4372" w:type="dxa"/>
          </w:tcPr>
          <w:p w14:paraId="62F95043" w14:textId="77777777" w:rsidR="007D1809" w:rsidRPr="0071783B" w:rsidRDefault="007D1809" w:rsidP="00A62386">
            <w:pPr>
              <w:spacing w:before="120" w:after="120"/>
              <w:jc w:val="both"/>
              <w:rPr>
                <w:rFonts w:asciiTheme="majorHAnsi" w:hAnsiTheme="majorHAnsi" w:cstheme="minorHAnsi"/>
              </w:rPr>
            </w:pPr>
            <w:r w:rsidRPr="0071783B">
              <w:rPr>
                <w:rFonts w:asciiTheme="majorHAnsi" w:hAnsiTheme="majorHAnsi" w:cstheme="minorHAnsi"/>
              </w:rPr>
              <w:t>Le projet va améliorer l’accès à l’eau pour les populations</w:t>
            </w:r>
          </w:p>
          <w:p w14:paraId="155EC484" w14:textId="7AD19A67" w:rsidR="007D1809" w:rsidRPr="0071783B" w:rsidRDefault="007D1809" w:rsidP="00A62386">
            <w:pPr>
              <w:spacing w:before="120" w:after="120"/>
              <w:jc w:val="both"/>
              <w:rPr>
                <w:rFonts w:asciiTheme="majorHAnsi" w:hAnsiTheme="majorHAnsi" w:cstheme="minorHAnsi"/>
              </w:rPr>
            </w:pPr>
            <w:r w:rsidRPr="0071783B">
              <w:rPr>
                <w:rFonts w:asciiTheme="majorHAnsi" w:hAnsiTheme="majorHAnsi" w:cstheme="minorHAnsi"/>
              </w:rPr>
              <w:t xml:space="preserve">La présence d’eau en saison sèche réduira les difficultés d’abreuver le bétail en saison sèche pour éleveurs </w:t>
            </w:r>
          </w:p>
          <w:p w14:paraId="3E618E37" w14:textId="7CD1CA04" w:rsidR="007D1809" w:rsidRPr="0071783B" w:rsidRDefault="007D1809" w:rsidP="00A62386">
            <w:pPr>
              <w:spacing w:before="120" w:after="120"/>
              <w:jc w:val="both"/>
              <w:rPr>
                <w:rFonts w:asciiTheme="majorHAnsi" w:hAnsiTheme="majorHAnsi" w:cstheme="minorHAnsi"/>
              </w:rPr>
            </w:pPr>
            <w:r w:rsidRPr="0071783B">
              <w:rPr>
                <w:rFonts w:asciiTheme="majorHAnsi" w:hAnsiTheme="majorHAnsi" w:cstheme="minorHAnsi"/>
              </w:rPr>
              <w:t>L’augmentation de la production agricole</w:t>
            </w:r>
          </w:p>
        </w:tc>
      </w:tr>
      <w:tr w:rsidR="00EB3CE8" w:rsidRPr="00001CCD" w14:paraId="2AF1084F" w14:textId="77777777" w:rsidTr="00474FDA">
        <w:trPr>
          <w:jc w:val="center"/>
        </w:trPr>
        <w:tc>
          <w:tcPr>
            <w:tcW w:w="1734" w:type="dxa"/>
          </w:tcPr>
          <w:p w14:paraId="663FCE21" w14:textId="62D37BC6"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lastRenderedPageBreak/>
              <w:t xml:space="preserve">Commune de </w:t>
            </w:r>
            <w:proofErr w:type="spellStart"/>
            <w:r w:rsidRPr="00001CCD">
              <w:rPr>
                <w:rFonts w:asciiTheme="majorHAnsi" w:hAnsiTheme="majorHAnsi" w:cstheme="minorHAnsi"/>
              </w:rPr>
              <w:t>Gaschiga</w:t>
            </w:r>
            <w:proofErr w:type="spellEnd"/>
          </w:p>
        </w:tc>
        <w:tc>
          <w:tcPr>
            <w:tcW w:w="1265" w:type="dxa"/>
          </w:tcPr>
          <w:p w14:paraId="47994CE2" w14:textId="5B2E0B82" w:rsidR="00EB3CE8" w:rsidRPr="00001CCD" w:rsidRDefault="00EB3CE8" w:rsidP="00A62386">
            <w:pPr>
              <w:spacing w:before="120" w:after="120"/>
              <w:jc w:val="both"/>
              <w:rPr>
                <w:rFonts w:asciiTheme="majorHAnsi" w:hAnsiTheme="majorHAnsi" w:cstheme="minorHAnsi"/>
              </w:rPr>
            </w:pPr>
            <w:proofErr w:type="spellStart"/>
            <w:r w:rsidRPr="00001CCD">
              <w:rPr>
                <w:rFonts w:asciiTheme="majorHAnsi" w:hAnsiTheme="majorHAnsi" w:cstheme="minorHAnsi"/>
              </w:rPr>
              <w:t>Barkehi</w:t>
            </w:r>
            <w:proofErr w:type="spellEnd"/>
          </w:p>
        </w:tc>
        <w:tc>
          <w:tcPr>
            <w:tcW w:w="1689" w:type="dxa"/>
          </w:tcPr>
          <w:p w14:paraId="55281AAE" w14:textId="27408D33"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11 janvier 2022</w:t>
            </w:r>
          </w:p>
        </w:tc>
        <w:tc>
          <w:tcPr>
            <w:tcW w:w="4372" w:type="dxa"/>
          </w:tcPr>
          <w:p w14:paraId="65EE974A" w14:textId="77777777"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 xml:space="preserve">Promotion du développement de la Commune de </w:t>
            </w:r>
            <w:proofErr w:type="spellStart"/>
            <w:r w:rsidRPr="00001CCD">
              <w:rPr>
                <w:rFonts w:asciiTheme="majorHAnsi" w:hAnsiTheme="majorHAnsi" w:cstheme="minorHAnsi"/>
              </w:rPr>
              <w:t>Gaschiga</w:t>
            </w:r>
            <w:proofErr w:type="spellEnd"/>
          </w:p>
          <w:p w14:paraId="254EB238" w14:textId="77777777"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Facilitation de l’accès à l’eau en saison sèche</w:t>
            </w:r>
          </w:p>
          <w:p w14:paraId="5FEB1A68" w14:textId="77777777"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Pratique de l’agriculture en saison sèche</w:t>
            </w:r>
          </w:p>
          <w:p w14:paraId="6A74D87A" w14:textId="77777777"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Bonne nouvelle pour les éleveurs pour faciliter l’abreuvement du bétail en saison sèche</w:t>
            </w:r>
          </w:p>
          <w:p w14:paraId="38D3A86C" w14:textId="1CAEF60A" w:rsidR="00EB3CE8" w:rsidRPr="00001CCD" w:rsidRDefault="00EB3CE8" w:rsidP="00A62386">
            <w:pPr>
              <w:spacing w:before="120" w:after="120"/>
              <w:jc w:val="both"/>
              <w:rPr>
                <w:rFonts w:asciiTheme="majorHAnsi" w:hAnsiTheme="majorHAnsi" w:cstheme="minorHAnsi"/>
              </w:rPr>
            </w:pPr>
            <w:r w:rsidRPr="00001CCD">
              <w:rPr>
                <w:rFonts w:asciiTheme="majorHAnsi" w:hAnsiTheme="majorHAnsi" w:cstheme="minorHAnsi"/>
              </w:rPr>
              <w:t>Risque d’augmentation du l’effectif du bétail dans la zone en saison sèche et source potentielle de conflit avec les riverains</w:t>
            </w:r>
          </w:p>
        </w:tc>
      </w:tr>
      <w:tr w:rsidR="00EB3CE8" w:rsidRPr="00001CCD" w14:paraId="7701C13F" w14:textId="77777777" w:rsidTr="00474FDA">
        <w:trPr>
          <w:jc w:val="center"/>
        </w:trPr>
        <w:tc>
          <w:tcPr>
            <w:tcW w:w="1734" w:type="dxa"/>
          </w:tcPr>
          <w:p w14:paraId="7BD886B4" w14:textId="3D5ED02F" w:rsidR="00EB3CE8"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 xml:space="preserve">Délégation d’Agriculture et du Développement Rural de </w:t>
            </w:r>
            <w:proofErr w:type="spellStart"/>
            <w:r w:rsidRPr="00001CCD">
              <w:rPr>
                <w:rFonts w:asciiTheme="majorHAnsi" w:hAnsiTheme="majorHAnsi" w:cstheme="minorHAnsi"/>
              </w:rPr>
              <w:t>Demsa</w:t>
            </w:r>
            <w:proofErr w:type="spellEnd"/>
          </w:p>
        </w:tc>
        <w:tc>
          <w:tcPr>
            <w:tcW w:w="1265" w:type="dxa"/>
          </w:tcPr>
          <w:p w14:paraId="030593A4" w14:textId="4D048AA7" w:rsidR="00EB3CE8" w:rsidRPr="00001CCD" w:rsidRDefault="00013ACD" w:rsidP="00A62386">
            <w:pPr>
              <w:spacing w:before="120" w:after="120"/>
              <w:jc w:val="both"/>
              <w:rPr>
                <w:rFonts w:asciiTheme="majorHAnsi" w:hAnsiTheme="majorHAnsi" w:cstheme="minorHAnsi"/>
              </w:rPr>
            </w:pPr>
            <w:proofErr w:type="spellStart"/>
            <w:r w:rsidRPr="00001CCD">
              <w:rPr>
                <w:rFonts w:asciiTheme="majorHAnsi" w:hAnsiTheme="majorHAnsi" w:cstheme="minorHAnsi"/>
              </w:rPr>
              <w:t>Barkehi</w:t>
            </w:r>
            <w:proofErr w:type="spellEnd"/>
          </w:p>
        </w:tc>
        <w:tc>
          <w:tcPr>
            <w:tcW w:w="1689" w:type="dxa"/>
          </w:tcPr>
          <w:p w14:paraId="1ED589F7" w14:textId="525DF48F" w:rsidR="00EB3CE8"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11 janvier 2022</w:t>
            </w:r>
          </w:p>
        </w:tc>
        <w:tc>
          <w:tcPr>
            <w:tcW w:w="4372" w:type="dxa"/>
          </w:tcPr>
          <w:p w14:paraId="360560CB" w14:textId="6B0D43DB" w:rsidR="00EB3CE8"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Pratique de l’agriculture de contre-saison</w:t>
            </w:r>
          </w:p>
          <w:p w14:paraId="75948E92" w14:textId="77777777" w:rsidR="00013ACD"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Amélioration de la productivité agricole</w:t>
            </w:r>
          </w:p>
          <w:p w14:paraId="3CB49696" w14:textId="1E1A7B14" w:rsidR="00013ACD"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Amélioration des revenus agricoles</w:t>
            </w:r>
          </w:p>
        </w:tc>
      </w:tr>
      <w:tr w:rsidR="00EB3CE8" w:rsidRPr="00001CCD" w14:paraId="7DA610C4" w14:textId="77777777" w:rsidTr="00474FDA">
        <w:trPr>
          <w:jc w:val="center"/>
        </w:trPr>
        <w:tc>
          <w:tcPr>
            <w:tcW w:w="1734" w:type="dxa"/>
          </w:tcPr>
          <w:p w14:paraId="195F760A" w14:textId="66A5EDDB" w:rsidR="00EB3CE8"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Centre Zootechnique et Vétérinaire de DEMSA</w:t>
            </w:r>
          </w:p>
        </w:tc>
        <w:tc>
          <w:tcPr>
            <w:tcW w:w="1265" w:type="dxa"/>
          </w:tcPr>
          <w:p w14:paraId="291F6B5E" w14:textId="6F3ED915" w:rsidR="00EB3CE8" w:rsidRPr="00001CCD" w:rsidRDefault="00013ACD" w:rsidP="00A62386">
            <w:pPr>
              <w:spacing w:before="120" w:after="120"/>
              <w:jc w:val="both"/>
              <w:rPr>
                <w:rFonts w:asciiTheme="majorHAnsi" w:hAnsiTheme="majorHAnsi" w:cstheme="minorHAnsi"/>
              </w:rPr>
            </w:pPr>
            <w:proofErr w:type="spellStart"/>
            <w:r w:rsidRPr="00001CCD">
              <w:rPr>
                <w:rFonts w:asciiTheme="majorHAnsi" w:hAnsiTheme="majorHAnsi" w:cstheme="minorHAnsi"/>
              </w:rPr>
              <w:t>Barkehi</w:t>
            </w:r>
            <w:proofErr w:type="spellEnd"/>
          </w:p>
        </w:tc>
        <w:tc>
          <w:tcPr>
            <w:tcW w:w="1689" w:type="dxa"/>
          </w:tcPr>
          <w:p w14:paraId="74999B31" w14:textId="53C65109" w:rsidR="00EB3CE8"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11 janvier 2022</w:t>
            </w:r>
          </w:p>
        </w:tc>
        <w:tc>
          <w:tcPr>
            <w:tcW w:w="4372" w:type="dxa"/>
          </w:tcPr>
          <w:p w14:paraId="25DEA158" w14:textId="77777777" w:rsidR="00EB3CE8"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 xml:space="preserve">Amélioration de l’élevage dans l’Arrondissement de </w:t>
            </w:r>
            <w:proofErr w:type="spellStart"/>
            <w:r w:rsidRPr="00001CCD">
              <w:rPr>
                <w:rFonts w:asciiTheme="majorHAnsi" w:hAnsiTheme="majorHAnsi" w:cstheme="minorHAnsi"/>
              </w:rPr>
              <w:t>Demsa</w:t>
            </w:r>
            <w:proofErr w:type="spellEnd"/>
          </w:p>
          <w:p w14:paraId="2EE209E2" w14:textId="77777777" w:rsidR="00013ACD"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Facilitation du bétail à l’eau en saison sèche</w:t>
            </w:r>
          </w:p>
          <w:p w14:paraId="7E4023B0" w14:textId="3782A109" w:rsidR="00013ACD" w:rsidRPr="00001CCD" w:rsidRDefault="00013ACD" w:rsidP="00A62386">
            <w:pPr>
              <w:spacing w:before="120" w:after="120"/>
              <w:jc w:val="both"/>
              <w:rPr>
                <w:rFonts w:asciiTheme="majorHAnsi" w:hAnsiTheme="majorHAnsi" w:cstheme="minorHAnsi"/>
              </w:rPr>
            </w:pPr>
            <w:r w:rsidRPr="00001CCD">
              <w:rPr>
                <w:rFonts w:asciiTheme="majorHAnsi" w:hAnsiTheme="majorHAnsi" w:cstheme="minorHAnsi"/>
              </w:rPr>
              <w:t>Baisse des maladies animales</w:t>
            </w:r>
          </w:p>
        </w:tc>
      </w:tr>
    </w:tbl>
    <w:p w14:paraId="578D2069" w14:textId="71732297" w:rsidR="00EB3CE8" w:rsidRPr="00001CCD" w:rsidRDefault="00EB3CE8" w:rsidP="00A62386">
      <w:pPr>
        <w:spacing w:before="120" w:after="120"/>
        <w:jc w:val="both"/>
        <w:rPr>
          <w:rFonts w:asciiTheme="majorHAnsi" w:hAnsiTheme="majorHAnsi" w:cstheme="minorHAnsi"/>
        </w:rPr>
        <w:sectPr w:rsidR="00EB3CE8" w:rsidRPr="00001CCD" w:rsidSect="003F0A4F">
          <w:pgSz w:w="11906" w:h="16838"/>
          <w:pgMar w:top="1418" w:right="1418" w:bottom="1418" w:left="1418" w:header="709" w:footer="709" w:gutter="0"/>
          <w:cols w:space="708"/>
          <w:docGrid w:linePitch="360"/>
        </w:sectPr>
      </w:pPr>
    </w:p>
    <w:p w14:paraId="5C214B7D" w14:textId="12C1B3A7" w:rsidR="00A62386" w:rsidRPr="00001CCD" w:rsidRDefault="00A62386" w:rsidP="00A62386">
      <w:pPr>
        <w:pStyle w:val="Titre1"/>
        <w:numPr>
          <w:ilvl w:val="0"/>
          <w:numId w:val="0"/>
        </w:numPr>
        <w:tabs>
          <w:tab w:val="clear" w:pos="454"/>
          <w:tab w:val="left" w:pos="0"/>
        </w:tabs>
        <w:spacing w:before="0"/>
        <w:ind w:left="705" w:hanging="705"/>
        <w:jc w:val="left"/>
        <w:rPr>
          <w:rFonts w:asciiTheme="majorHAnsi" w:hAnsiTheme="majorHAnsi"/>
          <w:noProof/>
          <w:color w:val="0070C0"/>
          <w:sz w:val="32"/>
          <w:szCs w:val="32"/>
        </w:rPr>
      </w:pPr>
      <w:bookmarkStart w:id="351" w:name="_Toc94871544"/>
      <w:bookmarkStart w:id="352" w:name="_Toc206000033"/>
      <w:r w:rsidRPr="00001CCD">
        <w:rPr>
          <w:rFonts w:asciiTheme="majorHAnsi" w:hAnsiTheme="majorHAnsi"/>
          <w:noProof/>
          <w:color w:val="0070C0"/>
          <w:sz w:val="32"/>
          <w:szCs w:val="32"/>
        </w:rPr>
        <w:lastRenderedPageBreak/>
        <w:t>V</w:t>
      </w:r>
      <w:r w:rsidR="00714910" w:rsidRPr="00001CCD">
        <w:rPr>
          <w:rFonts w:asciiTheme="majorHAnsi" w:hAnsiTheme="majorHAnsi"/>
          <w:noProof/>
          <w:color w:val="0070C0"/>
          <w:sz w:val="32"/>
          <w:szCs w:val="32"/>
        </w:rPr>
        <w:t>I</w:t>
      </w:r>
      <w:r w:rsidRPr="00001CCD">
        <w:rPr>
          <w:rFonts w:asciiTheme="majorHAnsi" w:hAnsiTheme="majorHAnsi"/>
          <w:noProof/>
          <w:color w:val="0070C0"/>
          <w:sz w:val="32"/>
          <w:szCs w:val="32"/>
        </w:rPr>
        <w:t>.</w:t>
      </w:r>
      <w:r w:rsidRPr="00001CCD">
        <w:rPr>
          <w:rFonts w:asciiTheme="majorHAnsi" w:hAnsiTheme="majorHAnsi"/>
          <w:noProof/>
          <w:color w:val="0070C0"/>
          <w:sz w:val="32"/>
          <w:szCs w:val="32"/>
        </w:rPr>
        <w:tab/>
        <w:t>IDENTIFICATION, CARACTERISATION, EVALUATION ET ANALYSE DES IMPACTS POTENTIELS</w:t>
      </w:r>
      <w:bookmarkEnd w:id="351"/>
      <w:bookmarkEnd w:id="352"/>
    </w:p>
    <w:p w14:paraId="0459D11B" w14:textId="2C15C68A" w:rsidR="00A62386" w:rsidRPr="00001CCD" w:rsidRDefault="00A62386" w:rsidP="00A62386">
      <w:pPr>
        <w:pStyle w:val="Titre2"/>
        <w:numPr>
          <w:ilvl w:val="0"/>
          <w:numId w:val="0"/>
        </w:numPr>
        <w:spacing w:line="276" w:lineRule="auto"/>
        <w:ind w:left="990" w:hanging="990"/>
        <w:jc w:val="left"/>
        <w:rPr>
          <w:rFonts w:asciiTheme="majorHAnsi" w:hAnsiTheme="majorHAnsi" w:cs="Calibri"/>
          <w:color w:val="auto"/>
        </w:rPr>
      </w:pPr>
      <w:bookmarkStart w:id="353" w:name="_Toc94871545"/>
      <w:bookmarkStart w:id="354" w:name="_Toc206000034"/>
      <w:r w:rsidRPr="00001CCD">
        <w:rPr>
          <w:rFonts w:asciiTheme="majorHAnsi" w:hAnsiTheme="majorHAnsi" w:cs="Calibri"/>
          <w:color w:val="auto"/>
        </w:rPr>
        <w:t>VI.1.</w:t>
      </w:r>
      <w:r w:rsidRPr="00001CCD">
        <w:rPr>
          <w:rFonts w:asciiTheme="majorHAnsi" w:hAnsiTheme="majorHAnsi" w:cs="Calibri"/>
          <w:color w:val="auto"/>
        </w:rPr>
        <w:tab/>
        <w:t>IDENTIFICATION DES COMPOSANTES VALORISEES DE L’ENVIRONNEMENT</w:t>
      </w:r>
      <w:bookmarkEnd w:id="353"/>
      <w:bookmarkEnd w:id="354"/>
    </w:p>
    <w:p w14:paraId="04B7B25C" w14:textId="77777777"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La mise en </w:t>
      </w:r>
      <w:r w:rsidR="004039BD" w:rsidRPr="00001CCD">
        <w:rPr>
          <w:rFonts w:asciiTheme="majorHAnsi" w:hAnsiTheme="majorHAnsi" w:cstheme="minorHAnsi"/>
        </w:rPr>
        <w:t>œuvre</w:t>
      </w:r>
      <w:r w:rsidRPr="00001CCD">
        <w:rPr>
          <w:rFonts w:asciiTheme="majorHAnsi" w:hAnsiTheme="majorHAnsi" w:cstheme="minorHAnsi"/>
        </w:rPr>
        <w:t xml:space="preserve"> des travaux de construction est susceptible de créer des impacts négatifs et positifs sur les composantes biophysiques et humaines du milieu récepteur. L’analyse qui suit va s’appesantir sur l’identification, la caractérisation et l’évaluation des impacts prévisionnels sur le milieu naturel et humain.</w:t>
      </w:r>
    </w:p>
    <w:p w14:paraId="164213B8" w14:textId="334449E9" w:rsidR="00A62386" w:rsidRPr="00001CCD" w:rsidRDefault="00A62386" w:rsidP="00A05AB2">
      <w:pPr>
        <w:pStyle w:val="Lgende"/>
        <w:spacing w:after="60"/>
        <w:jc w:val="center"/>
        <w:rPr>
          <w:rFonts w:asciiTheme="majorHAnsi" w:hAnsiTheme="majorHAnsi" w:cstheme="minorHAnsi"/>
          <w:b w:val="0"/>
          <w:bCs w:val="0"/>
          <w:i/>
          <w:u w:val="single"/>
        </w:rPr>
      </w:pPr>
      <w:bookmarkStart w:id="355" w:name="_Toc467598913"/>
      <w:bookmarkStart w:id="356" w:name="_Toc206000091"/>
      <w:r w:rsidRPr="00001CCD">
        <w:rPr>
          <w:rFonts w:asciiTheme="majorHAnsi" w:hAnsiTheme="majorHAnsi" w:cstheme="minorHAnsi"/>
          <w:b w:val="0"/>
          <w:bCs w:val="0"/>
          <w:i/>
          <w:u w:val="single"/>
        </w:rPr>
        <w:t xml:space="preserve">Tableau </w:t>
      </w:r>
      <w:r w:rsidRPr="00001CCD">
        <w:rPr>
          <w:rFonts w:asciiTheme="majorHAnsi" w:hAnsiTheme="majorHAnsi" w:cstheme="minorHAnsi"/>
          <w:b w:val="0"/>
          <w:bCs w:val="0"/>
          <w:i/>
          <w:u w:val="single"/>
        </w:rPr>
        <w:fldChar w:fldCharType="begin"/>
      </w:r>
      <w:r w:rsidRPr="00001CCD">
        <w:rPr>
          <w:rFonts w:asciiTheme="majorHAnsi" w:hAnsiTheme="majorHAnsi" w:cstheme="minorHAnsi"/>
          <w:b w:val="0"/>
          <w:bCs w:val="0"/>
          <w:i/>
          <w:u w:val="single"/>
        </w:rPr>
        <w:instrText xml:space="preserve"> SEQ Tableau \* ARABIC </w:instrText>
      </w:r>
      <w:r w:rsidRPr="00001CCD">
        <w:rPr>
          <w:rFonts w:asciiTheme="majorHAnsi" w:hAnsiTheme="majorHAnsi" w:cstheme="minorHAnsi"/>
          <w:b w:val="0"/>
          <w:bCs w:val="0"/>
          <w:i/>
          <w:u w:val="single"/>
        </w:rPr>
        <w:fldChar w:fldCharType="separate"/>
      </w:r>
      <w:r w:rsidR="00923622">
        <w:rPr>
          <w:rFonts w:asciiTheme="majorHAnsi" w:hAnsiTheme="majorHAnsi" w:cstheme="minorHAnsi"/>
          <w:b w:val="0"/>
          <w:bCs w:val="0"/>
          <w:i/>
          <w:noProof/>
          <w:u w:val="single"/>
        </w:rPr>
        <w:t>26</w:t>
      </w:r>
      <w:r w:rsidRPr="00001CCD">
        <w:rPr>
          <w:rFonts w:asciiTheme="majorHAnsi" w:hAnsiTheme="majorHAnsi" w:cstheme="minorHAnsi"/>
          <w:b w:val="0"/>
          <w:bCs w:val="0"/>
          <w:i/>
          <w:u w:val="single"/>
        </w:rPr>
        <w:fldChar w:fldCharType="end"/>
      </w:r>
      <w:r w:rsidRPr="00001CCD">
        <w:rPr>
          <w:rFonts w:asciiTheme="majorHAnsi" w:hAnsiTheme="majorHAnsi" w:cstheme="minorHAnsi"/>
          <w:b w:val="0"/>
          <w:bCs w:val="0"/>
          <w:i/>
          <w:u w:val="single"/>
        </w:rPr>
        <w:t> : Eléments Valorisés de l’Environnement (EVE)</w:t>
      </w:r>
      <w:bookmarkEnd w:id="355"/>
      <w:bookmarkEnd w:id="356"/>
    </w:p>
    <w:tbl>
      <w:tblPr>
        <w:tblStyle w:val="Listeclaire"/>
        <w:tblW w:w="0" w:type="auto"/>
        <w:jc w:val="center"/>
        <w:tblLook w:val="04A0" w:firstRow="1" w:lastRow="0" w:firstColumn="1" w:lastColumn="0" w:noHBand="0" w:noVBand="1"/>
      </w:tblPr>
      <w:tblGrid>
        <w:gridCol w:w="1951"/>
        <w:gridCol w:w="6379"/>
      </w:tblGrid>
      <w:tr w:rsidR="00A62386" w:rsidRPr="00001CCD" w14:paraId="7F1D7A41" w14:textId="77777777" w:rsidTr="00474F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7FFB3855" w14:textId="77777777" w:rsidR="00A62386" w:rsidRPr="00001CCD" w:rsidRDefault="00A62386" w:rsidP="00F66DE9">
            <w:pPr>
              <w:jc w:val="center"/>
              <w:rPr>
                <w:rFonts w:asciiTheme="majorHAnsi" w:hAnsiTheme="majorHAnsi" w:cstheme="minorHAnsi"/>
                <w:i/>
                <w:color w:val="auto"/>
              </w:rPr>
            </w:pPr>
            <w:r w:rsidRPr="00001CCD">
              <w:rPr>
                <w:rFonts w:asciiTheme="majorHAnsi" w:hAnsiTheme="majorHAnsi" w:cstheme="minorHAnsi"/>
                <w:i/>
                <w:color w:val="auto"/>
              </w:rPr>
              <w:t>Milieu</w:t>
            </w:r>
          </w:p>
        </w:tc>
        <w:tc>
          <w:tcPr>
            <w:tcW w:w="6379" w:type="dxa"/>
          </w:tcPr>
          <w:p w14:paraId="63AD0173" w14:textId="77777777" w:rsidR="00A62386" w:rsidRPr="00001CCD" w:rsidRDefault="00A62386" w:rsidP="00F66DE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i/>
                <w:color w:val="auto"/>
              </w:rPr>
            </w:pPr>
            <w:r w:rsidRPr="00001CCD">
              <w:rPr>
                <w:rFonts w:asciiTheme="majorHAnsi" w:hAnsiTheme="majorHAnsi" w:cstheme="minorHAnsi"/>
                <w:i/>
                <w:color w:val="auto"/>
              </w:rPr>
              <w:t>Eléments du  milieu  récepteurs</w:t>
            </w:r>
          </w:p>
        </w:tc>
      </w:tr>
      <w:tr w:rsidR="00A62386" w:rsidRPr="00001CCD" w14:paraId="5DBAFD36"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28E81BE1" w14:textId="77777777" w:rsidR="00A62386" w:rsidRPr="00001CCD" w:rsidRDefault="00A62386" w:rsidP="00F66DE9">
            <w:pPr>
              <w:jc w:val="both"/>
              <w:rPr>
                <w:rFonts w:asciiTheme="majorHAnsi" w:hAnsiTheme="majorHAnsi" w:cstheme="minorHAnsi"/>
                <w:b w:val="0"/>
              </w:rPr>
            </w:pPr>
            <w:r w:rsidRPr="00001CCD">
              <w:rPr>
                <w:rFonts w:asciiTheme="majorHAnsi" w:hAnsiTheme="majorHAnsi" w:cstheme="minorHAnsi"/>
                <w:b w:val="0"/>
              </w:rPr>
              <w:t>Milieu physique</w:t>
            </w:r>
          </w:p>
        </w:tc>
        <w:tc>
          <w:tcPr>
            <w:tcW w:w="6379" w:type="dxa"/>
          </w:tcPr>
          <w:p w14:paraId="6B8261C6"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l’air</w:t>
            </w:r>
            <w:proofErr w:type="gramEnd"/>
            <w:r w:rsidRPr="00001CCD">
              <w:rPr>
                <w:rFonts w:asciiTheme="majorHAnsi" w:hAnsiTheme="majorHAnsi" w:cstheme="minorHAnsi"/>
              </w:rPr>
              <w:t xml:space="preserve"> (qualité de l’air/atmosphère) </w:t>
            </w:r>
          </w:p>
          <w:p w14:paraId="03EDDD5F"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l’environnement</w:t>
            </w:r>
            <w:proofErr w:type="gramEnd"/>
            <w:r w:rsidRPr="00001CCD">
              <w:rPr>
                <w:rFonts w:asciiTheme="majorHAnsi" w:hAnsiTheme="majorHAnsi" w:cstheme="minorHAnsi"/>
              </w:rPr>
              <w:t xml:space="preserve"> acoustique</w:t>
            </w:r>
          </w:p>
          <w:p w14:paraId="5752437A"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l’eau</w:t>
            </w:r>
            <w:proofErr w:type="gramEnd"/>
            <w:r w:rsidRPr="00001CCD">
              <w:rPr>
                <w:rFonts w:asciiTheme="majorHAnsi" w:hAnsiTheme="majorHAnsi" w:cstheme="minorHAnsi"/>
              </w:rPr>
              <w:t xml:space="preserve"> (qualité des eaux de surface et des eaux souterraines)</w:t>
            </w:r>
          </w:p>
          <w:p w14:paraId="09F3817B"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001CCD">
              <w:rPr>
                <w:rFonts w:asciiTheme="majorHAnsi" w:hAnsiTheme="majorHAnsi" w:cstheme="minorHAnsi"/>
              </w:rPr>
              <w:t>le sol (qualité et disponibilité des sols)</w:t>
            </w:r>
          </w:p>
        </w:tc>
      </w:tr>
      <w:tr w:rsidR="00A62386" w:rsidRPr="00001CCD" w14:paraId="07F23EBB" w14:textId="77777777" w:rsidTr="00474FDA">
        <w:trPr>
          <w:jc w:val="center"/>
        </w:trPr>
        <w:tc>
          <w:tcPr>
            <w:cnfStyle w:val="001000000000" w:firstRow="0" w:lastRow="0" w:firstColumn="1" w:lastColumn="0" w:oddVBand="0" w:evenVBand="0" w:oddHBand="0" w:evenHBand="0" w:firstRowFirstColumn="0" w:firstRowLastColumn="0" w:lastRowFirstColumn="0" w:lastRowLastColumn="0"/>
            <w:tcW w:w="1951" w:type="dxa"/>
          </w:tcPr>
          <w:p w14:paraId="6990DCED" w14:textId="77777777" w:rsidR="00A62386" w:rsidRPr="00001CCD" w:rsidRDefault="00A62386" w:rsidP="00F66DE9">
            <w:pPr>
              <w:jc w:val="both"/>
              <w:rPr>
                <w:rFonts w:asciiTheme="majorHAnsi" w:hAnsiTheme="majorHAnsi" w:cstheme="minorHAnsi"/>
                <w:b w:val="0"/>
              </w:rPr>
            </w:pPr>
            <w:r w:rsidRPr="00001CCD">
              <w:rPr>
                <w:rFonts w:asciiTheme="majorHAnsi" w:hAnsiTheme="majorHAnsi" w:cstheme="minorHAnsi"/>
                <w:b w:val="0"/>
              </w:rPr>
              <w:t>Milieu biologique</w:t>
            </w:r>
          </w:p>
        </w:tc>
        <w:tc>
          <w:tcPr>
            <w:tcW w:w="6379" w:type="dxa"/>
          </w:tcPr>
          <w:p w14:paraId="757867E8" w14:textId="5A6E70CD" w:rsidR="00A62386" w:rsidRPr="00001CCD" w:rsidRDefault="00A62386" w:rsidP="00EA0AB3">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proofErr w:type="spellStart"/>
            <w:proofErr w:type="gramStart"/>
            <w:r w:rsidRPr="00001CCD">
              <w:rPr>
                <w:rFonts w:asciiTheme="majorHAnsi" w:hAnsiTheme="majorHAnsi" w:cstheme="minorHAnsi"/>
              </w:rPr>
              <w:t>la</w:t>
            </w:r>
            <w:proofErr w:type="spellEnd"/>
            <w:proofErr w:type="gramEnd"/>
            <w:r w:rsidRPr="00001CCD">
              <w:rPr>
                <w:rFonts w:asciiTheme="majorHAnsi" w:hAnsiTheme="majorHAnsi" w:cstheme="minorHAnsi"/>
              </w:rPr>
              <w:t xml:space="preserve"> </w:t>
            </w:r>
            <w:proofErr w:type="spellStart"/>
            <w:r w:rsidRPr="00001CCD">
              <w:rPr>
                <w:rFonts w:asciiTheme="majorHAnsi" w:hAnsiTheme="majorHAnsi" w:cstheme="minorHAnsi"/>
              </w:rPr>
              <w:t>la</w:t>
            </w:r>
            <w:proofErr w:type="spellEnd"/>
            <w:r w:rsidRPr="00001CCD">
              <w:rPr>
                <w:rFonts w:asciiTheme="majorHAnsi" w:hAnsiTheme="majorHAnsi" w:cstheme="minorHAnsi"/>
              </w:rPr>
              <w:t xml:space="preserve"> flore</w:t>
            </w:r>
          </w:p>
          <w:p w14:paraId="27371A21" w14:textId="77777777" w:rsidR="00A62386" w:rsidRPr="00001CCD" w:rsidRDefault="00A62386" w:rsidP="00EA0AB3">
            <w:pPr>
              <w:numPr>
                <w:ilvl w:val="0"/>
                <w:numId w:val="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001CCD">
              <w:rPr>
                <w:rFonts w:asciiTheme="majorHAnsi" w:hAnsiTheme="majorHAnsi" w:cstheme="minorHAnsi"/>
              </w:rPr>
              <w:t xml:space="preserve">la faune terrestre </w:t>
            </w:r>
          </w:p>
        </w:tc>
      </w:tr>
      <w:tr w:rsidR="00A62386" w:rsidRPr="00001CCD" w14:paraId="645EF498" w14:textId="77777777" w:rsidTr="00474F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14:paraId="735D3E22" w14:textId="77777777" w:rsidR="00A62386" w:rsidRPr="00001CCD" w:rsidRDefault="00A62386" w:rsidP="00F66DE9">
            <w:pPr>
              <w:jc w:val="both"/>
              <w:rPr>
                <w:rFonts w:asciiTheme="majorHAnsi" w:hAnsiTheme="majorHAnsi" w:cstheme="minorHAnsi"/>
                <w:b w:val="0"/>
              </w:rPr>
            </w:pPr>
            <w:r w:rsidRPr="00001CCD">
              <w:rPr>
                <w:rFonts w:asciiTheme="majorHAnsi" w:hAnsiTheme="majorHAnsi" w:cstheme="minorHAnsi"/>
                <w:b w:val="0"/>
              </w:rPr>
              <w:t>Milieu humain</w:t>
            </w:r>
          </w:p>
        </w:tc>
        <w:tc>
          <w:tcPr>
            <w:tcW w:w="6379" w:type="dxa"/>
          </w:tcPr>
          <w:p w14:paraId="5B259303" w14:textId="77777777" w:rsidR="004039BD" w:rsidRPr="00001CCD" w:rsidRDefault="004039BD"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les</w:t>
            </w:r>
            <w:proofErr w:type="gramEnd"/>
            <w:r w:rsidRPr="00001CCD">
              <w:rPr>
                <w:rFonts w:asciiTheme="majorHAnsi" w:hAnsiTheme="majorHAnsi" w:cstheme="minorHAnsi"/>
              </w:rPr>
              <w:t xml:space="preserve"> producteurs agricoles</w:t>
            </w:r>
          </w:p>
          <w:p w14:paraId="4B85D340"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la</w:t>
            </w:r>
            <w:proofErr w:type="gramEnd"/>
            <w:r w:rsidRPr="00001CCD">
              <w:rPr>
                <w:rFonts w:asciiTheme="majorHAnsi" w:hAnsiTheme="majorHAnsi" w:cstheme="minorHAnsi"/>
              </w:rPr>
              <w:t xml:space="preserve"> santé </w:t>
            </w:r>
          </w:p>
          <w:p w14:paraId="68060D13" w14:textId="77777777" w:rsidR="00A62386" w:rsidRPr="00001CCD" w:rsidRDefault="004039BD"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la</w:t>
            </w:r>
            <w:proofErr w:type="gramEnd"/>
            <w:r w:rsidRPr="00001CCD">
              <w:rPr>
                <w:rFonts w:asciiTheme="majorHAnsi" w:hAnsiTheme="majorHAnsi" w:cstheme="minorHAnsi"/>
              </w:rPr>
              <w:t xml:space="preserve"> sécurité sociale</w:t>
            </w:r>
          </w:p>
          <w:p w14:paraId="4B306F0A"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les</w:t>
            </w:r>
            <w:proofErr w:type="gramEnd"/>
            <w:r w:rsidRPr="00001CCD">
              <w:rPr>
                <w:rFonts w:asciiTheme="majorHAnsi" w:hAnsiTheme="majorHAnsi" w:cstheme="minorHAnsi"/>
              </w:rPr>
              <w:t xml:space="preserve"> infrastructures sociales</w:t>
            </w:r>
          </w:p>
          <w:p w14:paraId="1C20A402"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les</w:t>
            </w:r>
            <w:proofErr w:type="gramEnd"/>
            <w:r w:rsidRPr="00001CCD">
              <w:rPr>
                <w:rFonts w:asciiTheme="majorHAnsi" w:hAnsiTheme="majorHAnsi" w:cstheme="minorHAnsi"/>
              </w:rPr>
              <w:t xml:space="preserve"> espaces et activités économiques</w:t>
            </w:r>
          </w:p>
          <w:p w14:paraId="2B409E3F"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la</w:t>
            </w:r>
            <w:proofErr w:type="gramEnd"/>
            <w:r w:rsidRPr="00001CCD">
              <w:rPr>
                <w:rFonts w:asciiTheme="majorHAnsi" w:hAnsiTheme="majorHAnsi" w:cstheme="minorHAnsi"/>
              </w:rPr>
              <w:t xml:space="preserve"> cadre/qualité de vie (habitat, hygiène, assainissement)</w:t>
            </w:r>
          </w:p>
          <w:p w14:paraId="69038F3B"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les</w:t>
            </w:r>
            <w:proofErr w:type="gramEnd"/>
            <w:r w:rsidRPr="00001CCD">
              <w:rPr>
                <w:rFonts w:asciiTheme="majorHAnsi" w:hAnsiTheme="majorHAnsi" w:cstheme="minorHAnsi"/>
              </w:rPr>
              <w:t xml:space="preserve"> accès riverains</w:t>
            </w:r>
          </w:p>
          <w:p w14:paraId="489ABB0D"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roofErr w:type="gramStart"/>
            <w:r w:rsidRPr="00001CCD">
              <w:rPr>
                <w:rFonts w:asciiTheme="majorHAnsi" w:hAnsiTheme="majorHAnsi" w:cstheme="minorHAnsi"/>
              </w:rPr>
              <w:t>le</w:t>
            </w:r>
            <w:proofErr w:type="gramEnd"/>
            <w:r w:rsidRPr="00001CCD">
              <w:rPr>
                <w:rFonts w:asciiTheme="majorHAnsi" w:hAnsiTheme="majorHAnsi" w:cstheme="minorHAnsi"/>
              </w:rPr>
              <w:t xml:space="preserve"> patrimoine foncier et immobilier</w:t>
            </w:r>
          </w:p>
          <w:p w14:paraId="7306BBC9" w14:textId="77777777" w:rsidR="00A62386" w:rsidRPr="00001CCD" w:rsidRDefault="00A62386" w:rsidP="00EA0AB3">
            <w:pPr>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001CCD">
              <w:rPr>
                <w:rFonts w:asciiTheme="majorHAnsi" w:hAnsiTheme="majorHAnsi" w:cstheme="minorHAnsi"/>
              </w:rPr>
              <w:t>patrimoine culturel et archéologique</w:t>
            </w:r>
          </w:p>
        </w:tc>
      </w:tr>
    </w:tbl>
    <w:p w14:paraId="29DA5EAF" w14:textId="18F00022"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Les </w:t>
      </w:r>
      <w:r w:rsidR="00C55C70" w:rsidRPr="00001CCD">
        <w:rPr>
          <w:rFonts w:asciiTheme="majorHAnsi" w:hAnsiTheme="majorHAnsi" w:cstheme="minorHAnsi"/>
        </w:rPr>
        <w:t>éléments valorisés de l’environnement (</w:t>
      </w:r>
      <w:r w:rsidRPr="00001CCD">
        <w:rPr>
          <w:rFonts w:asciiTheme="majorHAnsi" w:hAnsiTheme="majorHAnsi" w:cstheme="minorHAnsi"/>
        </w:rPr>
        <w:t>EVE</w:t>
      </w:r>
      <w:r w:rsidR="00C55C70" w:rsidRPr="00001CCD">
        <w:rPr>
          <w:rFonts w:asciiTheme="majorHAnsi" w:hAnsiTheme="majorHAnsi" w:cstheme="minorHAnsi"/>
        </w:rPr>
        <w:t>)</w:t>
      </w:r>
      <w:r w:rsidRPr="00001CCD">
        <w:rPr>
          <w:rFonts w:asciiTheme="majorHAnsi" w:hAnsiTheme="majorHAnsi" w:cstheme="minorHAnsi"/>
        </w:rPr>
        <w:t xml:space="preserve"> peuvent être affectés suite à la mise en place des activités du projet dans ses différentes phases. Ces activités ou travaux sont considérées comme source d’impact. Les activités du projet de construction </w:t>
      </w:r>
      <w:r w:rsidR="00696203" w:rsidRPr="00001CCD">
        <w:rPr>
          <w:rFonts w:asciiTheme="majorHAnsi" w:hAnsiTheme="majorHAnsi" w:cstheme="minorHAnsi"/>
        </w:rPr>
        <w:t>de barrages collinaires</w:t>
      </w:r>
      <w:r w:rsidRPr="00001CCD">
        <w:rPr>
          <w:rFonts w:asciiTheme="majorHAnsi" w:hAnsiTheme="majorHAnsi" w:cstheme="minorHAnsi"/>
        </w:rPr>
        <w:t xml:space="preserve"> sont reparties en </w:t>
      </w:r>
      <w:r w:rsidR="001B41E5" w:rsidRPr="00001CCD">
        <w:rPr>
          <w:rFonts w:asciiTheme="majorHAnsi" w:hAnsiTheme="majorHAnsi" w:cstheme="minorHAnsi"/>
        </w:rPr>
        <w:t xml:space="preserve">trois </w:t>
      </w:r>
      <w:r w:rsidRPr="00001CCD">
        <w:rPr>
          <w:rFonts w:asciiTheme="majorHAnsi" w:hAnsiTheme="majorHAnsi" w:cstheme="minorHAnsi"/>
        </w:rPr>
        <w:t>(0</w:t>
      </w:r>
      <w:r w:rsidR="001B41E5" w:rsidRPr="00001CCD">
        <w:rPr>
          <w:rFonts w:asciiTheme="majorHAnsi" w:hAnsiTheme="majorHAnsi" w:cstheme="minorHAnsi"/>
        </w:rPr>
        <w:t>3)</w:t>
      </w:r>
      <w:r w:rsidRPr="00001CCD">
        <w:rPr>
          <w:rFonts w:asciiTheme="majorHAnsi" w:hAnsiTheme="majorHAnsi" w:cstheme="minorHAnsi"/>
        </w:rPr>
        <w:t xml:space="preserve"> phase</w:t>
      </w:r>
      <w:r w:rsidR="004039BD" w:rsidRPr="00001CCD">
        <w:rPr>
          <w:rFonts w:asciiTheme="majorHAnsi" w:hAnsiTheme="majorHAnsi" w:cstheme="minorHAnsi"/>
        </w:rPr>
        <w:t>s</w:t>
      </w:r>
      <w:r w:rsidRPr="00001CCD">
        <w:rPr>
          <w:rFonts w:asciiTheme="majorHAnsi" w:hAnsiTheme="majorHAnsi" w:cstheme="minorHAnsi"/>
        </w:rPr>
        <w:t xml:space="preserve"> à savoir : </w:t>
      </w:r>
      <w:r w:rsidR="001B41E5" w:rsidRPr="00001CCD">
        <w:rPr>
          <w:rFonts w:asciiTheme="majorHAnsi" w:hAnsiTheme="majorHAnsi" w:cstheme="minorHAnsi"/>
        </w:rPr>
        <w:t xml:space="preserve">Avant les travaux, </w:t>
      </w:r>
      <w:r w:rsidRPr="00001CCD">
        <w:rPr>
          <w:rFonts w:asciiTheme="majorHAnsi" w:hAnsiTheme="majorHAnsi" w:cstheme="minorHAnsi"/>
        </w:rPr>
        <w:t xml:space="preserve">pendant les travaux et </w:t>
      </w:r>
      <w:r w:rsidR="00C52B11" w:rsidRPr="00001CCD">
        <w:rPr>
          <w:rFonts w:asciiTheme="majorHAnsi" w:hAnsiTheme="majorHAnsi" w:cstheme="minorHAnsi"/>
        </w:rPr>
        <w:t>la période d’exploitation</w:t>
      </w:r>
      <w:r w:rsidRPr="00001CCD">
        <w:rPr>
          <w:rFonts w:asciiTheme="majorHAnsi" w:hAnsiTheme="majorHAnsi" w:cstheme="minorHAnsi"/>
        </w:rPr>
        <w:t xml:space="preserve">. </w:t>
      </w:r>
    </w:p>
    <w:p w14:paraId="396F35E4" w14:textId="4A41D2A5" w:rsidR="00A62386" w:rsidRPr="00001CCD" w:rsidRDefault="00A62386" w:rsidP="00A43CB0">
      <w:pPr>
        <w:pStyle w:val="Titre2"/>
        <w:numPr>
          <w:ilvl w:val="0"/>
          <w:numId w:val="0"/>
        </w:numPr>
        <w:spacing w:before="360" w:line="276" w:lineRule="auto"/>
        <w:jc w:val="left"/>
        <w:rPr>
          <w:rFonts w:asciiTheme="majorHAnsi" w:hAnsiTheme="majorHAnsi" w:cs="Calibri"/>
          <w:color w:val="auto"/>
        </w:rPr>
      </w:pPr>
      <w:bookmarkStart w:id="357" w:name="_Toc94871546"/>
      <w:bookmarkStart w:id="358" w:name="_Toc206000035"/>
      <w:bookmarkStart w:id="359" w:name="_Toc467598846"/>
      <w:r w:rsidRPr="00001CCD">
        <w:rPr>
          <w:rFonts w:asciiTheme="majorHAnsi" w:hAnsiTheme="majorHAnsi" w:cs="Calibri"/>
          <w:color w:val="auto"/>
        </w:rPr>
        <w:t>VI.2.</w:t>
      </w:r>
      <w:r w:rsidRPr="00001CCD">
        <w:rPr>
          <w:rFonts w:asciiTheme="majorHAnsi" w:hAnsiTheme="majorHAnsi" w:cs="Calibri"/>
          <w:color w:val="auto"/>
        </w:rPr>
        <w:tab/>
        <w:t>IDENTIFICATION DES IMPACTS POTENTIELS</w:t>
      </w:r>
      <w:bookmarkEnd w:id="357"/>
      <w:bookmarkEnd w:id="358"/>
    </w:p>
    <w:p w14:paraId="7A734F41" w14:textId="5A3AE9EB" w:rsidR="00A62386" w:rsidRPr="00001CCD" w:rsidRDefault="00A62386" w:rsidP="00A62386">
      <w:pPr>
        <w:pStyle w:val="Titre2"/>
        <w:numPr>
          <w:ilvl w:val="0"/>
          <w:numId w:val="0"/>
        </w:numPr>
        <w:spacing w:before="0"/>
        <w:rPr>
          <w:rFonts w:asciiTheme="majorHAnsi" w:hAnsiTheme="majorHAnsi" w:cs="Calibri"/>
          <w:i/>
          <w:color w:val="auto"/>
          <w:sz w:val="24"/>
          <w:szCs w:val="24"/>
        </w:rPr>
      </w:pPr>
      <w:bookmarkStart w:id="360" w:name="_Toc477944148"/>
      <w:bookmarkStart w:id="361" w:name="_Toc94871547"/>
      <w:bookmarkStart w:id="362" w:name="_Toc206000036"/>
      <w:r w:rsidRPr="00001CCD">
        <w:rPr>
          <w:rFonts w:asciiTheme="majorHAnsi" w:hAnsiTheme="majorHAnsi" w:cs="Calibri"/>
          <w:i/>
          <w:color w:val="auto"/>
          <w:sz w:val="24"/>
          <w:szCs w:val="24"/>
        </w:rPr>
        <w:t>V</w:t>
      </w:r>
      <w:r w:rsidR="00714910" w:rsidRPr="00001CCD">
        <w:rPr>
          <w:rFonts w:asciiTheme="majorHAnsi" w:hAnsiTheme="majorHAnsi" w:cs="Calibri"/>
          <w:i/>
          <w:color w:val="auto"/>
          <w:sz w:val="24"/>
          <w:szCs w:val="24"/>
        </w:rPr>
        <w:t>I</w:t>
      </w:r>
      <w:r w:rsidRPr="00001CCD">
        <w:rPr>
          <w:rFonts w:asciiTheme="majorHAnsi" w:hAnsiTheme="majorHAnsi" w:cs="Calibri"/>
          <w:i/>
          <w:color w:val="auto"/>
          <w:sz w:val="24"/>
          <w:szCs w:val="24"/>
        </w:rPr>
        <w:t>.2.1.</w:t>
      </w:r>
      <w:r w:rsidRPr="00001CCD">
        <w:rPr>
          <w:rFonts w:asciiTheme="majorHAnsi" w:hAnsiTheme="majorHAnsi" w:cs="Calibri"/>
          <w:i/>
          <w:color w:val="auto"/>
          <w:sz w:val="24"/>
          <w:szCs w:val="24"/>
        </w:rPr>
        <w:tab/>
        <w:t>Méthode d’identification des impacts potentiels</w:t>
      </w:r>
      <w:bookmarkEnd w:id="359"/>
      <w:bookmarkEnd w:id="360"/>
      <w:bookmarkEnd w:id="361"/>
      <w:bookmarkEnd w:id="362"/>
    </w:p>
    <w:p w14:paraId="32A3155B" w14:textId="09AC4A42" w:rsidR="00A66BED" w:rsidRPr="0071783B" w:rsidRDefault="00A62386" w:rsidP="00A62386">
      <w:pPr>
        <w:spacing w:before="120" w:after="120" w:line="288" w:lineRule="auto"/>
        <w:jc w:val="both"/>
        <w:rPr>
          <w:rFonts w:asciiTheme="majorHAnsi" w:hAnsiTheme="majorHAnsi" w:cstheme="minorHAnsi"/>
        </w:rPr>
      </w:pPr>
      <w:r w:rsidRPr="00001CCD">
        <w:rPr>
          <w:rFonts w:asciiTheme="majorHAnsi" w:hAnsiTheme="majorHAnsi" w:cstheme="minorHAnsi"/>
        </w:rPr>
        <w:t xml:space="preserve">L’identification des impacts potentiels à faite à travers une approche qui consiste </w:t>
      </w:r>
      <w:r w:rsidR="0092274E" w:rsidRPr="00001CCD">
        <w:rPr>
          <w:rFonts w:asciiTheme="majorHAnsi" w:hAnsiTheme="majorHAnsi" w:cstheme="minorHAnsi"/>
        </w:rPr>
        <w:t>à répertorier</w:t>
      </w:r>
      <w:r w:rsidRPr="00001CCD">
        <w:rPr>
          <w:rFonts w:asciiTheme="majorHAnsi" w:hAnsiTheme="majorHAnsi" w:cstheme="minorHAnsi"/>
        </w:rPr>
        <w:t xml:space="preserve"> les composantes sensibles de </w:t>
      </w:r>
      <w:r w:rsidR="0092274E" w:rsidRPr="00001CCD">
        <w:rPr>
          <w:rFonts w:asciiTheme="majorHAnsi" w:hAnsiTheme="majorHAnsi" w:cstheme="minorHAnsi"/>
        </w:rPr>
        <w:t>l’environnement dans</w:t>
      </w:r>
      <w:r w:rsidRPr="00001CCD">
        <w:rPr>
          <w:rFonts w:asciiTheme="majorHAnsi" w:hAnsiTheme="majorHAnsi" w:cstheme="minorHAnsi"/>
        </w:rPr>
        <w:t xml:space="preserve"> la zone d’étude susceptibles de subir des modifications suite à la réalisation du projet. Par la suite, les activités du projet et sources potentielles d’impacts sur les composantes sensibles de l’environnement sont identifiées. Ensuite, des croisements entre les composantes sensibles et les activités du projet sont effectués dans le but de ressortir les effets et impacts qui peuvent être produits. </w:t>
      </w:r>
    </w:p>
    <w:p w14:paraId="34B4723E" w14:textId="41CB6309" w:rsidR="00A62386" w:rsidRPr="00001CCD" w:rsidRDefault="00A62386" w:rsidP="00A62386">
      <w:pPr>
        <w:spacing w:before="120" w:after="120" w:line="288" w:lineRule="auto"/>
        <w:jc w:val="both"/>
        <w:rPr>
          <w:rFonts w:asciiTheme="majorHAnsi" w:hAnsiTheme="majorHAnsi" w:cstheme="minorHAnsi"/>
        </w:rPr>
      </w:pPr>
      <w:r w:rsidRPr="00001CCD">
        <w:rPr>
          <w:rFonts w:asciiTheme="majorHAnsi" w:hAnsiTheme="majorHAnsi" w:cstheme="minorHAnsi"/>
        </w:rPr>
        <w:t xml:space="preserve">L’identification des impacts a aussi </w:t>
      </w:r>
      <w:r w:rsidR="00A05AB2" w:rsidRPr="00001CCD">
        <w:rPr>
          <w:rFonts w:asciiTheme="majorHAnsi" w:hAnsiTheme="majorHAnsi" w:cstheme="minorHAnsi"/>
        </w:rPr>
        <w:t>tenu compte</w:t>
      </w:r>
      <w:r w:rsidRPr="00001CCD">
        <w:rPr>
          <w:rFonts w:asciiTheme="majorHAnsi" w:hAnsiTheme="majorHAnsi" w:cstheme="minorHAnsi"/>
        </w:rPr>
        <w:t xml:space="preserve"> des préoccupations des populations et des autorités locales, des observations sur le terrain, et l’expérience de l’équipe en matière de gestion environnementale des projets similaires. </w:t>
      </w:r>
    </w:p>
    <w:p w14:paraId="4CD56395" w14:textId="146A3F92" w:rsidR="00D2715A" w:rsidRPr="00C3770C" w:rsidRDefault="00F01357" w:rsidP="00A62386">
      <w:pPr>
        <w:spacing w:before="120" w:after="120" w:line="288" w:lineRule="auto"/>
        <w:jc w:val="both"/>
        <w:rPr>
          <w:rFonts w:asciiTheme="majorHAnsi" w:eastAsia="Times New Roman" w:hAnsiTheme="majorHAnsi" w:cs="Calibri"/>
          <w:b/>
          <w:i/>
          <w:sz w:val="24"/>
          <w:szCs w:val="24"/>
        </w:rPr>
      </w:pPr>
      <w:r w:rsidRPr="00001CCD">
        <w:rPr>
          <w:rFonts w:asciiTheme="majorHAnsi" w:eastAsia="Times New Roman" w:hAnsiTheme="majorHAnsi" w:cs="Calibri"/>
          <w:b/>
          <w:i/>
          <w:sz w:val="24"/>
          <w:szCs w:val="24"/>
        </w:rPr>
        <w:t xml:space="preserve">VI.2.2. </w:t>
      </w:r>
      <w:r w:rsidR="00D2715A" w:rsidRPr="00C3770C">
        <w:rPr>
          <w:rFonts w:asciiTheme="majorHAnsi" w:eastAsia="Times New Roman" w:hAnsiTheme="majorHAnsi" w:cs="Calibri"/>
          <w:b/>
          <w:i/>
          <w:sz w:val="24"/>
          <w:szCs w:val="24"/>
        </w:rPr>
        <w:t>Phases du projet</w:t>
      </w:r>
    </w:p>
    <w:p w14:paraId="2B74809A" w14:textId="6DE8C3C2" w:rsidR="00D2715A" w:rsidRPr="0071783B" w:rsidRDefault="00F01357" w:rsidP="00A62386">
      <w:pPr>
        <w:spacing w:before="120" w:after="120" w:line="288" w:lineRule="auto"/>
        <w:jc w:val="both"/>
        <w:rPr>
          <w:rFonts w:asciiTheme="majorHAnsi" w:hAnsiTheme="majorHAnsi" w:cstheme="minorHAnsi"/>
        </w:rPr>
      </w:pPr>
      <w:r w:rsidRPr="00001CCD">
        <w:rPr>
          <w:rFonts w:asciiTheme="majorHAnsi" w:hAnsiTheme="majorHAnsi" w:cstheme="minorHAnsi"/>
        </w:rPr>
        <w:lastRenderedPageBreak/>
        <w:t xml:space="preserve">Le projet sera réalisé en trois (03) phases notamment : Avant les travaux de construction, </w:t>
      </w:r>
      <w:r w:rsidRPr="0071783B">
        <w:rPr>
          <w:rFonts w:asciiTheme="majorHAnsi" w:hAnsiTheme="majorHAnsi" w:cstheme="minorHAnsi"/>
        </w:rPr>
        <w:t>travaux de construction et exploitation.</w:t>
      </w:r>
      <w:r w:rsidR="00704C64" w:rsidRPr="0071783B">
        <w:rPr>
          <w:rFonts w:asciiTheme="majorHAnsi" w:hAnsiTheme="majorHAnsi" w:cstheme="minorHAnsi"/>
        </w:rPr>
        <w:t xml:space="preserve"> Les activités correspondantes à ces trois phases </w:t>
      </w:r>
      <w:r w:rsidR="002A44A1" w:rsidRPr="0071783B">
        <w:rPr>
          <w:rFonts w:asciiTheme="majorHAnsi" w:hAnsiTheme="majorHAnsi" w:cstheme="minorHAnsi"/>
        </w:rPr>
        <w:t>constituent des sources d’impacts sur les milieux physique, biologique et humain.</w:t>
      </w:r>
    </w:p>
    <w:p w14:paraId="6AF5BA59" w14:textId="77777777" w:rsidR="00156D02" w:rsidRPr="00C3770C" w:rsidRDefault="00D62B50" w:rsidP="00A62386">
      <w:pPr>
        <w:spacing w:before="120" w:after="120" w:line="288" w:lineRule="auto"/>
        <w:jc w:val="both"/>
        <w:rPr>
          <w:rFonts w:asciiTheme="majorHAnsi" w:hAnsiTheme="majorHAnsi" w:cstheme="minorHAnsi"/>
          <w:i/>
          <w:iCs/>
        </w:rPr>
      </w:pPr>
      <w:r w:rsidRPr="00C3770C">
        <w:rPr>
          <w:rFonts w:asciiTheme="majorHAnsi" w:hAnsiTheme="majorHAnsi" w:cstheme="minorHAnsi"/>
          <w:i/>
          <w:iCs/>
        </w:rPr>
        <w:t xml:space="preserve">VI.2.2.1. Phase </w:t>
      </w:r>
      <w:r w:rsidR="00156D02" w:rsidRPr="00C3770C">
        <w:rPr>
          <w:rFonts w:asciiTheme="majorHAnsi" w:hAnsiTheme="majorHAnsi" w:cstheme="minorHAnsi"/>
          <w:i/>
          <w:iCs/>
        </w:rPr>
        <w:t>d’avant les travaux</w:t>
      </w:r>
    </w:p>
    <w:p w14:paraId="30BA63AC" w14:textId="542BAE83" w:rsidR="00F01357" w:rsidRPr="0071783B" w:rsidRDefault="00F01357" w:rsidP="00A62386">
      <w:pPr>
        <w:spacing w:before="120" w:after="120" w:line="288" w:lineRule="auto"/>
        <w:jc w:val="both"/>
        <w:rPr>
          <w:rFonts w:asciiTheme="majorHAnsi" w:hAnsiTheme="majorHAnsi" w:cstheme="minorHAnsi"/>
        </w:rPr>
      </w:pPr>
      <w:r w:rsidRPr="00001CCD">
        <w:rPr>
          <w:rFonts w:asciiTheme="majorHAnsi" w:hAnsiTheme="majorHAnsi" w:cstheme="minorHAnsi"/>
        </w:rPr>
        <w:t xml:space="preserve">La phase </w:t>
      </w:r>
      <w:r w:rsidRPr="0071783B">
        <w:rPr>
          <w:rFonts w:asciiTheme="majorHAnsi" w:hAnsiTheme="majorHAnsi" w:cstheme="minorHAnsi"/>
        </w:rPr>
        <w:t xml:space="preserve">d’avant les travaux consiste à mettre en œuvre les activités préparatoires. Elle est réalisée pour </w:t>
      </w:r>
      <w:r w:rsidR="00156D02" w:rsidRPr="0071783B">
        <w:rPr>
          <w:rFonts w:asciiTheme="majorHAnsi" w:hAnsiTheme="majorHAnsi" w:cstheme="minorHAnsi"/>
        </w:rPr>
        <w:t>garantir</w:t>
      </w:r>
      <w:r w:rsidRPr="0071783B">
        <w:rPr>
          <w:rFonts w:asciiTheme="majorHAnsi" w:hAnsiTheme="majorHAnsi" w:cstheme="minorHAnsi"/>
        </w:rPr>
        <w:t xml:space="preserve"> la bonne mise en œuvre des activités de construction qui constitue la phase suivante. Elle permet de s’assurer de la gestion des préoccupations des communautés riveraines affectées ainsi que des autres parties prenantes.</w:t>
      </w:r>
    </w:p>
    <w:p w14:paraId="5F67210C" w14:textId="17009034" w:rsidR="00704C64" w:rsidRPr="0071783B" w:rsidRDefault="00704C64" w:rsidP="00A62386">
      <w:pPr>
        <w:spacing w:before="120" w:after="120" w:line="288" w:lineRule="auto"/>
        <w:jc w:val="both"/>
        <w:rPr>
          <w:rFonts w:asciiTheme="majorHAnsi" w:hAnsiTheme="majorHAnsi" w:cstheme="minorHAnsi"/>
        </w:rPr>
      </w:pPr>
      <w:r w:rsidRPr="0071783B">
        <w:rPr>
          <w:rFonts w:asciiTheme="majorHAnsi" w:hAnsiTheme="majorHAnsi" w:cstheme="minorHAnsi"/>
        </w:rPr>
        <w:t>Les a</w:t>
      </w:r>
      <w:r w:rsidR="002A44A1" w:rsidRPr="0071783B">
        <w:rPr>
          <w:rFonts w:asciiTheme="majorHAnsi" w:hAnsiTheme="majorHAnsi" w:cstheme="minorHAnsi"/>
        </w:rPr>
        <w:t>ctivités de la phase d’avant les travaux</w:t>
      </w:r>
      <w:r w:rsidR="00427B3D" w:rsidRPr="0071783B">
        <w:rPr>
          <w:rFonts w:asciiTheme="majorHAnsi" w:hAnsiTheme="majorHAnsi" w:cstheme="minorHAnsi"/>
        </w:rPr>
        <w:t xml:space="preserve"> sont :</w:t>
      </w:r>
    </w:p>
    <w:p w14:paraId="23BD0C93" w14:textId="77777777" w:rsidR="00427B3D" w:rsidRPr="00C3770C" w:rsidRDefault="00427B3D" w:rsidP="00C3770C">
      <w:pPr>
        <w:pStyle w:val="Paragraphedeliste"/>
        <w:numPr>
          <w:ilvl w:val="0"/>
          <w:numId w:val="145"/>
        </w:numPr>
        <w:spacing w:after="120" w:line="288" w:lineRule="auto"/>
        <w:rPr>
          <w:rFonts w:asciiTheme="majorHAnsi" w:hAnsiTheme="majorHAnsi" w:cstheme="minorHAnsi"/>
        </w:rPr>
      </w:pPr>
      <w:r w:rsidRPr="00C3770C">
        <w:rPr>
          <w:rFonts w:asciiTheme="majorHAnsi" w:hAnsiTheme="majorHAnsi" w:cstheme="minorHAnsi"/>
          <w:sz w:val="22"/>
          <w:szCs w:val="22"/>
        </w:rPr>
        <w:t>Libération des emprises</w:t>
      </w:r>
    </w:p>
    <w:p w14:paraId="26982BB6" w14:textId="77777777" w:rsidR="00427B3D" w:rsidRPr="00C3770C" w:rsidRDefault="00427B3D" w:rsidP="00C3770C">
      <w:pPr>
        <w:pStyle w:val="Paragraphedeliste"/>
        <w:numPr>
          <w:ilvl w:val="0"/>
          <w:numId w:val="145"/>
        </w:numPr>
        <w:spacing w:after="120" w:line="288" w:lineRule="auto"/>
        <w:rPr>
          <w:rFonts w:asciiTheme="majorHAnsi" w:hAnsiTheme="majorHAnsi" w:cstheme="minorHAnsi"/>
        </w:rPr>
      </w:pPr>
      <w:r w:rsidRPr="00C3770C">
        <w:rPr>
          <w:rFonts w:asciiTheme="majorHAnsi" w:hAnsiTheme="majorHAnsi" w:cstheme="minorHAnsi"/>
          <w:sz w:val="22"/>
          <w:szCs w:val="22"/>
        </w:rPr>
        <w:t xml:space="preserve">Recrutement de la main d’œuvre locale </w:t>
      </w:r>
    </w:p>
    <w:p w14:paraId="3E5106F0" w14:textId="36D1A375" w:rsidR="00427B3D" w:rsidRPr="00C3770C" w:rsidRDefault="00427B3D" w:rsidP="00C3770C">
      <w:pPr>
        <w:pStyle w:val="Paragraphedeliste"/>
        <w:numPr>
          <w:ilvl w:val="0"/>
          <w:numId w:val="145"/>
        </w:numPr>
        <w:spacing w:after="120" w:line="288" w:lineRule="auto"/>
        <w:rPr>
          <w:rFonts w:asciiTheme="majorHAnsi" w:hAnsiTheme="majorHAnsi" w:cstheme="minorHAnsi"/>
        </w:rPr>
      </w:pPr>
      <w:r w:rsidRPr="00C3770C">
        <w:rPr>
          <w:rFonts w:asciiTheme="majorHAnsi" w:hAnsiTheme="majorHAnsi" w:cstheme="minorHAnsi"/>
          <w:sz w:val="22"/>
          <w:szCs w:val="22"/>
        </w:rPr>
        <w:t>Installation de chantier</w:t>
      </w:r>
    </w:p>
    <w:p w14:paraId="59057D83" w14:textId="2FE4E6D8" w:rsidR="00427B3D" w:rsidRPr="00C3770C" w:rsidRDefault="00427B3D" w:rsidP="00C3770C">
      <w:pPr>
        <w:spacing w:after="120" w:line="288" w:lineRule="auto"/>
        <w:rPr>
          <w:rFonts w:asciiTheme="majorHAnsi" w:hAnsiTheme="majorHAnsi" w:cstheme="minorHAnsi"/>
          <w:i/>
          <w:iCs/>
        </w:rPr>
      </w:pPr>
      <w:r w:rsidRPr="00C3770C">
        <w:rPr>
          <w:rFonts w:asciiTheme="majorHAnsi" w:hAnsiTheme="majorHAnsi" w:cstheme="minorHAnsi"/>
          <w:i/>
          <w:iCs/>
        </w:rPr>
        <w:t>VI.2.2.</w:t>
      </w:r>
      <w:r w:rsidR="00E6458E" w:rsidRPr="00001CCD">
        <w:rPr>
          <w:rFonts w:asciiTheme="majorHAnsi" w:hAnsiTheme="majorHAnsi" w:cstheme="minorHAnsi"/>
          <w:i/>
          <w:iCs/>
        </w:rPr>
        <w:t>2</w:t>
      </w:r>
      <w:r w:rsidRPr="00C3770C">
        <w:rPr>
          <w:rFonts w:asciiTheme="majorHAnsi" w:hAnsiTheme="majorHAnsi" w:cstheme="minorHAnsi"/>
          <w:i/>
          <w:iCs/>
        </w:rPr>
        <w:t xml:space="preserve">. Phase </w:t>
      </w:r>
      <w:r w:rsidR="00E6458E" w:rsidRPr="00001CCD">
        <w:rPr>
          <w:rFonts w:asciiTheme="majorHAnsi" w:hAnsiTheme="majorHAnsi" w:cstheme="minorHAnsi"/>
          <w:i/>
          <w:iCs/>
        </w:rPr>
        <w:t>des travaux</w:t>
      </w:r>
    </w:p>
    <w:p w14:paraId="65DB1BD6" w14:textId="27D2F795" w:rsidR="00F01357" w:rsidRPr="0071783B" w:rsidRDefault="00E6458E" w:rsidP="00A62386">
      <w:pPr>
        <w:spacing w:before="120" w:after="120" w:line="288" w:lineRule="auto"/>
        <w:jc w:val="both"/>
        <w:rPr>
          <w:rFonts w:asciiTheme="majorHAnsi" w:hAnsiTheme="majorHAnsi" w:cstheme="minorHAnsi"/>
        </w:rPr>
      </w:pPr>
      <w:r w:rsidRPr="00001CCD">
        <w:rPr>
          <w:rFonts w:asciiTheme="majorHAnsi" w:hAnsiTheme="majorHAnsi" w:cstheme="minorHAnsi"/>
        </w:rPr>
        <w:t>Cette phase</w:t>
      </w:r>
      <w:r w:rsidR="00F01357" w:rsidRPr="0071783B">
        <w:rPr>
          <w:rFonts w:asciiTheme="majorHAnsi" w:hAnsiTheme="majorHAnsi" w:cstheme="minorHAnsi"/>
        </w:rPr>
        <w:t xml:space="preserve"> concerne la réalisation tou</w:t>
      </w:r>
      <w:r w:rsidRPr="0071783B">
        <w:rPr>
          <w:rFonts w:asciiTheme="majorHAnsi" w:hAnsiTheme="majorHAnsi" w:cstheme="minorHAnsi"/>
        </w:rPr>
        <w:t>tes activités de construction de</w:t>
      </w:r>
      <w:r w:rsidR="00F01357" w:rsidRPr="0071783B">
        <w:rPr>
          <w:rFonts w:asciiTheme="majorHAnsi" w:hAnsiTheme="majorHAnsi" w:cstheme="minorHAnsi"/>
        </w:rPr>
        <w:t xml:space="preserve"> barrage et </w:t>
      </w:r>
      <w:r w:rsidRPr="0071783B">
        <w:rPr>
          <w:rFonts w:asciiTheme="majorHAnsi" w:hAnsiTheme="majorHAnsi" w:cstheme="minorHAnsi"/>
        </w:rPr>
        <w:t>d’</w:t>
      </w:r>
      <w:r w:rsidR="00BB7B48" w:rsidRPr="0071783B">
        <w:rPr>
          <w:rFonts w:asciiTheme="majorHAnsi" w:hAnsiTheme="majorHAnsi" w:cstheme="minorHAnsi"/>
        </w:rPr>
        <w:t>aménage</w:t>
      </w:r>
      <w:r w:rsidRPr="0071783B">
        <w:rPr>
          <w:rFonts w:asciiTheme="majorHAnsi" w:hAnsiTheme="majorHAnsi" w:cstheme="minorHAnsi"/>
        </w:rPr>
        <w:t>ment</w:t>
      </w:r>
      <w:r w:rsidR="00BB7B48" w:rsidRPr="0071783B">
        <w:rPr>
          <w:rFonts w:asciiTheme="majorHAnsi" w:hAnsiTheme="majorHAnsi" w:cstheme="minorHAnsi"/>
        </w:rPr>
        <w:t xml:space="preserve"> le périmètre irrigué</w:t>
      </w:r>
      <w:r w:rsidRPr="0071783B">
        <w:rPr>
          <w:rFonts w:asciiTheme="majorHAnsi" w:hAnsiTheme="majorHAnsi" w:cstheme="minorHAnsi"/>
        </w:rPr>
        <w:t xml:space="preserve"> à la suite de la phase d’avant les travaux.</w:t>
      </w:r>
    </w:p>
    <w:p w14:paraId="65BAD584" w14:textId="34D70F35" w:rsidR="00E6458E" w:rsidRPr="0071783B" w:rsidRDefault="00E6458E" w:rsidP="00A62386">
      <w:pPr>
        <w:spacing w:before="120" w:after="120" w:line="288" w:lineRule="auto"/>
        <w:jc w:val="both"/>
        <w:rPr>
          <w:rFonts w:asciiTheme="majorHAnsi" w:hAnsiTheme="majorHAnsi" w:cstheme="minorHAnsi"/>
        </w:rPr>
      </w:pPr>
      <w:r w:rsidRPr="0071783B">
        <w:rPr>
          <w:rFonts w:asciiTheme="majorHAnsi" w:hAnsiTheme="majorHAnsi" w:cstheme="minorHAnsi"/>
        </w:rPr>
        <w:t xml:space="preserve">Les activités </w:t>
      </w:r>
      <w:r w:rsidR="00381EF0" w:rsidRPr="0071783B">
        <w:rPr>
          <w:rFonts w:asciiTheme="majorHAnsi" w:hAnsiTheme="majorHAnsi" w:cstheme="minorHAnsi"/>
        </w:rPr>
        <w:t>à mettre en œuvre au cours de cette phases sont :</w:t>
      </w:r>
    </w:p>
    <w:p w14:paraId="4D236085"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Terrassements</w:t>
      </w:r>
    </w:p>
    <w:p w14:paraId="613AB45E"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 xml:space="preserve">Création des déviations </w:t>
      </w:r>
    </w:p>
    <w:p w14:paraId="24266320"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Exploitation des emprunts</w:t>
      </w:r>
    </w:p>
    <w:p w14:paraId="6FB58875"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Circulation des engins et véhicules du chantier</w:t>
      </w:r>
    </w:p>
    <w:p w14:paraId="2240D56F"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Dépôt des matériaux de mauvaise tenue</w:t>
      </w:r>
    </w:p>
    <w:p w14:paraId="2C48D094"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Construction du barrage collinaire</w:t>
      </w:r>
    </w:p>
    <w:p w14:paraId="00767BA9"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Production des déchets solides et liquides</w:t>
      </w:r>
    </w:p>
    <w:p w14:paraId="5C72B738"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 xml:space="preserve">Entretiens des engins et véhicules </w:t>
      </w:r>
    </w:p>
    <w:p w14:paraId="37EBBB5C" w14:textId="77777777"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Manipulation du carburant et des lubrifiants</w:t>
      </w:r>
    </w:p>
    <w:p w14:paraId="430BF26A" w14:textId="0C033800" w:rsidR="00FF1220" w:rsidRPr="00C3770C" w:rsidRDefault="00FF1220" w:rsidP="00C3770C">
      <w:pPr>
        <w:pStyle w:val="Paragraphedeliste"/>
        <w:numPr>
          <w:ilvl w:val="0"/>
          <w:numId w:val="146"/>
        </w:numPr>
        <w:spacing w:after="120" w:line="288" w:lineRule="auto"/>
        <w:rPr>
          <w:rFonts w:asciiTheme="majorHAnsi" w:hAnsiTheme="majorHAnsi" w:cstheme="minorHAnsi"/>
        </w:rPr>
      </w:pPr>
      <w:r w:rsidRPr="00C3770C">
        <w:rPr>
          <w:rFonts w:asciiTheme="majorHAnsi" w:hAnsiTheme="majorHAnsi" w:cstheme="minorHAnsi"/>
        </w:rPr>
        <w:t>Recrutement de la main d’œuvre locale et étrangère</w:t>
      </w:r>
    </w:p>
    <w:p w14:paraId="5B3C2A03" w14:textId="36D38B6D" w:rsidR="00FF1220" w:rsidRPr="00C3770C" w:rsidRDefault="00FF1220" w:rsidP="00C3770C">
      <w:pPr>
        <w:spacing w:after="120" w:line="288" w:lineRule="auto"/>
        <w:rPr>
          <w:rFonts w:asciiTheme="majorHAnsi" w:hAnsiTheme="majorHAnsi" w:cstheme="minorHAnsi"/>
          <w:i/>
          <w:iCs/>
        </w:rPr>
      </w:pPr>
      <w:r w:rsidRPr="00C3770C">
        <w:rPr>
          <w:rFonts w:asciiTheme="majorHAnsi" w:hAnsiTheme="majorHAnsi" w:cstheme="minorHAnsi"/>
          <w:i/>
          <w:iCs/>
        </w:rPr>
        <w:t>VI.2.2.</w:t>
      </w:r>
      <w:r w:rsidRPr="00001CCD">
        <w:rPr>
          <w:rFonts w:asciiTheme="majorHAnsi" w:hAnsiTheme="majorHAnsi" w:cstheme="minorHAnsi"/>
          <w:i/>
          <w:iCs/>
        </w:rPr>
        <w:t>3</w:t>
      </w:r>
      <w:r w:rsidRPr="00C3770C">
        <w:rPr>
          <w:rFonts w:asciiTheme="majorHAnsi" w:hAnsiTheme="majorHAnsi" w:cstheme="minorHAnsi"/>
          <w:i/>
          <w:iCs/>
        </w:rPr>
        <w:t>. Phase d</w:t>
      </w:r>
      <w:r w:rsidRPr="00001CCD">
        <w:rPr>
          <w:rFonts w:asciiTheme="majorHAnsi" w:hAnsiTheme="majorHAnsi" w:cstheme="minorHAnsi"/>
          <w:i/>
          <w:iCs/>
        </w:rPr>
        <w:t>’exploitation</w:t>
      </w:r>
    </w:p>
    <w:p w14:paraId="0CAEE6C2" w14:textId="5137CD81" w:rsidR="00BB7B48" w:rsidRPr="0071783B" w:rsidRDefault="00BB7B48" w:rsidP="00A62386">
      <w:pPr>
        <w:spacing w:before="120" w:after="120" w:line="288" w:lineRule="auto"/>
        <w:jc w:val="both"/>
        <w:rPr>
          <w:rFonts w:asciiTheme="majorHAnsi" w:hAnsiTheme="majorHAnsi" w:cstheme="minorHAnsi"/>
        </w:rPr>
      </w:pPr>
      <w:r w:rsidRPr="00001CCD">
        <w:rPr>
          <w:rFonts w:asciiTheme="majorHAnsi" w:hAnsiTheme="majorHAnsi" w:cstheme="minorHAnsi"/>
        </w:rPr>
        <w:t>La phase d’exploitation est observée après la construction du barrage et l’aménagement du périmètre irrig</w:t>
      </w:r>
      <w:r w:rsidRPr="0071783B">
        <w:rPr>
          <w:rFonts w:asciiTheme="majorHAnsi" w:hAnsiTheme="majorHAnsi" w:cstheme="minorHAnsi"/>
        </w:rPr>
        <w:t>ué. Il s’agit ici de la mise en fonction des ouvrages et aménagements les fins définis. Au cours de cette phase, le niveau de satisfaction est exprimé et permet d’apprécier l’importance du projet.</w:t>
      </w:r>
    </w:p>
    <w:p w14:paraId="7AEDA90E" w14:textId="37BAF343" w:rsidR="00FF1220" w:rsidRPr="0071783B" w:rsidRDefault="00FF1220" w:rsidP="00FF1220">
      <w:pPr>
        <w:spacing w:before="120" w:after="120" w:line="288" w:lineRule="auto"/>
        <w:jc w:val="both"/>
        <w:rPr>
          <w:rFonts w:asciiTheme="majorHAnsi" w:hAnsiTheme="majorHAnsi" w:cstheme="minorHAnsi"/>
        </w:rPr>
      </w:pPr>
      <w:r w:rsidRPr="0071783B">
        <w:rPr>
          <w:rFonts w:asciiTheme="majorHAnsi" w:hAnsiTheme="majorHAnsi" w:cstheme="minorHAnsi"/>
        </w:rPr>
        <w:t>Les activités sources d’impacts au cours de la phase d’exploitation sont :</w:t>
      </w:r>
    </w:p>
    <w:p w14:paraId="4FBCA5DE" w14:textId="55A339B6" w:rsidR="000D4BB2" w:rsidRPr="00C3770C" w:rsidRDefault="000D4BB2" w:rsidP="00C3770C">
      <w:pPr>
        <w:pStyle w:val="Paragraphedeliste"/>
        <w:numPr>
          <w:ilvl w:val="0"/>
          <w:numId w:val="147"/>
        </w:numPr>
        <w:spacing w:after="120" w:line="288" w:lineRule="auto"/>
        <w:rPr>
          <w:rFonts w:asciiTheme="majorHAnsi" w:hAnsiTheme="majorHAnsi" w:cstheme="minorHAnsi"/>
        </w:rPr>
      </w:pPr>
      <w:r w:rsidRPr="00C3770C">
        <w:rPr>
          <w:rFonts w:asciiTheme="majorHAnsi" w:hAnsiTheme="majorHAnsi" w:cstheme="minorHAnsi"/>
        </w:rPr>
        <w:t>Gestion du barrage</w:t>
      </w:r>
      <w:r w:rsidR="003A1FEC" w:rsidRPr="00C3770C">
        <w:rPr>
          <w:rFonts w:asciiTheme="majorHAnsi" w:hAnsiTheme="majorHAnsi" w:cstheme="minorHAnsi"/>
        </w:rPr>
        <w:t xml:space="preserve"> collinaire</w:t>
      </w:r>
    </w:p>
    <w:p w14:paraId="3E953EC5" w14:textId="255989B4" w:rsidR="000D4BB2" w:rsidRPr="00C3770C" w:rsidRDefault="000D4BB2" w:rsidP="00C3770C">
      <w:pPr>
        <w:pStyle w:val="Paragraphedeliste"/>
        <w:numPr>
          <w:ilvl w:val="0"/>
          <w:numId w:val="147"/>
        </w:numPr>
        <w:spacing w:after="120" w:line="288" w:lineRule="auto"/>
        <w:rPr>
          <w:rFonts w:asciiTheme="majorHAnsi" w:hAnsiTheme="majorHAnsi" w:cstheme="minorHAnsi"/>
        </w:rPr>
      </w:pPr>
      <w:r w:rsidRPr="00C3770C">
        <w:rPr>
          <w:rFonts w:asciiTheme="majorHAnsi" w:hAnsiTheme="majorHAnsi" w:cstheme="minorHAnsi"/>
        </w:rPr>
        <w:t>Gestion du périmètre irrigué</w:t>
      </w:r>
    </w:p>
    <w:p w14:paraId="2EE529A9" w14:textId="77777777" w:rsidR="00BB7B48" w:rsidRPr="00001CCD" w:rsidRDefault="00BB7B48" w:rsidP="00A62386">
      <w:pPr>
        <w:spacing w:before="120" w:after="120" w:line="288" w:lineRule="auto"/>
        <w:jc w:val="both"/>
        <w:rPr>
          <w:rFonts w:asciiTheme="majorHAnsi" w:hAnsiTheme="majorHAnsi" w:cstheme="minorHAnsi"/>
        </w:rPr>
      </w:pPr>
    </w:p>
    <w:p w14:paraId="6F031506" w14:textId="31A98870" w:rsidR="004D1C96" w:rsidRPr="0071783B" w:rsidRDefault="004D1C96" w:rsidP="004D1C96">
      <w:pPr>
        <w:pStyle w:val="Titre2"/>
        <w:numPr>
          <w:ilvl w:val="0"/>
          <w:numId w:val="0"/>
        </w:numPr>
        <w:spacing w:before="120" w:after="60"/>
        <w:rPr>
          <w:rFonts w:asciiTheme="majorHAnsi" w:hAnsiTheme="majorHAnsi" w:cs="Calibri"/>
          <w:i/>
          <w:color w:val="auto"/>
          <w:sz w:val="24"/>
          <w:szCs w:val="24"/>
        </w:rPr>
      </w:pPr>
      <w:bookmarkStart w:id="363" w:name="_Toc206000037"/>
      <w:r w:rsidRPr="00001CCD">
        <w:rPr>
          <w:rFonts w:asciiTheme="majorHAnsi" w:hAnsiTheme="majorHAnsi" w:cs="Calibri"/>
          <w:i/>
          <w:color w:val="auto"/>
          <w:sz w:val="24"/>
          <w:szCs w:val="24"/>
        </w:rPr>
        <w:lastRenderedPageBreak/>
        <w:t>VI.2.</w:t>
      </w:r>
      <w:r w:rsidR="00D2715A" w:rsidRPr="0071783B">
        <w:rPr>
          <w:rFonts w:asciiTheme="majorHAnsi" w:hAnsiTheme="majorHAnsi" w:cs="Calibri"/>
          <w:i/>
          <w:color w:val="auto"/>
          <w:sz w:val="24"/>
          <w:szCs w:val="24"/>
        </w:rPr>
        <w:t>3</w:t>
      </w:r>
      <w:r w:rsidRPr="0071783B">
        <w:rPr>
          <w:rFonts w:asciiTheme="majorHAnsi" w:hAnsiTheme="majorHAnsi" w:cs="Calibri"/>
          <w:i/>
          <w:color w:val="auto"/>
          <w:sz w:val="24"/>
          <w:szCs w:val="24"/>
        </w:rPr>
        <w:t>.</w:t>
      </w:r>
      <w:r w:rsidRPr="0071783B">
        <w:rPr>
          <w:rFonts w:asciiTheme="majorHAnsi" w:hAnsiTheme="majorHAnsi" w:cs="Calibri"/>
          <w:i/>
          <w:color w:val="auto"/>
          <w:sz w:val="24"/>
          <w:szCs w:val="24"/>
        </w:rPr>
        <w:tab/>
        <w:t>Interaction entre activités du projet et les composantes valorisées de l’environnement</w:t>
      </w:r>
      <w:bookmarkEnd w:id="363"/>
    </w:p>
    <w:p w14:paraId="7CC25557" w14:textId="7A7EDA96" w:rsidR="00561628" w:rsidRPr="0071783B" w:rsidRDefault="004D1C96" w:rsidP="004D1C96">
      <w:pPr>
        <w:spacing w:before="120" w:after="120"/>
        <w:jc w:val="both"/>
        <w:rPr>
          <w:rFonts w:asciiTheme="majorHAnsi" w:hAnsiTheme="majorHAnsi"/>
        </w:rPr>
      </w:pPr>
      <w:r w:rsidRPr="0071783B">
        <w:rPr>
          <w:rFonts w:asciiTheme="majorHAnsi" w:hAnsiTheme="majorHAnsi"/>
        </w:rPr>
        <w:t>Les interactions entre les entre les activités du projet qui sont des sources potentielles de modification et les composantes valorisées de l’environnement perme</w:t>
      </w:r>
      <w:r w:rsidR="00561628" w:rsidRPr="0071783B">
        <w:rPr>
          <w:rFonts w:asciiTheme="majorHAnsi" w:hAnsiTheme="majorHAnsi"/>
        </w:rPr>
        <w:t>tten</w:t>
      </w:r>
      <w:r w:rsidRPr="0071783B">
        <w:rPr>
          <w:rFonts w:asciiTheme="majorHAnsi" w:hAnsiTheme="majorHAnsi"/>
        </w:rPr>
        <w:t xml:space="preserve">t de déterminer si les effets ou impacts qui peuvent être causés sont positifs ou négatifs. </w:t>
      </w:r>
      <w:r w:rsidR="00561628" w:rsidRPr="0071783B">
        <w:rPr>
          <w:rFonts w:asciiTheme="majorHAnsi" w:hAnsiTheme="majorHAnsi" w:cstheme="minorHAnsi"/>
        </w:rPr>
        <w:t>Ce croisement est fait à l’aide de la matrice de Léopold qui permet d’étudier de manière ordonnée les interactions entre une liste d’intervention sur le milieu et une autre liste de caractéristiques et conditions environnementales et sociales.</w:t>
      </w:r>
      <w:r w:rsidR="00561628" w:rsidRPr="00001CCD">
        <w:rPr>
          <w:rFonts w:asciiTheme="majorHAnsi" w:hAnsiTheme="majorHAnsi" w:cstheme="minorHAnsi"/>
        </w:rPr>
        <w:t xml:space="preserve"> Cette matrice a servi de base pour l’identification des impacts potentiels.</w:t>
      </w:r>
    </w:p>
    <w:p w14:paraId="6D12545F" w14:textId="5399E36B" w:rsidR="00423407" w:rsidRPr="0071783B" w:rsidRDefault="004D1C96" w:rsidP="00A62386">
      <w:pPr>
        <w:spacing w:before="120" w:after="120" w:line="288" w:lineRule="auto"/>
        <w:jc w:val="both"/>
        <w:rPr>
          <w:rFonts w:asciiTheme="majorHAnsi" w:hAnsiTheme="majorHAnsi" w:cstheme="minorHAnsi"/>
        </w:rPr>
        <w:sectPr w:rsidR="00423407" w:rsidRPr="0071783B" w:rsidSect="003F0A4F">
          <w:pgSz w:w="11906" w:h="16838"/>
          <w:pgMar w:top="1417" w:right="1417" w:bottom="1417" w:left="1417" w:header="708" w:footer="708" w:gutter="0"/>
          <w:cols w:space="708"/>
          <w:docGrid w:linePitch="360"/>
        </w:sectPr>
      </w:pPr>
      <w:r w:rsidRPr="0071783B">
        <w:rPr>
          <w:rFonts w:asciiTheme="majorHAnsi" w:hAnsiTheme="majorHAnsi"/>
        </w:rPr>
        <w:t xml:space="preserve">Le </w:t>
      </w:r>
      <w:r w:rsidR="005A7C4A" w:rsidRPr="0071783B">
        <w:rPr>
          <w:rFonts w:asciiTheme="majorHAnsi" w:hAnsiTheme="majorHAnsi"/>
        </w:rPr>
        <w:fldChar w:fldCharType="begin"/>
      </w:r>
      <w:r w:rsidR="005A7C4A" w:rsidRPr="0071783B">
        <w:rPr>
          <w:rFonts w:asciiTheme="majorHAnsi" w:hAnsiTheme="majorHAnsi"/>
        </w:rPr>
        <w:instrText xml:space="preserve"> REF _Ref196517245 \h </w:instrText>
      </w:r>
      <w:r w:rsidR="00001CCD">
        <w:rPr>
          <w:rFonts w:asciiTheme="majorHAnsi" w:hAnsiTheme="majorHAnsi"/>
        </w:rPr>
        <w:instrText xml:space="preserve"> \* MERGEFORMAT </w:instrText>
      </w:r>
      <w:r w:rsidR="005A7C4A" w:rsidRPr="0071783B">
        <w:rPr>
          <w:rFonts w:asciiTheme="majorHAnsi" w:hAnsiTheme="majorHAnsi"/>
        </w:rPr>
      </w:r>
      <w:r w:rsidR="005A7C4A" w:rsidRPr="0071783B">
        <w:rPr>
          <w:rFonts w:asciiTheme="majorHAnsi" w:hAnsiTheme="majorHAnsi"/>
        </w:rPr>
        <w:fldChar w:fldCharType="separate"/>
      </w:r>
      <w:r w:rsidR="005A7C4A" w:rsidRPr="0071783B">
        <w:rPr>
          <w:rFonts w:asciiTheme="majorHAnsi" w:hAnsiTheme="majorHAnsi" w:cstheme="minorHAnsi"/>
          <w:i/>
          <w:u w:val="single"/>
        </w:rPr>
        <w:t xml:space="preserve">Tableau </w:t>
      </w:r>
      <w:r w:rsidR="005A7C4A" w:rsidRPr="0071783B">
        <w:rPr>
          <w:rFonts w:asciiTheme="majorHAnsi" w:hAnsiTheme="majorHAnsi" w:cstheme="minorHAnsi"/>
          <w:i/>
          <w:noProof/>
          <w:u w:val="single"/>
        </w:rPr>
        <w:t>27</w:t>
      </w:r>
      <w:r w:rsidR="005A7C4A" w:rsidRPr="0071783B">
        <w:rPr>
          <w:rFonts w:asciiTheme="majorHAnsi" w:hAnsiTheme="majorHAnsi"/>
        </w:rPr>
        <w:fldChar w:fldCharType="end"/>
      </w:r>
      <w:r w:rsidR="002B31F8" w:rsidRPr="00001CCD">
        <w:rPr>
          <w:rFonts w:asciiTheme="majorHAnsi" w:hAnsiTheme="majorHAnsi"/>
        </w:rPr>
        <w:t xml:space="preserve"> </w:t>
      </w:r>
      <w:r w:rsidRPr="0071783B">
        <w:rPr>
          <w:rFonts w:asciiTheme="majorHAnsi" w:hAnsiTheme="majorHAnsi"/>
        </w:rPr>
        <w:t>présente les interactions entre les activités du projet et les éléments valorisés de l’environnement.</w:t>
      </w:r>
    </w:p>
    <w:p w14:paraId="5C380053" w14:textId="477B8682" w:rsidR="00423407" w:rsidRPr="0071783B" w:rsidRDefault="00423407" w:rsidP="00423407">
      <w:pPr>
        <w:pStyle w:val="Lgende"/>
        <w:spacing w:after="60"/>
        <w:jc w:val="center"/>
        <w:rPr>
          <w:rFonts w:asciiTheme="majorHAnsi" w:hAnsiTheme="majorHAnsi" w:cstheme="minorHAnsi"/>
          <w:b w:val="0"/>
          <w:bCs w:val="0"/>
          <w:i/>
          <w:u w:val="single"/>
          <w:lang w:val="fr-CA"/>
        </w:rPr>
      </w:pPr>
      <w:bookmarkStart w:id="364" w:name="_Ref196517245"/>
      <w:bookmarkStart w:id="365" w:name="_Toc206000092"/>
      <w:bookmarkStart w:id="366" w:name="_Toc467598847"/>
      <w:bookmarkStart w:id="367" w:name="_Toc477944149"/>
      <w:bookmarkStart w:id="368" w:name="_Toc94871548"/>
      <w:r w:rsidRPr="0071783B">
        <w:rPr>
          <w:rFonts w:asciiTheme="majorHAnsi" w:hAnsiTheme="majorHAnsi" w:cstheme="minorHAnsi"/>
          <w:b w:val="0"/>
          <w:bCs w:val="0"/>
          <w:i/>
          <w:u w:val="single"/>
        </w:rPr>
        <w:lastRenderedPageBreak/>
        <w:t xml:space="preserve">Tableau </w:t>
      </w:r>
      <w:r w:rsidRPr="0071783B">
        <w:rPr>
          <w:rFonts w:asciiTheme="majorHAnsi" w:hAnsiTheme="majorHAnsi" w:cstheme="minorHAnsi"/>
          <w:b w:val="0"/>
          <w:bCs w:val="0"/>
          <w:i/>
          <w:u w:val="single"/>
        </w:rPr>
        <w:fldChar w:fldCharType="begin"/>
      </w:r>
      <w:r w:rsidRPr="0071783B">
        <w:rPr>
          <w:rFonts w:asciiTheme="majorHAnsi" w:hAnsiTheme="majorHAnsi" w:cstheme="minorHAnsi"/>
          <w:b w:val="0"/>
          <w:bCs w:val="0"/>
          <w:i/>
          <w:u w:val="single"/>
        </w:rPr>
        <w:instrText xml:space="preserve"> SEQ Tableau \* ARABIC </w:instrText>
      </w:r>
      <w:r w:rsidRPr="0071783B">
        <w:rPr>
          <w:rFonts w:asciiTheme="majorHAnsi" w:hAnsiTheme="majorHAnsi" w:cstheme="minorHAnsi"/>
          <w:b w:val="0"/>
          <w:bCs w:val="0"/>
          <w:i/>
          <w:u w:val="single"/>
        </w:rPr>
        <w:fldChar w:fldCharType="separate"/>
      </w:r>
      <w:r w:rsidR="00923622">
        <w:rPr>
          <w:rFonts w:asciiTheme="majorHAnsi" w:hAnsiTheme="majorHAnsi" w:cstheme="minorHAnsi"/>
          <w:b w:val="0"/>
          <w:bCs w:val="0"/>
          <w:i/>
          <w:noProof/>
          <w:u w:val="single"/>
        </w:rPr>
        <w:t>27</w:t>
      </w:r>
      <w:r w:rsidRPr="0071783B">
        <w:rPr>
          <w:rFonts w:asciiTheme="majorHAnsi" w:hAnsiTheme="majorHAnsi" w:cstheme="minorHAnsi"/>
          <w:b w:val="0"/>
          <w:bCs w:val="0"/>
          <w:i/>
          <w:u w:val="single"/>
        </w:rPr>
        <w:fldChar w:fldCharType="end"/>
      </w:r>
      <w:bookmarkEnd w:id="364"/>
      <w:r w:rsidRPr="00001CCD">
        <w:rPr>
          <w:rFonts w:asciiTheme="majorHAnsi" w:hAnsiTheme="majorHAnsi" w:cstheme="minorHAnsi"/>
          <w:b w:val="0"/>
          <w:bCs w:val="0"/>
          <w:i/>
          <w:u w:val="single"/>
          <w:lang w:val="fr-CA"/>
        </w:rPr>
        <w:t> : Matrice d’interaction entre les activités sources d’impacts et les composantes valorisées de l’environnement</w:t>
      </w:r>
      <w:bookmarkEnd w:id="365"/>
      <w:r w:rsidR="00A2248F" w:rsidRPr="0071783B">
        <w:rPr>
          <w:rFonts w:asciiTheme="majorHAnsi" w:hAnsiTheme="majorHAnsi" w:cstheme="minorHAnsi"/>
          <w:b w:val="0"/>
          <w:bCs w:val="0"/>
          <w:i/>
          <w:u w:val="single"/>
          <w:lang w:val="fr-CA"/>
        </w:rPr>
        <w:t xml:space="preserve"> </w:t>
      </w:r>
    </w:p>
    <w:tbl>
      <w:tblPr>
        <w:tblStyle w:val="Grilledutableau"/>
        <w:tblW w:w="5570" w:type="pct"/>
        <w:jc w:val="center"/>
        <w:tblLayout w:type="fixed"/>
        <w:tblLook w:val="04A0" w:firstRow="1" w:lastRow="0" w:firstColumn="1" w:lastColumn="0" w:noHBand="0" w:noVBand="1"/>
      </w:tblPr>
      <w:tblGrid>
        <w:gridCol w:w="7692"/>
        <w:gridCol w:w="465"/>
        <w:gridCol w:w="511"/>
        <w:gridCol w:w="433"/>
        <w:gridCol w:w="430"/>
        <w:gridCol w:w="430"/>
        <w:gridCol w:w="418"/>
        <w:gridCol w:w="561"/>
        <w:gridCol w:w="449"/>
        <w:gridCol w:w="430"/>
        <w:gridCol w:w="430"/>
        <w:gridCol w:w="383"/>
        <w:gridCol w:w="411"/>
        <w:gridCol w:w="627"/>
        <w:gridCol w:w="461"/>
        <w:gridCol w:w="296"/>
        <w:gridCol w:w="558"/>
        <w:gridCol w:w="602"/>
      </w:tblGrid>
      <w:tr w:rsidR="00626545" w:rsidRPr="00001CCD" w14:paraId="2CA0CC94" w14:textId="77777777" w:rsidTr="000B002C">
        <w:trPr>
          <w:jc w:val="center"/>
        </w:trPr>
        <w:tc>
          <w:tcPr>
            <w:tcW w:w="2467" w:type="pct"/>
            <w:vMerge w:val="restart"/>
          </w:tcPr>
          <w:p w14:paraId="5295A2B9" w14:textId="6615855F" w:rsidR="00E7489D" w:rsidRPr="00001CCD" w:rsidRDefault="00E7489D" w:rsidP="00626545">
            <w:pPr>
              <w:spacing w:before="60" w:after="60"/>
              <w:jc w:val="center"/>
              <w:rPr>
                <w:rFonts w:asciiTheme="majorHAnsi" w:hAnsiTheme="majorHAnsi" w:cstheme="minorHAnsi"/>
                <w:sz w:val="20"/>
                <w:szCs w:val="20"/>
              </w:rPr>
            </w:pPr>
            <w:bookmarkStart w:id="369" w:name="_Hlk203763839"/>
            <w:r w:rsidRPr="00FA2F68">
              <w:rPr>
                <w:rFonts w:asciiTheme="majorHAnsi" w:hAnsiTheme="majorHAnsi" w:cstheme="minorHAnsi"/>
                <w:sz w:val="20"/>
                <w:szCs w:val="20"/>
              </w:rPr>
              <w:t>ACTIVITES SOURCES D’IMPACTS</w:t>
            </w:r>
          </w:p>
        </w:tc>
        <w:tc>
          <w:tcPr>
            <w:tcW w:w="2533" w:type="pct"/>
            <w:gridSpan w:val="17"/>
            <w:vAlign w:val="center"/>
          </w:tcPr>
          <w:p w14:paraId="08F4DB29" w14:textId="29AA423F" w:rsidR="00E7489D"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COMPOSANTES VALORISES DE L’ENVIRONNEMENT</w:t>
            </w:r>
          </w:p>
        </w:tc>
      </w:tr>
      <w:tr w:rsidR="00626545" w:rsidRPr="00001CCD" w14:paraId="7365DE61" w14:textId="77777777" w:rsidTr="000B002C">
        <w:trPr>
          <w:jc w:val="center"/>
        </w:trPr>
        <w:tc>
          <w:tcPr>
            <w:tcW w:w="2467" w:type="pct"/>
            <w:vMerge/>
          </w:tcPr>
          <w:p w14:paraId="1C5F120B" w14:textId="77777777" w:rsidR="001212F1" w:rsidRPr="00001CCD" w:rsidRDefault="001212F1" w:rsidP="00626545">
            <w:pPr>
              <w:spacing w:before="60" w:after="60"/>
              <w:jc w:val="both"/>
              <w:rPr>
                <w:rFonts w:asciiTheme="majorHAnsi" w:hAnsiTheme="majorHAnsi" w:cstheme="minorHAnsi"/>
                <w:sz w:val="20"/>
                <w:szCs w:val="20"/>
              </w:rPr>
            </w:pPr>
          </w:p>
        </w:tc>
        <w:tc>
          <w:tcPr>
            <w:tcW w:w="1186" w:type="pct"/>
            <w:gridSpan w:val="8"/>
            <w:vAlign w:val="center"/>
          </w:tcPr>
          <w:p w14:paraId="3F8D22DF" w14:textId="244851B5" w:rsidR="001212F1" w:rsidRPr="00001CCD" w:rsidRDefault="001C2385" w:rsidP="00626545">
            <w:pPr>
              <w:spacing w:before="60" w:after="60"/>
              <w:jc w:val="center"/>
              <w:rPr>
                <w:rFonts w:asciiTheme="majorHAnsi" w:hAnsiTheme="majorHAnsi"/>
                <w:b/>
                <w:sz w:val="20"/>
                <w:szCs w:val="20"/>
              </w:rPr>
            </w:pPr>
            <w:r w:rsidRPr="0071783B">
              <w:rPr>
                <w:rFonts w:asciiTheme="majorHAnsi" w:hAnsiTheme="majorHAnsi" w:cstheme="minorHAnsi"/>
                <w:b/>
                <w:sz w:val="20"/>
                <w:szCs w:val="20"/>
              </w:rPr>
              <w:t>Milieu Physique et Biologique</w:t>
            </w:r>
          </w:p>
        </w:tc>
        <w:tc>
          <w:tcPr>
            <w:tcW w:w="1348" w:type="pct"/>
            <w:gridSpan w:val="9"/>
            <w:vAlign w:val="center"/>
          </w:tcPr>
          <w:p w14:paraId="40673F16" w14:textId="0B72E4BC" w:rsidR="001212F1"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b/>
                <w:sz w:val="20"/>
                <w:szCs w:val="20"/>
              </w:rPr>
              <w:t>Milieu Humain</w:t>
            </w:r>
          </w:p>
        </w:tc>
      </w:tr>
      <w:tr w:rsidR="000B002C" w:rsidRPr="00001CCD" w14:paraId="080DCF7C" w14:textId="77777777" w:rsidTr="000B002C">
        <w:trPr>
          <w:trHeight w:val="944"/>
          <w:jc w:val="center"/>
        </w:trPr>
        <w:tc>
          <w:tcPr>
            <w:tcW w:w="2467" w:type="pct"/>
            <w:vMerge/>
          </w:tcPr>
          <w:p w14:paraId="2580E73B" w14:textId="77777777" w:rsidR="001C2385" w:rsidRPr="00001CCD" w:rsidRDefault="001C2385" w:rsidP="00626545">
            <w:pPr>
              <w:spacing w:before="60" w:after="60"/>
              <w:jc w:val="both"/>
              <w:rPr>
                <w:rFonts w:asciiTheme="majorHAnsi" w:hAnsiTheme="majorHAnsi" w:cstheme="minorHAnsi"/>
                <w:sz w:val="20"/>
                <w:szCs w:val="20"/>
              </w:rPr>
            </w:pPr>
          </w:p>
        </w:tc>
        <w:tc>
          <w:tcPr>
            <w:tcW w:w="149" w:type="pct"/>
            <w:textDirection w:val="btLr"/>
            <w:vAlign w:val="center"/>
          </w:tcPr>
          <w:p w14:paraId="5D33966D" w14:textId="3D36C189" w:rsidR="001C2385" w:rsidRPr="00001CCD" w:rsidRDefault="001C2385" w:rsidP="00626545">
            <w:pPr>
              <w:spacing w:before="60" w:after="60"/>
              <w:jc w:val="center"/>
              <w:rPr>
                <w:rFonts w:asciiTheme="majorHAnsi" w:hAnsiTheme="majorHAnsi"/>
                <w:b/>
                <w:sz w:val="20"/>
                <w:szCs w:val="20"/>
              </w:rPr>
            </w:pPr>
            <w:r w:rsidRPr="0071783B">
              <w:rPr>
                <w:rFonts w:asciiTheme="majorHAnsi" w:hAnsiTheme="majorHAnsi" w:cstheme="minorHAnsi"/>
                <w:sz w:val="20"/>
                <w:szCs w:val="20"/>
              </w:rPr>
              <w:t>Air</w:t>
            </w:r>
          </w:p>
        </w:tc>
        <w:tc>
          <w:tcPr>
            <w:tcW w:w="164" w:type="pct"/>
            <w:textDirection w:val="btLr"/>
            <w:vAlign w:val="center"/>
          </w:tcPr>
          <w:p w14:paraId="1F1EC531" w14:textId="78AB892C"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Environnement acoustique</w:t>
            </w:r>
          </w:p>
        </w:tc>
        <w:tc>
          <w:tcPr>
            <w:tcW w:w="139" w:type="pct"/>
            <w:textDirection w:val="btLr"/>
            <w:vAlign w:val="center"/>
          </w:tcPr>
          <w:p w14:paraId="7A7FAA5C" w14:textId="67BA461B"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Eaux de surface</w:t>
            </w:r>
          </w:p>
        </w:tc>
        <w:tc>
          <w:tcPr>
            <w:tcW w:w="138" w:type="pct"/>
            <w:textDirection w:val="btLr"/>
            <w:vAlign w:val="center"/>
          </w:tcPr>
          <w:p w14:paraId="0EB78928" w14:textId="70207404"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Eaux souterraines</w:t>
            </w:r>
          </w:p>
        </w:tc>
        <w:tc>
          <w:tcPr>
            <w:tcW w:w="138" w:type="pct"/>
            <w:textDirection w:val="btLr"/>
            <w:vAlign w:val="center"/>
          </w:tcPr>
          <w:p w14:paraId="32156F37" w14:textId="280FA11C"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Sols</w:t>
            </w:r>
          </w:p>
        </w:tc>
        <w:tc>
          <w:tcPr>
            <w:tcW w:w="134" w:type="pct"/>
            <w:textDirection w:val="btLr"/>
            <w:vAlign w:val="center"/>
          </w:tcPr>
          <w:p w14:paraId="7B5866D8" w14:textId="7AA4791F"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Paysage</w:t>
            </w:r>
          </w:p>
        </w:tc>
        <w:tc>
          <w:tcPr>
            <w:tcW w:w="180" w:type="pct"/>
            <w:textDirection w:val="btLr"/>
            <w:vAlign w:val="center"/>
          </w:tcPr>
          <w:p w14:paraId="096E72D2" w14:textId="12C7A52F"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Végétation et flore</w:t>
            </w:r>
          </w:p>
        </w:tc>
        <w:tc>
          <w:tcPr>
            <w:tcW w:w="144" w:type="pct"/>
            <w:textDirection w:val="btLr"/>
            <w:vAlign w:val="center"/>
          </w:tcPr>
          <w:p w14:paraId="6D3789A0" w14:textId="1018A690"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 xml:space="preserve">Faune </w:t>
            </w:r>
          </w:p>
        </w:tc>
        <w:tc>
          <w:tcPr>
            <w:tcW w:w="138" w:type="pct"/>
            <w:textDirection w:val="btLr"/>
            <w:vAlign w:val="center"/>
          </w:tcPr>
          <w:p w14:paraId="06A7A6D4" w14:textId="44ECFB5C"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Emplois</w:t>
            </w:r>
          </w:p>
        </w:tc>
        <w:tc>
          <w:tcPr>
            <w:tcW w:w="138" w:type="pct"/>
            <w:textDirection w:val="btLr"/>
            <w:vAlign w:val="center"/>
          </w:tcPr>
          <w:p w14:paraId="68B7D57A" w14:textId="5273DCAD"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 xml:space="preserve">Santé/sécurité </w:t>
            </w:r>
          </w:p>
        </w:tc>
        <w:tc>
          <w:tcPr>
            <w:tcW w:w="123" w:type="pct"/>
            <w:textDirection w:val="btLr"/>
            <w:vAlign w:val="center"/>
          </w:tcPr>
          <w:p w14:paraId="6F858794" w14:textId="41E5B409"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Sécurité sociale et conflits</w:t>
            </w:r>
          </w:p>
        </w:tc>
        <w:tc>
          <w:tcPr>
            <w:tcW w:w="132" w:type="pct"/>
            <w:textDirection w:val="btLr"/>
          </w:tcPr>
          <w:p w14:paraId="70AF25EF" w14:textId="18BBD19F" w:rsidR="001C2385" w:rsidRPr="00626545" w:rsidRDefault="001C2385" w:rsidP="00626545">
            <w:pPr>
              <w:spacing w:before="60" w:after="60"/>
              <w:jc w:val="center"/>
              <w:rPr>
                <w:rFonts w:asciiTheme="majorHAnsi" w:hAnsiTheme="majorHAnsi"/>
                <w:b/>
                <w:sz w:val="14"/>
                <w:szCs w:val="14"/>
              </w:rPr>
            </w:pPr>
            <w:r w:rsidRPr="00626545">
              <w:rPr>
                <w:rFonts w:asciiTheme="majorHAnsi" w:hAnsiTheme="majorHAnsi" w:cstheme="minorHAnsi"/>
                <w:sz w:val="14"/>
                <w:szCs w:val="14"/>
              </w:rPr>
              <w:t>IST/VIH/SIDA</w:t>
            </w:r>
          </w:p>
        </w:tc>
        <w:tc>
          <w:tcPr>
            <w:tcW w:w="201" w:type="pct"/>
            <w:textDirection w:val="btLr"/>
          </w:tcPr>
          <w:p w14:paraId="0A4F34B1" w14:textId="2A5D3B18" w:rsidR="001C2385" w:rsidRPr="00001CCD" w:rsidRDefault="001C2385" w:rsidP="00626545">
            <w:pPr>
              <w:jc w:val="center"/>
              <w:rPr>
                <w:rFonts w:asciiTheme="majorHAnsi" w:hAnsiTheme="majorHAnsi"/>
                <w:b/>
                <w:sz w:val="20"/>
                <w:szCs w:val="20"/>
              </w:rPr>
            </w:pPr>
            <w:r w:rsidRPr="00001CCD">
              <w:rPr>
                <w:rFonts w:asciiTheme="majorHAnsi" w:hAnsiTheme="majorHAnsi" w:cstheme="minorHAnsi"/>
                <w:sz w:val="20"/>
                <w:szCs w:val="20"/>
              </w:rPr>
              <w:t>Activités économiques</w:t>
            </w:r>
          </w:p>
        </w:tc>
        <w:tc>
          <w:tcPr>
            <w:tcW w:w="148" w:type="pct"/>
            <w:textDirection w:val="btLr"/>
          </w:tcPr>
          <w:p w14:paraId="1BA52F50" w14:textId="55B0DCB0" w:rsidR="001C2385" w:rsidRPr="00626545" w:rsidRDefault="001C2385" w:rsidP="00626545">
            <w:pPr>
              <w:jc w:val="center"/>
              <w:rPr>
                <w:rFonts w:asciiTheme="majorHAnsi" w:hAnsiTheme="majorHAnsi"/>
                <w:b/>
                <w:sz w:val="16"/>
                <w:szCs w:val="16"/>
              </w:rPr>
            </w:pPr>
            <w:r w:rsidRPr="00626545">
              <w:rPr>
                <w:rFonts w:asciiTheme="majorHAnsi" w:hAnsiTheme="majorHAnsi" w:cstheme="minorHAnsi"/>
                <w:sz w:val="16"/>
                <w:szCs w:val="16"/>
              </w:rPr>
              <w:t>Cadre de vie</w:t>
            </w:r>
          </w:p>
        </w:tc>
        <w:tc>
          <w:tcPr>
            <w:tcW w:w="95" w:type="pct"/>
            <w:textDirection w:val="btLr"/>
          </w:tcPr>
          <w:p w14:paraId="2B14CEB4" w14:textId="2B488AF3" w:rsidR="001C2385" w:rsidRPr="00626545" w:rsidRDefault="001C2385" w:rsidP="00626545">
            <w:pPr>
              <w:jc w:val="center"/>
              <w:rPr>
                <w:rFonts w:asciiTheme="majorHAnsi" w:hAnsiTheme="majorHAnsi"/>
                <w:b/>
                <w:sz w:val="16"/>
                <w:szCs w:val="16"/>
              </w:rPr>
            </w:pPr>
            <w:r w:rsidRPr="00626545">
              <w:rPr>
                <w:rFonts w:asciiTheme="majorHAnsi" w:hAnsiTheme="majorHAnsi" w:cstheme="minorHAnsi"/>
                <w:sz w:val="16"/>
                <w:szCs w:val="16"/>
              </w:rPr>
              <w:t>Tourisme</w:t>
            </w:r>
          </w:p>
        </w:tc>
        <w:tc>
          <w:tcPr>
            <w:tcW w:w="179" w:type="pct"/>
            <w:textDirection w:val="btLr"/>
            <w:vAlign w:val="center"/>
          </w:tcPr>
          <w:p w14:paraId="584AA389" w14:textId="490C5642" w:rsidR="001C2385" w:rsidRPr="00001CCD" w:rsidRDefault="001C2385" w:rsidP="00626545">
            <w:pPr>
              <w:spacing w:before="60" w:after="60"/>
              <w:jc w:val="center"/>
              <w:rPr>
                <w:rFonts w:asciiTheme="majorHAnsi" w:hAnsiTheme="majorHAnsi"/>
                <w:b/>
                <w:sz w:val="20"/>
                <w:szCs w:val="20"/>
              </w:rPr>
            </w:pPr>
            <w:r w:rsidRPr="00001CCD">
              <w:rPr>
                <w:rFonts w:asciiTheme="majorHAnsi" w:hAnsiTheme="majorHAnsi" w:cstheme="minorHAnsi"/>
                <w:sz w:val="20"/>
                <w:szCs w:val="20"/>
              </w:rPr>
              <w:t>Patrimoine foncier</w:t>
            </w:r>
          </w:p>
        </w:tc>
        <w:tc>
          <w:tcPr>
            <w:tcW w:w="193" w:type="pct"/>
            <w:textDirection w:val="btLr"/>
            <w:vAlign w:val="center"/>
          </w:tcPr>
          <w:p w14:paraId="7955FE36" w14:textId="77777777" w:rsidR="001C2385" w:rsidRPr="0071783B" w:rsidRDefault="001C2385" w:rsidP="00626545">
            <w:pPr>
              <w:rPr>
                <w:rFonts w:asciiTheme="majorHAnsi" w:hAnsiTheme="majorHAnsi" w:cstheme="minorHAnsi"/>
                <w:sz w:val="20"/>
                <w:szCs w:val="20"/>
              </w:rPr>
            </w:pPr>
            <w:r w:rsidRPr="00001CCD">
              <w:rPr>
                <w:rFonts w:asciiTheme="majorHAnsi" w:hAnsiTheme="majorHAnsi" w:cstheme="minorHAnsi"/>
                <w:sz w:val="20"/>
                <w:szCs w:val="20"/>
              </w:rPr>
              <w:t>Patrimoine culturel et archéologique</w:t>
            </w:r>
          </w:p>
          <w:p w14:paraId="427097EF" w14:textId="77777777" w:rsidR="001C2385" w:rsidRPr="00001CCD" w:rsidRDefault="001C2385" w:rsidP="00626545">
            <w:pPr>
              <w:spacing w:before="60" w:after="60"/>
              <w:jc w:val="center"/>
              <w:rPr>
                <w:rFonts w:asciiTheme="majorHAnsi" w:hAnsiTheme="majorHAnsi"/>
                <w:b/>
                <w:sz w:val="20"/>
                <w:szCs w:val="20"/>
              </w:rPr>
            </w:pPr>
          </w:p>
        </w:tc>
      </w:tr>
      <w:tr w:rsidR="00672922" w:rsidRPr="00001CCD" w14:paraId="1113F517" w14:textId="77777777" w:rsidTr="000B002C">
        <w:trPr>
          <w:jc w:val="center"/>
        </w:trPr>
        <w:tc>
          <w:tcPr>
            <w:tcW w:w="5000" w:type="pct"/>
            <w:gridSpan w:val="18"/>
            <w:shd w:val="clear" w:color="auto" w:fill="FFFFFF" w:themeFill="background1"/>
          </w:tcPr>
          <w:p w14:paraId="31A138FC" w14:textId="404D5BE0" w:rsidR="00672922" w:rsidRPr="00B45804" w:rsidRDefault="00672922" w:rsidP="00626545">
            <w:pPr>
              <w:spacing w:before="60" w:after="60"/>
              <w:jc w:val="center"/>
              <w:rPr>
                <w:rFonts w:asciiTheme="majorHAnsi" w:hAnsiTheme="majorHAnsi"/>
                <w:b/>
                <w:sz w:val="20"/>
                <w:szCs w:val="20"/>
              </w:rPr>
            </w:pPr>
            <w:r w:rsidRPr="00001CCD">
              <w:rPr>
                <w:rFonts w:asciiTheme="majorHAnsi" w:hAnsiTheme="majorHAnsi" w:cstheme="minorHAnsi"/>
                <w:b/>
                <w:sz w:val="20"/>
                <w:szCs w:val="20"/>
              </w:rPr>
              <w:t xml:space="preserve">Phase </w:t>
            </w:r>
            <w:r w:rsidRPr="0071783B">
              <w:rPr>
                <w:rFonts w:asciiTheme="majorHAnsi" w:hAnsiTheme="majorHAnsi" w:cstheme="minorHAnsi"/>
                <w:b/>
                <w:sz w:val="20"/>
                <w:szCs w:val="20"/>
              </w:rPr>
              <w:t>d’avant travaux</w:t>
            </w:r>
          </w:p>
        </w:tc>
      </w:tr>
      <w:tr w:rsidR="00626545" w:rsidRPr="00001CCD" w14:paraId="574E7100" w14:textId="77777777" w:rsidTr="000B002C">
        <w:trPr>
          <w:jc w:val="center"/>
        </w:trPr>
        <w:tc>
          <w:tcPr>
            <w:tcW w:w="2467" w:type="pct"/>
            <w:shd w:val="clear" w:color="auto" w:fill="FFFFFF" w:themeFill="background1"/>
          </w:tcPr>
          <w:p w14:paraId="3CBAEC22" w14:textId="068648E1" w:rsidR="00FD5709" w:rsidRPr="00001CCD" w:rsidRDefault="00FD5709" w:rsidP="00626545">
            <w:pPr>
              <w:spacing w:before="60" w:after="60"/>
              <w:jc w:val="both"/>
              <w:rPr>
                <w:rFonts w:asciiTheme="majorHAnsi" w:hAnsiTheme="majorHAnsi" w:cstheme="minorHAnsi"/>
                <w:sz w:val="20"/>
                <w:szCs w:val="20"/>
              </w:rPr>
            </w:pPr>
            <w:r w:rsidRPr="00B45804">
              <w:rPr>
                <w:rFonts w:asciiTheme="majorHAnsi" w:hAnsiTheme="majorHAnsi" w:cstheme="minorHAnsi"/>
                <w:sz w:val="20"/>
                <w:szCs w:val="20"/>
              </w:rPr>
              <w:t>Libération des emprises</w:t>
            </w:r>
          </w:p>
        </w:tc>
        <w:tc>
          <w:tcPr>
            <w:tcW w:w="149" w:type="pct"/>
            <w:shd w:val="clear" w:color="auto" w:fill="FFFFFF" w:themeFill="background1"/>
            <w:vAlign w:val="center"/>
          </w:tcPr>
          <w:p w14:paraId="6A01A26D" w14:textId="77777777" w:rsidR="00FD5709" w:rsidRPr="00001CCD" w:rsidRDefault="00FD5709" w:rsidP="00626545">
            <w:pPr>
              <w:spacing w:before="60" w:after="60"/>
              <w:jc w:val="center"/>
              <w:rPr>
                <w:rFonts w:asciiTheme="majorHAnsi" w:hAnsiTheme="majorHAnsi"/>
                <w:b/>
                <w:sz w:val="20"/>
                <w:szCs w:val="20"/>
              </w:rPr>
            </w:pPr>
          </w:p>
        </w:tc>
        <w:tc>
          <w:tcPr>
            <w:tcW w:w="164" w:type="pct"/>
            <w:shd w:val="clear" w:color="auto" w:fill="FFFFFF" w:themeFill="background1"/>
            <w:vAlign w:val="center"/>
          </w:tcPr>
          <w:p w14:paraId="5BC113C7" w14:textId="77777777" w:rsidR="00FD5709" w:rsidRPr="00001CCD" w:rsidRDefault="00FD5709" w:rsidP="00626545">
            <w:pPr>
              <w:spacing w:before="60" w:after="60"/>
              <w:jc w:val="center"/>
              <w:rPr>
                <w:rFonts w:asciiTheme="majorHAnsi" w:hAnsiTheme="majorHAnsi"/>
                <w:b/>
                <w:sz w:val="20"/>
                <w:szCs w:val="20"/>
              </w:rPr>
            </w:pPr>
          </w:p>
        </w:tc>
        <w:tc>
          <w:tcPr>
            <w:tcW w:w="139" w:type="pct"/>
            <w:shd w:val="clear" w:color="auto" w:fill="FFFFFF" w:themeFill="background1"/>
            <w:vAlign w:val="center"/>
          </w:tcPr>
          <w:p w14:paraId="19208D84"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10E1BABA"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3EC526C5" w14:textId="77777777" w:rsidR="00FD5709" w:rsidRPr="00001CCD" w:rsidRDefault="00FD5709" w:rsidP="00626545">
            <w:pPr>
              <w:spacing w:before="60" w:after="60"/>
              <w:jc w:val="center"/>
              <w:rPr>
                <w:rFonts w:asciiTheme="majorHAnsi" w:hAnsiTheme="majorHAnsi"/>
                <w:b/>
                <w:sz w:val="20"/>
                <w:szCs w:val="20"/>
              </w:rPr>
            </w:pPr>
          </w:p>
        </w:tc>
        <w:tc>
          <w:tcPr>
            <w:tcW w:w="134" w:type="pct"/>
            <w:shd w:val="clear" w:color="auto" w:fill="FFFFFF" w:themeFill="background1"/>
            <w:vAlign w:val="center"/>
          </w:tcPr>
          <w:p w14:paraId="2C6D2C0F" w14:textId="77777777" w:rsidR="00FD5709" w:rsidRPr="00001CCD" w:rsidRDefault="00FD5709" w:rsidP="00626545">
            <w:pPr>
              <w:spacing w:before="60" w:after="60"/>
              <w:jc w:val="center"/>
              <w:rPr>
                <w:rFonts w:asciiTheme="majorHAnsi" w:hAnsiTheme="majorHAnsi"/>
                <w:b/>
                <w:sz w:val="20"/>
                <w:szCs w:val="20"/>
              </w:rPr>
            </w:pPr>
          </w:p>
        </w:tc>
        <w:tc>
          <w:tcPr>
            <w:tcW w:w="180" w:type="pct"/>
            <w:shd w:val="clear" w:color="auto" w:fill="FFFFFF" w:themeFill="background1"/>
            <w:vAlign w:val="center"/>
          </w:tcPr>
          <w:p w14:paraId="734002C7" w14:textId="77777777" w:rsidR="00FD5709" w:rsidRPr="00001CCD" w:rsidRDefault="00FD5709" w:rsidP="00626545">
            <w:pPr>
              <w:spacing w:before="60" w:after="60"/>
              <w:jc w:val="center"/>
              <w:rPr>
                <w:rFonts w:asciiTheme="majorHAnsi" w:hAnsiTheme="majorHAnsi"/>
                <w:b/>
                <w:sz w:val="20"/>
                <w:szCs w:val="20"/>
              </w:rPr>
            </w:pPr>
          </w:p>
        </w:tc>
        <w:tc>
          <w:tcPr>
            <w:tcW w:w="144" w:type="pct"/>
            <w:shd w:val="clear" w:color="auto" w:fill="FFFFFF" w:themeFill="background1"/>
            <w:vAlign w:val="center"/>
          </w:tcPr>
          <w:p w14:paraId="79B7897F"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1122BB0F" w14:textId="68A68C2B" w:rsidR="00FD5709" w:rsidRPr="00001CCD" w:rsidRDefault="00FD5709"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shd w:val="clear" w:color="auto" w:fill="FFFFFF" w:themeFill="background1"/>
            <w:vAlign w:val="center"/>
          </w:tcPr>
          <w:p w14:paraId="7C6EF3E8" w14:textId="77777777" w:rsidR="00FD5709" w:rsidRPr="00001CCD" w:rsidRDefault="00FD5709" w:rsidP="00626545">
            <w:pPr>
              <w:spacing w:before="60" w:after="60"/>
              <w:jc w:val="center"/>
              <w:rPr>
                <w:rFonts w:asciiTheme="majorHAnsi" w:hAnsiTheme="majorHAnsi"/>
                <w:b/>
                <w:sz w:val="20"/>
                <w:szCs w:val="20"/>
              </w:rPr>
            </w:pPr>
          </w:p>
        </w:tc>
        <w:tc>
          <w:tcPr>
            <w:tcW w:w="123" w:type="pct"/>
            <w:shd w:val="clear" w:color="auto" w:fill="FFFFFF" w:themeFill="background1"/>
            <w:vAlign w:val="center"/>
          </w:tcPr>
          <w:p w14:paraId="478FF3BB" w14:textId="585C42CF" w:rsidR="00FD5709" w:rsidRPr="00001CCD" w:rsidRDefault="00FD5709"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32" w:type="pct"/>
            <w:shd w:val="clear" w:color="auto" w:fill="FFFFFF" w:themeFill="background1"/>
            <w:vAlign w:val="center"/>
          </w:tcPr>
          <w:p w14:paraId="78862EDD" w14:textId="77777777" w:rsidR="00FD5709" w:rsidRPr="00001CCD" w:rsidRDefault="00FD5709" w:rsidP="00626545">
            <w:pPr>
              <w:spacing w:before="60" w:after="60"/>
              <w:jc w:val="center"/>
              <w:rPr>
                <w:rFonts w:asciiTheme="majorHAnsi" w:hAnsiTheme="majorHAnsi"/>
                <w:b/>
                <w:sz w:val="20"/>
                <w:szCs w:val="20"/>
              </w:rPr>
            </w:pPr>
          </w:p>
        </w:tc>
        <w:tc>
          <w:tcPr>
            <w:tcW w:w="201" w:type="pct"/>
            <w:shd w:val="clear" w:color="auto" w:fill="FFFFFF" w:themeFill="background1"/>
            <w:vAlign w:val="center"/>
          </w:tcPr>
          <w:p w14:paraId="4EC0BDA2" w14:textId="667BDC55"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48" w:type="pct"/>
            <w:shd w:val="clear" w:color="auto" w:fill="FFFFFF" w:themeFill="background1"/>
            <w:vAlign w:val="center"/>
          </w:tcPr>
          <w:p w14:paraId="5337D8AD" w14:textId="38C0A09D"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95" w:type="pct"/>
            <w:shd w:val="clear" w:color="auto" w:fill="FFFFFF" w:themeFill="background1"/>
            <w:vAlign w:val="center"/>
          </w:tcPr>
          <w:p w14:paraId="2080431C" w14:textId="77777777" w:rsidR="00FD5709" w:rsidRPr="00001CCD" w:rsidRDefault="00FD5709" w:rsidP="00626545">
            <w:pPr>
              <w:spacing w:before="60" w:after="60"/>
              <w:jc w:val="center"/>
              <w:rPr>
                <w:rFonts w:asciiTheme="majorHAnsi" w:hAnsiTheme="majorHAnsi"/>
                <w:b/>
                <w:sz w:val="20"/>
                <w:szCs w:val="20"/>
              </w:rPr>
            </w:pPr>
          </w:p>
        </w:tc>
        <w:tc>
          <w:tcPr>
            <w:tcW w:w="179" w:type="pct"/>
            <w:shd w:val="clear" w:color="auto" w:fill="FFFFFF" w:themeFill="background1"/>
            <w:vAlign w:val="center"/>
          </w:tcPr>
          <w:p w14:paraId="739B4FFA" w14:textId="50DE8AEA"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93" w:type="pct"/>
            <w:shd w:val="clear" w:color="auto" w:fill="FFFFFF" w:themeFill="background1"/>
            <w:vAlign w:val="center"/>
          </w:tcPr>
          <w:p w14:paraId="28581C9D" w14:textId="048411B9"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r>
      <w:tr w:rsidR="00626545" w:rsidRPr="00001CCD" w14:paraId="0D3719DB" w14:textId="77777777" w:rsidTr="000B002C">
        <w:trPr>
          <w:jc w:val="center"/>
        </w:trPr>
        <w:tc>
          <w:tcPr>
            <w:tcW w:w="2467" w:type="pct"/>
            <w:shd w:val="clear" w:color="auto" w:fill="FFFFFF" w:themeFill="background1"/>
          </w:tcPr>
          <w:p w14:paraId="796996E5" w14:textId="59A88A19" w:rsidR="00FD5709" w:rsidRPr="00001CCD" w:rsidRDefault="00FD5709" w:rsidP="00626545">
            <w:pPr>
              <w:spacing w:before="60" w:after="60"/>
              <w:jc w:val="both"/>
              <w:rPr>
                <w:rFonts w:asciiTheme="majorHAnsi" w:hAnsiTheme="majorHAnsi" w:cstheme="minorHAnsi"/>
                <w:sz w:val="20"/>
                <w:szCs w:val="20"/>
              </w:rPr>
            </w:pPr>
            <w:r w:rsidRPr="00B45804">
              <w:rPr>
                <w:rFonts w:asciiTheme="majorHAnsi" w:hAnsiTheme="majorHAnsi" w:cstheme="minorHAnsi"/>
                <w:sz w:val="20"/>
                <w:szCs w:val="20"/>
              </w:rPr>
              <w:t xml:space="preserve">Recrutement de la main d’œuvre locale </w:t>
            </w:r>
          </w:p>
        </w:tc>
        <w:tc>
          <w:tcPr>
            <w:tcW w:w="149" w:type="pct"/>
            <w:shd w:val="clear" w:color="auto" w:fill="FFFFFF" w:themeFill="background1"/>
            <w:vAlign w:val="center"/>
          </w:tcPr>
          <w:p w14:paraId="62CEBD1C" w14:textId="77777777" w:rsidR="00FD5709" w:rsidRPr="00001CCD" w:rsidRDefault="00FD5709" w:rsidP="00626545">
            <w:pPr>
              <w:spacing w:before="60" w:after="60"/>
              <w:jc w:val="center"/>
              <w:rPr>
                <w:rFonts w:asciiTheme="majorHAnsi" w:hAnsiTheme="majorHAnsi"/>
                <w:b/>
                <w:sz w:val="20"/>
                <w:szCs w:val="20"/>
              </w:rPr>
            </w:pPr>
          </w:p>
        </w:tc>
        <w:tc>
          <w:tcPr>
            <w:tcW w:w="164" w:type="pct"/>
            <w:shd w:val="clear" w:color="auto" w:fill="FFFFFF" w:themeFill="background1"/>
            <w:vAlign w:val="center"/>
          </w:tcPr>
          <w:p w14:paraId="3039C6FF" w14:textId="77777777" w:rsidR="00FD5709" w:rsidRPr="00001CCD" w:rsidRDefault="00FD5709" w:rsidP="00626545">
            <w:pPr>
              <w:spacing w:before="60" w:after="60"/>
              <w:jc w:val="center"/>
              <w:rPr>
                <w:rFonts w:asciiTheme="majorHAnsi" w:hAnsiTheme="majorHAnsi"/>
                <w:b/>
                <w:sz w:val="20"/>
                <w:szCs w:val="20"/>
              </w:rPr>
            </w:pPr>
          </w:p>
        </w:tc>
        <w:tc>
          <w:tcPr>
            <w:tcW w:w="139" w:type="pct"/>
            <w:shd w:val="clear" w:color="auto" w:fill="FFFFFF" w:themeFill="background1"/>
            <w:vAlign w:val="center"/>
          </w:tcPr>
          <w:p w14:paraId="3393E6B9"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4C0728FD"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49BC4D53" w14:textId="77777777" w:rsidR="00FD5709" w:rsidRPr="00001CCD" w:rsidRDefault="00FD5709" w:rsidP="00626545">
            <w:pPr>
              <w:spacing w:before="60" w:after="60"/>
              <w:jc w:val="center"/>
              <w:rPr>
                <w:rFonts w:asciiTheme="majorHAnsi" w:hAnsiTheme="majorHAnsi"/>
                <w:b/>
                <w:sz w:val="20"/>
                <w:szCs w:val="20"/>
              </w:rPr>
            </w:pPr>
          </w:p>
        </w:tc>
        <w:tc>
          <w:tcPr>
            <w:tcW w:w="134" w:type="pct"/>
            <w:shd w:val="clear" w:color="auto" w:fill="FFFFFF" w:themeFill="background1"/>
            <w:vAlign w:val="center"/>
          </w:tcPr>
          <w:p w14:paraId="57EF33B4" w14:textId="77777777" w:rsidR="00FD5709" w:rsidRPr="00001CCD" w:rsidRDefault="00FD5709" w:rsidP="00626545">
            <w:pPr>
              <w:spacing w:before="60" w:after="60"/>
              <w:jc w:val="center"/>
              <w:rPr>
                <w:rFonts w:asciiTheme="majorHAnsi" w:hAnsiTheme="majorHAnsi"/>
                <w:b/>
                <w:sz w:val="20"/>
                <w:szCs w:val="20"/>
              </w:rPr>
            </w:pPr>
          </w:p>
        </w:tc>
        <w:tc>
          <w:tcPr>
            <w:tcW w:w="180" w:type="pct"/>
            <w:shd w:val="clear" w:color="auto" w:fill="FFFFFF" w:themeFill="background1"/>
            <w:vAlign w:val="center"/>
          </w:tcPr>
          <w:p w14:paraId="0E9F7655" w14:textId="77777777" w:rsidR="00FD5709" w:rsidRPr="00001CCD" w:rsidRDefault="00FD5709" w:rsidP="00626545">
            <w:pPr>
              <w:spacing w:before="60" w:after="60"/>
              <w:jc w:val="center"/>
              <w:rPr>
                <w:rFonts w:asciiTheme="majorHAnsi" w:hAnsiTheme="majorHAnsi"/>
                <w:b/>
                <w:sz w:val="20"/>
                <w:szCs w:val="20"/>
              </w:rPr>
            </w:pPr>
          </w:p>
        </w:tc>
        <w:tc>
          <w:tcPr>
            <w:tcW w:w="144" w:type="pct"/>
            <w:shd w:val="clear" w:color="auto" w:fill="FFFFFF" w:themeFill="background1"/>
            <w:vAlign w:val="center"/>
          </w:tcPr>
          <w:p w14:paraId="168B4A9C"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78BA1132" w14:textId="31C6BB26"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38" w:type="pct"/>
            <w:shd w:val="clear" w:color="auto" w:fill="FFFFFF" w:themeFill="background1"/>
            <w:vAlign w:val="center"/>
          </w:tcPr>
          <w:p w14:paraId="153292CB" w14:textId="77777777" w:rsidR="00FD5709" w:rsidRPr="00001CCD" w:rsidRDefault="00FD5709" w:rsidP="00626545">
            <w:pPr>
              <w:spacing w:before="60" w:after="60"/>
              <w:jc w:val="center"/>
              <w:rPr>
                <w:rFonts w:asciiTheme="majorHAnsi" w:hAnsiTheme="majorHAnsi"/>
                <w:b/>
                <w:sz w:val="20"/>
                <w:szCs w:val="20"/>
              </w:rPr>
            </w:pPr>
          </w:p>
        </w:tc>
        <w:tc>
          <w:tcPr>
            <w:tcW w:w="123" w:type="pct"/>
            <w:shd w:val="clear" w:color="auto" w:fill="FFFFFF" w:themeFill="background1"/>
            <w:vAlign w:val="center"/>
          </w:tcPr>
          <w:p w14:paraId="50363150" w14:textId="77777777" w:rsidR="00FD5709" w:rsidRPr="00001CCD" w:rsidRDefault="00FD5709" w:rsidP="00626545">
            <w:pPr>
              <w:spacing w:before="60" w:after="60"/>
              <w:jc w:val="center"/>
              <w:rPr>
                <w:rFonts w:asciiTheme="majorHAnsi" w:hAnsiTheme="majorHAnsi"/>
                <w:b/>
                <w:sz w:val="20"/>
                <w:szCs w:val="20"/>
              </w:rPr>
            </w:pPr>
          </w:p>
        </w:tc>
        <w:tc>
          <w:tcPr>
            <w:tcW w:w="132" w:type="pct"/>
            <w:shd w:val="clear" w:color="auto" w:fill="FFFFFF" w:themeFill="background1"/>
            <w:vAlign w:val="center"/>
          </w:tcPr>
          <w:p w14:paraId="4A0EB369" w14:textId="77777777" w:rsidR="00FD5709" w:rsidRPr="00001CCD" w:rsidRDefault="00FD5709" w:rsidP="00626545">
            <w:pPr>
              <w:spacing w:before="60" w:after="60"/>
              <w:jc w:val="center"/>
              <w:rPr>
                <w:rFonts w:asciiTheme="majorHAnsi" w:hAnsiTheme="majorHAnsi"/>
                <w:b/>
                <w:sz w:val="20"/>
                <w:szCs w:val="20"/>
              </w:rPr>
            </w:pPr>
          </w:p>
        </w:tc>
        <w:tc>
          <w:tcPr>
            <w:tcW w:w="201" w:type="pct"/>
            <w:shd w:val="clear" w:color="auto" w:fill="FFFFFF" w:themeFill="background1"/>
            <w:vAlign w:val="center"/>
          </w:tcPr>
          <w:p w14:paraId="3105ABD2" w14:textId="30066105"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48" w:type="pct"/>
            <w:shd w:val="clear" w:color="auto" w:fill="FFFFFF" w:themeFill="background1"/>
            <w:vAlign w:val="center"/>
          </w:tcPr>
          <w:p w14:paraId="419D679D" w14:textId="7FC4C9D7"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95" w:type="pct"/>
            <w:shd w:val="clear" w:color="auto" w:fill="FFFFFF" w:themeFill="background1"/>
            <w:vAlign w:val="center"/>
          </w:tcPr>
          <w:p w14:paraId="4E9CC115" w14:textId="77777777" w:rsidR="00FD5709" w:rsidRPr="00001CCD" w:rsidRDefault="00FD5709" w:rsidP="00626545">
            <w:pPr>
              <w:spacing w:before="60" w:after="60"/>
              <w:jc w:val="center"/>
              <w:rPr>
                <w:rFonts w:asciiTheme="majorHAnsi" w:hAnsiTheme="majorHAnsi"/>
                <w:b/>
                <w:sz w:val="20"/>
                <w:szCs w:val="20"/>
              </w:rPr>
            </w:pPr>
          </w:p>
        </w:tc>
        <w:tc>
          <w:tcPr>
            <w:tcW w:w="179" w:type="pct"/>
            <w:shd w:val="clear" w:color="auto" w:fill="FFFFFF" w:themeFill="background1"/>
            <w:vAlign w:val="center"/>
          </w:tcPr>
          <w:p w14:paraId="6EA834AB" w14:textId="77777777" w:rsidR="00FD5709" w:rsidRPr="00001CCD" w:rsidRDefault="00FD5709" w:rsidP="00626545">
            <w:pPr>
              <w:spacing w:before="60" w:after="60"/>
              <w:jc w:val="center"/>
              <w:rPr>
                <w:rFonts w:asciiTheme="majorHAnsi" w:hAnsiTheme="majorHAnsi"/>
                <w:b/>
                <w:sz w:val="20"/>
                <w:szCs w:val="20"/>
              </w:rPr>
            </w:pPr>
          </w:p>
        </w:tc>
        <w:tc>
          <w:tcPr>
            <w:tcW w:w="193" w:type="pct"/>
            <w:shd w:val="clear" w:color="auto" w:fill="FFFFFF" w:themeFill="background1"/>
            <w:vAlign w:val="center"/>
          </w:tcPr>
          <w:p w14:paraId="45F96F7E" w14:textId="77777777" w:rsidR="00FD5709" w:rsidRPr="00001CCD" w:rsidRDefault="00FD5709" w:rsidP="00626545">
            <w:pPr>
              <w:spacing w:before="60" w:after="60"/>
              <w:jc w:val="center"/>
              <w:rPr>
                <w:rFonts w:asciiTheme="majorHAnsi" w:hAnsiTheme="majorHAnsi"/>
                <w:b/>
                <w:sz w:val="20"/>
                <w:szCs w:val="20"/>
              </w:rPr>
            </w:pPr>
          </w:p>
        </w:tc>
      </w:tr>
      <w:tr w:rsidR="00626545" w:rsidRPr="00001CCD" w14:paraId="159BE5AA" w14:textId="77777777" w:rsidTr="000B002C">
        <w:trPr>
          <w:jc w:val="center"/>
        </w:trPr>
        <w:tc>
          <w:tcPr>
            <w:tcW w:w="2467" w:type="pct"/>
            <w:shd w:val="clear" w:color="auto" w:fill="FFFFFF" w:themeFill="background1"/>
          </w:tcPr>
          <w:p w14:paraId="322A5BE8" w14:textId="3B8032D2" w:rsidR="00FD5709" w:rsidRPr="00001CCD" w:rsidRDefault="00FD5709" w:rsidP="00626545">
            <w:pPr>
              <w:spacing w:before="60" w:after="60"/>
              <w:jc w:val="both"/>
              <w:rPr>
                <w:rFonts w:asciiTheme="majorHAnsi" w:hAnsiTheme="majorHAnsi" w:cstheme="minorHAnsi"/>
                <w:sz w:val="20"/>
                <w:szCs w:val="20"/>
              </w:rPr>
            </w:pPr>
            <w:r w:rsidRPr="00B45804">
              <w:rPr>
                <w:rFonts w:asciiTheme="majorHAnsi" w:hAnsiTheme="majorHAnsi" w:cstheme="minorHAnsi"/>
                <w:sz w:val="20"/>
                <w:szCs w:val="20"/>
              </w:rPr>
              <w:t>Installation de chantier</w:t>
            </w:r>
          </w:p>
        </w:tc>
        <w:tc>
          <w:tcPr>
            <w:tcW w:w="149" w:type="pct"/>
            <w:shd w:val="clear" w:color="auto" w:fill="FFFFFF" w:themeFill="background1"/>
            <w:vAlign w:val="center"/>
          </w:tcPr>
          <w:p w14:paraId="1E149392" w14:textId="402A638D"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64" w:type="pct"/>
            <w:shd w:val="clear" w:color="auto" w:fill="FFFFFF" w:themeFill="background1"/>
            <w:vAlign w:val="center"/>
          </w:tcPr>
          <w:p w14:paraId="166E1C09" w14:textId="3539FA14"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39" w:type="pct"/>
            <w:shd w:val="clear" w:color="auto" w:fill="FFFFFF" w:themeFill="background1"/>
            <w:vAlign w:val="center"/>
          </w:tcPr>
          <w:p w14:paraId="19365080"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53BB0010"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47FE3D2E" w14:textId="77777777" w:rsidR="00FD5709" w:rsidRPr="00001CCD" w:rsidRDefault="00FD5709" w:rsidP="00626545">
            <w:pPr>
              <w:spacing w:before="60" w:after="60"/>
              <w:jc w:val="center"/>
              <w:rPr>
                <w:rFonts w:asciiTheme="majorHAnsi" w:hAnsiTheme="majorHAnsi"/>
                <w:b/>
                <w:sz w:val="20"/>
                <w:szCs w:val="20"/>
              </w:rPr>
            </w:pPr>
          </w:p>
        </w:tc>
        <w:tc>
          <w:tcPr>
            <w:tcW w:w="134" w:type="pct"/>
            <w:shd w:val="clear" w:color="auto" w:fill="FFFFFF" w:themeFill="background1"/>
            <w:vAlign w:val="center"/>
          </w:tcPr>
          <w:p w14:paraId="7F7DDF9B" w14:textId="77777777" w:rsidR="00FD5709" w:rsidRPr="00001CCD" w:rsidRDefault="00FD5709" w:rsidP="00626545">
            <w:pPr>
              <w:spacing w:before="60" w:after="60"/>
              <w:jc w:val="center"/>
              <w:rPr>
                <w:rFonts w:asciiTheme="majorHAnsi" w:hAnsiTheme="majorHAnsi"/>
                <w:b/>
                <w:sz w:val="20"/>
                <w:szCs w:val="20"/>
              </w:rPr>
            </w:pPr>
          </w:p>
        </w:tc>
        <w:tc>
          <w:tcPr>
            <w:tcW w:w="180" w:type="pct"/>
            <w:shd w:val="clear" w:color="auto" w:fill="FFFFFF" w:themeFill="background1"/>
            <w:vAlign w:val="center"/>
          </w:tcPr>
          <w:p w14:paraId="1AF82B9B" w14:textId="77777777" w:rsidR="00FD5709" w:rsidRPr="00001CCD" w:rsidRDefault="00FD5709" w:rsidP="00626545">
            <w:pPr>
              <w:spacing w:before="60" w:after="60"/>
              <w:jc w:val="center"/>
              <w:rPr>
                <w:rFonts w:asciiTheme="majorHAnsi" w:hAnsiTheme="majorHAnsi"/>
                <w:b/>
                <w:sz w:val="20"/>
                <w:szCs w:val="20"/>
              </w:rPr>
            </w:pPr>
          </w:p>
        </w:tc>
        <w:tc>
          <w:tcPr>
            <w:tcW w:w="144" w:type="pct"/>
            <w:shd w:val="clear" w:color="auto" w:fill="FFFFFF" w:themeFill="background1"/>
            <w:vAlign w:val="center"/>
          </w:tcPr>
          <w:p w14:paraId="3DAD9B2C" w14:textId="77777777" w:rsidR="00FD5709" w:rsidRPr="00001CCD" w:rsidRDefault="00FD5709" w:rsidP="00626545">
            <w:pPr>
              <w:spacing w:before="60" w:after="60"/>
              <w:jc w:val="center"/>
              <w:rPr>
                <w:rFonts w:asciiTheme="majorHAnsi" w:hAnsiTheme="majorHAnsi"/>
                <w:b/>
                <w:sz w:val="20"/>
                <w:szCs w:val="20"/>
              </w:rPr>
            </w:pPr>
          </w:p>
        </w:tc>
        <w:tc>
          <w:tcPr>
            <w:tcW w:w="138" w:type="pct"/>
            <w:shd w:val="clear" w:color="auto" w:fill="FFFFFF" w:themeFill="background1"/>
            <w:vAlign w:val="center"/>
          </w:tcPr>
          <w:p w14:paraId="4826B3DC" w14:textId="0C3BB3A6"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138" w:type="pct"/>
            <w:shd w:val="clear" w:color="auto" w:fill="FFFFFF" w:themeFill="background1"/>
            <w:vAlign w:val="center"/>
          </w:tcPr>
          <w:p w14:paraId="0FCEE6B3" w14:textId="77777777" w:rsidR="00FD5709" w:rsidRPr="00001CCD" w:rsidRDefault="00FD5709" w:rsidP="00626545">
            <w:pPr>
              <w:spacing w:before="60" w:after="60"/>
              <w:jc w:val="center"/>
              <w:rPr>
                <w:rFonts w:asciiTheme="majorHAnsi" w:hAnsiTheme="majorHAnsi"/>
                <w:b/>
                <w:sz w:val="20"/>
                <w:szCs w:val="20"/>
              </w:rPr>
            </w:pPr>
          </w:p>
        </w:tc>
        <w:tc>
          <w:tcPr>
            <w:tcW w:w="123" w:type="pct"/>
            <w:shd w:val="clear" w:color="auto" w:fill="FFFFFF" w:themeFill="background1"/>
            <w:vAlign w:val="center"/>
          </w:tcPr>
          <w:p w14:paraId="0F752A76" w14:textId="77777777" w:rsidR="00FD5709" w:rsidRPr="00001CCD" w:rsidRDefault="00FD5709" w:rsidP="00626545">
            <w:pPr>
              <w:spacing w:before="60" w:after="60"/>
              <w:jc w:val="center"/>
              <w:rPr>
                <w:rFonts w:asciiTheme="majorHAnsi" w:hAnsiTheme="majorHAnsi"/>
                <w:b/>
                <w:sz w:val="20"/>
                <w:szCs w:val="20"/>
              </w:rPr>
            </w:pPr>
          </w:p>
        </w:tc>
        <w:tc>
          <w:tcPr>
            <w:tcW w:w="132" w:type="pct"/>
            <w:shd w:val="clear" w:color="auto" w:fill="FFFFFF" w:themeFill="background1"/>
            <w:vAlign w:val="center"/>
          </w:tcPr>
          <w:p w14:paraId="1CEAA4A5" w14:textId="6967ADBC" w:rsidR="00FD5709" w:rsidRPr="00001CCD" w:rsidRDefault="00FD5709" w:rsidP="00626545">
            <w:pPr>
              <w:spacing w:before="60" w:after="60"/>
              <w:jc w:val="center"/>
              <w:rPr>
                <w:rFonts w:asciiTheme="majorHAnsi" w:hAnsiTheme="majorHAnsi"/>
                <w:b/>
                <w:sz w:val="20"/>
                <w:szCs w:val="20"/>
              </w:rPr>
            </w:pPr>
            <w:r w:rsidRPr="00B45804">
              <w:rPr>
                <w:rFonts w:asciiTheme="majorHAnsi" w:hAnsiTheme="majorHAnsi"/>
                <w:b/>
                <w:sz w:val="20"/>
                <w:szCs w:val="20"/>
              </w:rPr>
              <w:t>X</w:t>
            </w:r>
          </w:p>
        </w:tc>
        <w:tc>
          <w:tcPr>
            <w:tcW w:w="201" w:type="pct"/>
            <w:shd w:val="clear" w:color="auto" w:fill="FFFFFF" w:themeFill="background1"/>
            <w:vAlign w:val="center"/>
          </w:tcPr>
          <w:p w14:paraId="70BB151F" w14:textId="77777777" w:rsidR="00FD5709" w:rsidRPr="00001CCD" w:rsidRDefault="00FD5709" w:rsidP="00626545">
            <w:pPr>
              <w:spacing w:before="60" w:after="60"/>
              <w:jc w:val="center"/>
              <w:rPr>
                <w:rFonts w:asciiTheme="majorHAnsi" w:hAnsiTheme="majorHAnsi"/>
                <w:b/>
                <w:sz w:val="20"/>
                <w:szCs w:val="20"/>
              </w:rPr>
            </w:pPr>
          </w:p>
        </w:tc>
        <w:tc>
          <w:tcPr>
            <w:tcW w:w="148" w:type="pct"/>
            <w:shd w:val="clear" w:color="auto" w:fill="FFFFFF" w:themeFill="background1"/>
            <w:vAlign w:val="center"/>
          </w:tcPr>
          <w:p w14:paraId="54263588" w14:textId="77777777" w:rsidR="00FD5709" w:rsidRPr="00001CCD" w:rsidRDefault="00FD5709" w:rsidP="00626545">
            <w:pPr>
              <w:spacing w:before="60" w:after="60"/>
              <w:jc w:val="center"/>
              <w:rPr>
                <w:rFonts w:asciiTheme="majorHAnsi" w:hAnsiTheme="majorHAnsi"/>
                <w:b/>
                <w:sz w:val="20"/>
                <w:szCs w:val="20"/>
              </w:rPr>
            </w:pPr>
          </w:p>
        </w:tc>
        <w:tc>
          <w:tcPr>
            <w:tcW w:w="95" w:type="pct"/>
            <w:shd w:val="clear" w:color="auto" w:fill="FFFFFF" w:themeFill="background1"/>
            <w:vAlign w:val="center"/>
          </w:tcPr>
          <w:p w14:paraId="58E07234" w14:textId="77777777" w:rsidR="00FD5709" w:rsidRPr="00001CCD" w:rsidRDefault="00FD5709" w:rsidP="00626545">
            <w:pPr>
              <w:spacing w:before="60" w:after="60"/>
              <w:jc w:val="center"/>
              <w:rPr>
                <w:rFonts w:asciiTheme="majorHAnsi" w:hAnsiTheme="majorHAnsi"/>
                <w:b/>
                <w:sz w:val="20"/>
                <w:szCs w:val="20"/>
              </w:rPr>
            </w:pPr>
          </w:p>
        </w:tc>
        <w:tc>
          <w:tcPr>
            <w:tcW w:w="179" w:type="pct"/>
            <w:shd w:val="clear" w:color="auto" w:fill="FFFFFF" w:themeFill="background1"/>
            <w:vAlign w:val="center"/>
          </w:tcPr>
          <w:p w14:paraId="358A1FE4" w14:textId="77777777" w:rsidR="00FD5709" w:rsidRPr="00001CCD" w:rsidRDefault="00FD5709" w:rsidP="00626545">
            <w:pPr>
              <w:spacing w:before="60" w:after="60"/>
              <w:jc w:val="center"/>
              <w:rPr>
                <w:rFonts w:asciiTheme="majorHAnsi" w:hAnsiTheme="majorHAnsi"/>
                <w:b/>
                <w:sz w:val="20"/>
                <w:szCs w:val="20"/>
              </w:rPr>
            </w:pPr>
          </w:p>
        </w:tc>
        <w:tc>
          <w:tcPr>
            <w:tcW w:w="193" w:type="pct"/>
            <w:shd w:val="clear" w:color="auto" w:fill="FFFFFF" w:themeFill="background1"/>
            <w:vAlign w:val="center"/>
          </w:tcPr>
          <w:p w14:paraId="0EF62FFE" w14:textId="77777777" w:rsidR="00FD5709" w:rsidRPr="00001CCD" w:rsidRDefault="00FD5709" w:rsidP="00626545">
            <w:pPr>
              <w:spacing w:before="60" w:after="60"/>
              <w:jc w:val="center"/>
              <w:rPr>
                <w:rFonts w:asciiTheme="majorHAnsi" w:hAnsiTheme="majorHAnsi"/>
                <w:b/>
                <w:sz w:val="20"/>
                <w:szCs w:val="20"/>
              </w:rPr>
            </w:pPr>
          </w:p>
        </w:tc>
      </w:tr>
      <w:tr w:rsidR="00831349" w:rsidRPr="00001CCD" w14:paraId="25ABA46B" w14:textId="77777777" w:rsidTr="000B002C">
        <w:trPr>
          <w:jc w:val="center"/>
        </w:trPr>
        <w:tc>
          <w:tcPr>
            <w:tcW w:w="5000" w:type="pct"/>
            <w:gridSpan w:val="18"/>
          </w:tcPr>
          <w:p w14:paraId="60833C42" w14:textId="24CC3A32" w:rsidR="00831349" w:rsidRPr="00001CCD" w:rsidRDefault="00006B21" w:rsidP="00626545">
            <w:pPr>
              <w:spacing w:before="60" w:after="60"/>
              <w:jc w:val="center"/>
              <w:rPr>
                <w:rFonts w:asciiTheme="majorHAnsi" w:hAnsiTheme="majorHAnsi"/>
                <w:b/>
                <w:sz w:val="20"/>
                <w:szCs w:val="20"/>
              </w:rPr>
            </w:pPr>
            <w:r w:rsidRPr="00001CCD">
              <w:rPr>
                <w:rFonts w:asciiTheme="majorHAnsi" w:hAnsiTheme="majorHAnsi" w:cstheme="minorHAnsi"/>
                <w:b/>
                <w:sz w:val="20"/>
                <w:szCs w:val="20"/>
              </w:rPr>
              <w:t>Phase des travaux</w:t>
            </w:r>
          </w:p>
        </w:tc>
      </w:tr>
      <w:tr w:rsidR="00626545" w:rsidRPr="00001CCD" w14:paraId="5A4BB9CD" w14:textId="77777777" w:rsidTr="000B002C">
        <w:trPr>
          <w:jc w:val="center"/>
        </w:trPr>
        <w:tc>
          <w:tcPr>
            <w:tcW w:w="2467" w:type="pct"/>
          </w:tcPr>
          <w:p w14:paraId="50497AE5" w14:textId="4016FACC" w:rsidR="00006B21" w:rsidRPr="00001CCD" w:rsidRDefault="00006B21"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Recrutement de la main d’œuvre locale</w:t>
            </w:r>
          </w:p>
        </w:tc>
        <w:tc>
          <w:tcPr>
            <w:tcW w:w="149" w:type="pct"/>
            <w:vAlign w:val="center"/>
          </w:tcPr>
          <w:p w14:paraId="2DFC8067" w14:textId="77777777" w:rsidR="00006B21" w:rsidRPr="00001CCD" w:rsidRDefault="00006B21" w:rsidP="00626545">
            <w:pPr>
              <w:spacing w:before="60" w:after="60"/>
              <w:jc w:val="center"/>
              <w:rPr>
                <w:rFonts w:asciiTheme="majorHAnsi" w:hAnsiTheme="majorHAnsi"/>
                <w:b/>
                <w:sz w:val="20"/>
                <w:szCs w:val="20"/>
              </w:rPr>
            </w:pPr>
          </w:p>
        </w:tc>
        <w:tc>
          <w:tcPr>
            <w:tcW w:w="164" w:type="pct"/>
            <w:vAlign w:val="center"/>
          </w:tcPr>
          <w:p w14:paraId="4AD6C7C2" w14:textId="77777777" w:rsidR="00006B21" w:rsidRPr="00001CCD" w:rsidRDefault="00006B21" w:rsidP="00626545">
            <w:pPr>
              <w:spacing w:before="60" w:after="60"/>
              <w:jc w:val="center"/>
              <w:rPr>
                <w:rFonts w:asciiTheme="majorHAnsi" w:hAnsiTheme="majorHAnsi"/>
                <w:b/>
                <w:sz w:val="20"/>
                <w:szCs w:val="20"/>
              </w:rPr>
            </w:pPr>
          </w:p>
        </w:tc>
        <w:tc>
          <w:tcPr>
            <w:tcW w:w="139" w:type="pct"/>
            <w:vAlign w:val="center"/>
          </w:tcPr>
          <w:p w14:paraId="2CBA3D3D" w14:textId="77777777" w:rsidR="00006B21" w:rsidRPr="00001CCD" w:rsidRDefault="00006B21" w:rsidP="00626545">
            <w:pPr>
              <w:spacing w:before="60" w:after="60"/>
              <w:jc w:val="center"/>
              <w:rPr>
                <w:rFonts w:asciiTheme="majorHAnsi" w:hAnsiTheme="majorHAnsi"/>
                <w:b/>
                <w:sz w:val="20"/>
                <w:szCs w:val="20"/>
              </w:rPr>
            </w:pPr>
          </w:p>
        </w:tc>
        <w:tc>
          <w:tcPr>
            <w:tcW w:w="138" w:type="pct"/>
            <w:vAlign w:val="center"/>
          </w:tcPr>
          <w:p w14:paraId="7FCC05E1" w14:textId="77777777" w:rsidR="00006B21" w:rsidRPr="00001CCD" w:rsidRDefault="00006B21" w:rsidP="00626545">
            <w:pPr>
              <w:spacing w:before="60" w:after="60"/>
              <w:jc w:val="center"/>
              <w:rPr>
                <w:rFonts w:asciiTheme="majorHAnsi" w:hAnsiTheme="majorHAnsi"/>
                <w:b/>
                <w:sz w:val="20"/>
                <w:szCs w:val="20"/>
              </w:rPr>
            </w:pPr>
          </w:p>
        </w:tc>
        <w:tc>
          <w:tcPr>
            <w:tcW w:w="138" w:type="pct"/>
            <w:vAlign w:val="center"/>
          </w:tcPr>
          <w:p w14:paraId="510A75D5" w14:textId="77777777" w:rsidR="00006B21" w:rsidRPr="00001CCD" w:rsidRDefault="00006B21" w:rsidP="00626545">
            <w:pPr>
              <w:spacing w:before="60" w:after="60"/>
              <w:jc w:val="center"/>
              <w:rPr>
                <w:rFonts w:asciiTheme="majorHAnsi" w:hAnsiTheme="majorHAnsi"/>
                <w:b/>
                <w:sz w:val="20"/>
                <w:szCs w:val="20"/>
              </w:rPr>
            </w:pPr>
          </w:p>
        </w:tc>
        <w:tc>
          <w:tcPr>
            <w:tcW w:w="134" w:type="pct"/>
            <w:vAlign w:val="center"/>
          </w:tcPr>
          <w:p w14:paraId="19575834" w14:textId="77777777" w:rsidR="00006B21" w:rsidRPr="00001CCD" w:rsidRDefault="00006B21" w:rsidP="00626545">
            <w:pPr>
              <w:spacing w:before="60" w:after="60"/>
              <w:jc w:val="center"/>
              <w:rPr>
                <w:rFonts w:asciiTheme="majorHAnsi" w:hAnsiTheme="majorHAnsi"/>
                <w:b/>
                <w:sz w:val="20"/>
                <w:szCs w:val="20"/>
              </w:rPr>
            </w:pPr>
          </w:p>
        </w:tc>
        <w:tc>
          <w:tcPr>
            <w:tcW w:w="180" w:type="pct"/>
            <w:vAlign w:val="center"/>
          </w:tcPr>
          <w:p w14:paraId="46DF84FA" w14:textId="77777777" w:rsidR="00006B21" w:rsidRPr="00001CCD" w:rsidRDefault="00006B21" w:rsidP="00626545">
            <w:pPr>
              <w:spacing w:before="60" w:after="60"/>
              <w:jc w:val="center"/>
              <w:rPr>
                <w:rFonts w:asciiTheme="majorHAnsi" w:hAnsiTheme="majorHAnsi"/>
                <w:b/>
                <w:sz w:val="20"/>
                <w:szCs w:val="20"/>
              </w:rPr>
            </w:pPr>
          </w:p>
        </w:tc>
        <w:tc>
          <w:tcPr>
            <w:tcW w:w="144" w:type="pct"/>
            <w:vAlign w:val="center"/>
          </w:tcPr>
          <w:p w14:paraId="07FD4C9B" w14:textId="77777777" w:rsidR="00006B21" w:rsidRPr="00001CCD" w:rsidRDefault="00006B21" w:rsidP="00626545">
            <w:pPr>
              <w:spacing w:before="60" w:after="60"/>
              <w:jc w:val="center"/>
              <w:rPr>
                <w:rFonts w:asciiTheme="majorHAnsi" w:hAnsiTheme="majorHAnsi"/>
                <w:b/>
                <w:sz w:val="20"/>
                <w:szCs w:val="20"/>
              </w:rPr>
            </w:pPr>
          </w:p>
        </w:tc>
        <w:tc>
          <w:tcPr>
            <w:tcW w:w="138" w:type="pct"/>
            <w:vAlign w:val="center"/>
          </w:tcPr>
          <w:p w14:paraId="1B708B5C" w14:textId="4CA04943"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479F12FA" w14:textId="3C27716C"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3CA7D065" w14:textId="50370D28"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0CF288CA" w14:textId="77777777" w:rsidR="00006B21" w:rsidRPr="00001CCD" w:rsidRDefault="00006B21" w:rsidP="00626545">
            <w:pPr>
              <w:spacing w:before="60" w:after="60"/>
              <w:jc w:val="center"/>
              <w:rPr>
                <w:rFonts w:asciiTheme="majorHAnsi" w:hAnsiTheme="majorHAnsi"/>
                <w:b/>
                <w:sz w:val="20"/>
                <w:szCs w:val="20"/>
              </w:rPr>
            </w:pPr>
          </w:p>
        </w:tc>
        <w:tc>
          <w:tcPr>
            <w:tcW w:w="201" w:type="pct"/>
            <w:vAlign w:val="center"/>
          </w:tcPr>
          <w:p w14:paraId="4F76558B" w14:textId="77777777" w:rsidR="00006B21" w:rsidRPr="00001CCD" w:rsidRDefault="00006B21" w:rsidP="00626545">
            <w:pPr>
              <w:spacing w:before="60" w:after="60"/>
              <w:jc w:val="center"/>
              <w:rPr>
                <w:rFonts w:asciiTheme="majorHAnsi" w:hAnsiTheme="majorHAnsi"/>
                <w:b/>
                <w:sz w:val="20"/>
                <w:szCs w:val="20"/>
              </w:rPr>
            </w:pPr>
          </w:p>
        </w:tc>
        <w:tc>
          <w:tcPr>
            <w:tcW w:w="148" w:type="pct"/>
            <w:vAlign w:val="center"/>
          </w:tcPr>
          <w:p w14:paraId="09BC9D20" w14:textId="77777777" w:rsidR="00006B21" w:rsidRPr="00001CCD" w:rsidRDefault="00006B21" w:rsidP="00626545">
            <w:pPr>
              <w:spacing w:before="60" w:after="60"/>
              <w:jc w:val="center"/>
              <w:rPr>
                <w:rFonts w:asciiTheme="majorHAnsi" w:hAnsiTheme="majorHAnsi"/>
                <w:b/>
                <w:sz w:val="20"/>
                <w:szCs w:val="20"/>
              </w:rPr>
            </w:pPr>
          </w:p>
        </w:tc>
        <w:tc>
          <w:tcPr>
            <w:tcW w:w="95" w:type="pct"/>
            <w:vAlign w:val="center"/>
          </w:tcPr>
          <w:p w14:paraId="23E4901F" w14:textId="77777777" w:rsidR="00006B21" w:rsidRPr="00001CCD" w:rsidRDefault="00006B21" w:rsidP="00626545">
            <w:pPr>
              <w:spacing w:before="60" w:after="60"/>
              <w:jc w:val="center"/>
              <w:rPr>
                <w:rFonts w:asciiTheme="majorHAnsi" w:hAnsiTheme="majorHAnsi"/>
                <w:b/>
                <w:sz w:val="20"/>
                <w:szCs w:val="20"/>
              </w:rPr>
            </w:pPr>
          </w:p>
        </w:tc>
        <w:tc>
          <w:tcPr>
            <w:tcW w:w="179" w:type="pct"/>
            <w:vAlign w:val="center"/>
          </w:tcPr>
          <w:p w14:paraId="1279B148" w14:textId="77777777" w:rsidR="00006B21" w:rsidRPr="00001CCD" w:rsidRDefault="00006B21" w:rsidP="00626545">
            <w:pPr>
              <w:spacing w:before="60" w:after="60"/>
              <w:jc w:val="center"/>
              <w:rPr>
                <w:rFonts w:asciiTheme="majorHAnsi" w:hAnsiTheme="majorHAnsi"/>
                <w:b/>
                <w:sz w:val="20"/>
                <w:szCs w:val="20"/>
              </w:rPr>
            </w:pPr>
          </w:p>
        </w:tc>
        <w:tc>
          <w:tcPr>
            <w:tcW w:w="193" w:type="pct"/>
            <w:vAlign w:val="center"/>
          </w:tcPr>
          <w:p w14:paraId="6192DD96" w14:textId="77777777" w:rsidR="00006B21" w:rsidRPr="00001CCD" w:rsidRDefault="00006B21" w:rsidP="00626545">
            <w:pPr>
              <w:spacing w:before="60" w:after="60"/>
              <w:jc w:val="center"/>
              <w:rPr>
                <w:rFonts w:asciiTheme="majorHAnsi" w:hAnsiTheme="majorHAnsi"/>
                <w:b/>
                <w:sz w:val="20"/>
                <w:szCs w:val="20"/>
              </w:rPr>
            </w:pPr>
          </w:p>
        </w:tc>
      </w:tr>
      <w:tr w:rsidR="00626545" w:rsidRPr="00001CCD" w14:paraId="792D6E2E" w14:textId="77777777" w:rsidTr="000B002C">
        <w:trPr>
          <w:jc w:val="center"/>
        </w:trPr>
        <w:tc>
          <w:tcPr>
            <w:tcW w:w="2467" w:type="pct"/>
          </w:tcPr>
          <w:p w14:paraId="44208234" w14:textId="44B3DDD3" w:rsidR="00006B21" w:rsidRPr="00001CCD" w:rsidRDefault="00006B21"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Installation de chantier</w:t>
            </w:r>
          </w:p>
        </w:tc>
        <w:tc>
          <w:tcPr>
            <w:tcW w:w="149" w:type="pct"/>
            <w:vAlign w:val="center"/>
          </w:tcPr>
          <w:p w14:paraId="2E2FE493" w14:textId="4351C29E"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7E60B384" w14:textId="32A3EE82"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9" w:type="pct"/>
            <w:vAlign w:val="center"/>
          </w:tcPr>
          <w:p w14:paraId="5ED3C02B" w14:textId="5601B32A"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7C801D24" w14:textId="77777777" w:rsidR="00006B21" w:rsidRPr="00001CCD" w:rsidRDefault="00006B21" w:rsidP="00626545">
            <w:pPr>
              <w:spacing w:before="60" w:after="60"/>
              <w:jc w:val="center"/>
              <w:rPr>
                <w:rFonts w:asciiTheme="majorHAnsi" w:hAnsiTheme="majorHAnsi"/>
                <w:b/>
                <w:sz w:val="20"/>
                <w:szCs w:val="20"/>
              </w:rPr>
            </w:pPr>
          </w:p>
        </w:tc>
        <w:tc>
          <w:tcPr>
            <w:tcW w:w="138" w:type="pct"/>
            <w:vAlign w:val="center"/>
          </w:tcPr>
          <w:p w14:paraId="59EAE104" w14:textId="1A43261B"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22C748DF" w14:textId="1D19971A"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52435480" w14:textId="79C68A3F"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7C0D82E5" w14:textId="50B28FDE"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D638793" w14:textId="6D461096"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5E54D9F5" w14:textId="33F73BA3"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783A77BF" w14:textId="2EB79A7B"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7610E23B" w14:textId="54AE3859"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201" w:type="pct"/>
            <w:vAlign w:val="center"/>
          </w:tcPr>
          <w:p w14:paraId="00C3D76A" w14:textId="77777777" w:rsidR="00006B21" w:rsidRPr="00001CCD" w:rsidRDefault="00006B21" w:rsidP="00626545">
            <w:pPr>
              <w:spacing w:before="60" w:after="60"/>
              <w:jc w:val="center"/>
              <w:rPr>
                <w:rFonts w:asciiTheme="majorHAnsi" w:hAnsiTheme="majorHAnsi"/>
                <w:b/>
                <w:sz w:val="20"/>
                <w:szCs w:val="20"/>
              </w:rPr>
            </w:pPr>
          </w:p>
        </w:tc>
        <w:tc>
          <w:tcPr>
            <w:tcW w:w="148" w:type="pct"/>
            <w:vAlign w:val="center"/>
          </w:tcPr>
          <w:p w14:paraId="742BB939" w14:textId="77777777" w:rsidR="00006B21" w:rsidRPr="00001CCD" w:rsidRDefault="00006B21" w:rsidP="00626545">
            <w:pPr>
              <w:spacing w:before="60" w:after="60"/>
              <w:jc w:val="center"/>
              <w:rPr>
                <w:rFonts w:asciiTheme="majorHAnsi" w:hAnsiTheme="majorHAnsi"/>
                <w:b/>
                <w:sz w:val="20"/>
                <w:szCs w:val="20"/>
              </w:rPr>
            </w:pPr>
          </w:p>
        </w:tc>
        <w:tc>
          <w:tcPr>
            <w:tcW w:w="95" w:type="pct"/>
            <w:vAlign w:val="center"/>
          </w:tcPr>
          <w:p w14:paraId="4C6DB6FE" w14:textId="77777777" w:rsidR="00006B21" w:rsidRPr="00001CCD" w:rsidRDefault="00006B21" w:rsidP="00626545">
            <w:pPr>
              <w:spacing w:before="60" w:after="60"/>
              <w:jc w:val="center"/>
              <w:rPr>
                <w:rFonts w:asciiTheme="majorHAnsi" w:hAnsiTheme="majorHAnsi"/>
                <w:b/>
                <w:sz w:val="20"/>
                <w:szCs w:val="20"/>
              </w:rPr>
            </w:pPr>
          </w:p>
        </w:tc>
        <w:tc>
          <w:tcPr>
            <w:tcW w:w="179" w:type="pct"/>
            <w:vAlign w:val="center"/>
          </w:tcPr>
          <w:p w14:paraId="28121A3F" w14:textId="3AB49C1A"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93" w:type="pct"/>
            <w:vAlign w:val="center"/>
          </w:tcPr>
          <w:p w14:paraId="5985B2E9" w14:textId="3DD56F42"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r>
      <w:tr w:rsidR="00626545" w:rsidRPr="00001CCD" w14:paraId="38D5BCD7" w14:textId="77777777" w:rsidTr="000B002C">
        <w:trPr>
          <w:jc w:val="center"/>
        </w:trPr>
        <w:tc>
          <w:tcPr>
            <w:tcW w:w="2467" w:type="pct"/>
          </w:tcPr>
          <w:p w14:paraId="7AA94FF0" w14:textId="25EEEFD3" w:rsidR="00006B21" w:rsidRPr="00001CCD" w:rsidRDefault="00006B21"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Ouverture des voies d’accès au chantier</w:t>
            </w:r>
            <w:r w:rsidRPr="0071783B">
              <w:rPr>
                <w:rFonts w:asciiTheme="majorHAnsi" w:hAnsiTheme="majorHAnsi" w:cstheme="minorHAnsi"/>
                <w:sz w:val="20"/>
                <w:szCs w:val="20"/>
              </w:rPr>
              <w:t xml:space="preserve"> </w:t>
            </w:r>
          </w:p>
        </w:tc>
        <w:tc>
          <w:tcPr>
            <w:tcW w:w="149" w:type="pct"/>
            <w:vAlign w:val="center"/>
          </w:tcPr>
          <w:p w14:paraId="4C6CA345" w14:textId="77777777" w:rsidR="00006B21" w:rsidRPr="00001CCD" w:rsidRDefault="00006B21" w:rsidP="00626545">
            <w:pPr>
              <w:spacing w:before="60" w:after="60"/>
              <w:jc w:val="center"/>
              <w:rPr>
                <w:rFonts w:asciiTheme="majorHAnsi" w:hAnsiTheme="majorHAnsi"/>
                <w:b/>
                <w:sz w:val="20"/>
                <w:szCs w:val="20"/>
              </w:rPr>
            </w:pPr>
          </w:p>
        </w:tc>
        <w:tc>
          <w:tcPr>
            <w:tcW w:w="164" w:type="pct"/>
            <w:vAlign w:val="center"/>
          </w:tcPr>
          <w:p w14:paraId="7EC07C48" w14:textId="77777777" w:rsidR="00006B21" w:rsidRPr="00001CCD" w:rsidRDefault="00006B21" w:rsidP="00626545">
            <w:pPr>
              <w:spacing w:before="60" w:after="60"/>
              <w:jc w:val="center"/>
              <w:rPr>
                <w:rFonts w:asciiTheme="majorHAnsi" w:hAnsiTheme="majorHAnsi"/>
                <w:b/>
                <w:sz w:val="20"/>
                <w:szCs w:val="20"/>
              </w:rPr>
            </w:pPr>
          </w:p>
        </w:tc>
        <w:tc>
          <w:tcPr>
            <w:tcW w:w="139" w:type="pct"/>
            <w:vAlign w:val="center"/>
          </w:tcPr>
          <w:p w14:paraId="396CDDC7" w14:textId="5A734379"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38" w:type="pct"/>
            <w:vAlign w:val="center"/>
          </w:tcPr>
          <w:p w14:paraId="2084EC71" w14:textId="77777777" w:rsidR="00006B21" w:rsidRPr="00001CCD" w:rsidRDefault="00006B21" w:rsidP="00626545">
            <w:pPr>
              <w:spacing w:before="60" w:after="60"/>
              <w:jc w:val="center"/>
              <w:rPr>
                <w:rFonts w:asciiTheme="majorHAnsi" w:hAnsiTheme="majorHAnsi"/>
                <w:b/>
                <w:sz w:val="20"/>
                <w:szCs w:val="20"/>
              </w:rPr>
            </w:pPr>
          </w:p>
        </w:tc>
        <w:tc>
          <w:tcPr>
            <w:tcW w:w="138" w:type="pct"/>
            <w:vAlign w:val="center"/>
          </w:tcPr>
          <w:p w14:paraId="266F7A07" w14:textId="12F06049"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34" w:type="pct"/>
            <w:vAlign w:val="center"/>
          </w:tcPr>
          <w:p w14:paraId="1DA92341" w14:textId="2AAA9681"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80" w:type="pct"/>
            <w:vAlign w:val="center"/>
          </w:tcPr>
          <w:p w14:paraId="7CBA3DBD" w14:textId="6D5C9F5D"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44" w:type="pct"/>
            <w:vAlign w:val="center"/>
          </w:tcPr>
          <w:p w14:paraId="0FDF86A8" w14:textId="155A9E16"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38" w:type="pct"/>
            <w:vAlign w:val="center"/>
          </w:tcPr>
          <w:p w14:paraId="0D3D8C6A" w14:textId="506F69AA"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38" w:type="pct"/>
            <w:vAlign w:val="center"/>
          </w:tcPr>
          <w:p w14:paraId="0D406686" w14:textId="77777777" w:rsidR="00006B21" w:rsidRPr="00001CCD" w:rsidRDefault="00006B21" w:rsidP="00626545">
            <w:pPr>
              <w:spacing w:before="60" w:after="60"/>
              <w:jc w:val="center"/>
              <w:rPr>
                <w:rFonts w:asciiTheme="majorHAnsi" w:hAnsiTheme="majorHAnsi"/>
                <w:b/>
                <w:sz w:val="20"/>
                <w:szCs w:val="20"/>
              </w:rPr>
            </w:pPr>
          </w:p>
        </w:tc>
        <w:tc>
          <w:tcPr>
            <w:tcW w:w="123" w:type="pct"/>
            <w:vAlign w:val="center"/>
          </w:tcPr>
          <w:p w14:paraId="7AA9D601" w14:textId="5D357706" w:rsidR="00006B21" w:rsidRPr="00001CCD" w:rsidRDefault="00006B21" w:rsidP="00626545">
            <w:pPr>
              <w:spacing w:before="60" w:after="60"/>
              <w:jc w:val="center"/>
              <w:rPr>
                <w:rFonts w:asciiTheme="majorHAnsi" w:hAnsiTheme="majorHAnsi"/>
                <w:b/>
                <w:sz w:val="20"/>
                <w:szCs w:val="20"/>
              </w:rPr>
            </w:pPr>
            <w:r w:rsidRPr="0071783B">
              <w:rPr>
                <w:rFonts w:asciiTheme="majorHAnsi" w:hAnsiTheme="majorHAnsi"/>
                <w:b/>
                <w:sz w:val="20"/>
                <w:szCs w:val="20"/>
              </w:rPr>
              <w:t>x</w:t>
            </w:r>
          </w:p>
        </w:tc>
        <w:tc>
          <w:tcPr>
            <w:tcW w:w="132" w:type="pct"/>
            <w:vAlign w:val="center"/>
          </w:tcPr>
          <w:p w14:paraId="6083CE76" w14:textId="77777777" w:rsidR="00006B21" w:rsidRPr="00001CCD" w:rsidRDefault="00006B21" w:rsidP="00626545">
            <w:pPr>
              <w:spacing w:before="60" w:after="60"/>
              <w:jc w:val="center"/>
              <w:rPr>
                <w:rFonts w:asciiTheme="majorHAnsi" w:hAnsiTheme="majorHAnsi"/>
                <w:b/>
                <w:sz w:val="20"/>
                <w:szCs w:val="20"/>
              </w:rPr>
            </w:pPr>
          </w:p>
        </w:tc>
        <w:tc>
          <w:tcPr>
            <w:tcW w:w="201" w:type="pct"/>
            <w:vAlign w:val="center"/>
          </w:tcPr>
          <w:p w14:paraId="3B946680" w14:textId="77777777" w:rsidR="00006B21" w:rsidRPr="00001CCD" w:rsidRDefault="00006B21" w:rsidP="00626545">
            <w:pPr>
              <w:spacing w:before="60" w:after="60"/>
              <w:jc w:val="center"/>
              <w:rPr>
                <w:rFonts w:asciiTheme="majorHAnsi" w:hAnsiTheme="majorHAnsi"/>
                <w:b/>
                <w:sz w:val="20"/>
                <w:szCs w:val="20"/>
              </w:rPr>
            </w:pPr>
          </w:p>
        </w:tc>
        <w:tc>
          <w:tcPr>
            <w:tcW w:w="148" w:type="pct"/>
            <w:vAlign w:val="center"/>
          </w:tcPr>
          <w:p w14:paraId="472D09FA" w14:textId="77777777" w:rsidR="00006B21" w:rsidRPr="00001CCD" w:rsidRDefault="00006B21" w:rsidP="00626545">
            <w:pPr>
              <w:spacing w:before="60" w:after="60"/>
              <w:jc w:val="center"/>
              <w:rPr>
                <w:rFonts w:asciiTheme="majorHAnsi" w:hAnsiTheme="majorHAnsi"/>
                <w:b/>
                <w:sz w:val="20"/>
                <w:szCs w:val="20"/>
              </w:rPr>
            </w:pPr>
          </w:p>
        </w:tc>
        <w:tc>
          <w:tcPr>
            <w:tcW w:w="95" w:type="pct"/>
            <w:vAlign w:val="center"/>
          </w:tcPr>
          <w:p w14:paraId="25E48E9E" w14:textId="77777777" w:rsidR="00006B21" w:rsidRPr="00001CCD" w:rsidRDefault="00006B21" w:rsidP="00626545">
            <w:pPr>
              <w:spacing w:before="60" w:after="60"/>
              <w:jc w:val="center"/>
              <w:rPr>
                <w:rFonts w:asciiTheme="majorHAnsi" w:hAnsiTheme="majorHAnsi"/>
                <w:b/>
                <w:sz w:val="20"/>
                <w:szCs w:val="20"/>
              </w:rPr>
            </w:pPr>
          </w:p>
        </w:tc>
        <w:tc>
          <w:tcPr>
            <w:tcW w:w="179" w:type="pct"/>
            <w:vAlign w:val="center"/>
          </w:tcPr>
          <w:p w14:paraId="4C401239" w14:textId="77777777" w:rsidR="00006B21" w:rsidRPr="00001CCD" w:rsidRDefault="00006B21" w:rsidP="00626545">
            <w:pPr>
              <w:spacing w:before="60" w:after="60"/>
              <w:jc w:val="center"/>
              <w:rPr>
                <w:rFonts w:asciiTheme="majorHAnsi" w:hAnsiTheme="majorHAnsi"/>
                <w:b/>
                <w:sz w:val="20"/>
                <w:szCs w:val="20"/>
              </w:rPr>
            </w:pPr>
          </w:p>
        </w:tc>
        <w:tc>
          <w:tcPr>
            <w:tcW w:w="193" w:type="pct"/>
            <w:vAlign w:val="center"/>
          </w:tcPr>
          <w:p w14:paraId="5107F1D8" w14:textId="77777777" w:rsidR="00006B21" w:rsidRPr="00001CCD" w:rsidRDefault="00006B21" w:rsidP="00626545">
            <w:pPr>
              <w:spacing w:before="60" w:after="60"/>
              <w:jc w:val="center"/>
              <w:rPr>
                <w:rFonts w:asciiTheme="majorHAnsi" w:hAnsiTheme="majorHAnsi"/>
                <w:b/>
                <w:sz w:val="20"/>
                <w:szCs w:val="20"/>
              </w:rPr>
            </w:pPr>
          </w:p>
        </w:tc>
      </w:tr>
      <w:tr w:rsidR="00626545" w:rsidRPr="00001CCD" w14:paraId="5D5490CE" w14:textId="77777777" w:rsidTr="000B002C">
        <w:trPr>
          <w:jc w:val="center"/>
        </w:trPr>
        <w:tc>
          <w:tcPr>
            <w:tcW w:w="2467" w:type="pct"/>
          </w:tcPr>
          <w:p w14:paraId="6748AD40" w14:textId="6723F9F8" w:rsidR="00006B21" w:rsidRPr="00001CCD" w:rsidRDefault="00006B21"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Terrassements</w:t>
            </w:r>
          </w:p>
        </w:tc>
        <w:tc>
          <w:tcPr>
            <w:tcW w:w="149" w:type="pct"/>
            <w:vAlign w:val="center"/>
          </w:tcPr>
          <w:p w14:paraId="6A2B6EBA" w14:textId="6A39824C"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1F43C6CA" w14:textId="3B488A55"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9" w:type="pct"/>
            <w:vAlign w:val="center"/>
          </w:tcPr>
          <w:p w14:paraId="062DF878" w14:textId="68EFA7DB"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CA1D934" w14:textId="77777777" w:rsidR="00006B21" w:rsidRPr="00001CCD" w:rsidRDefault="00006B21" w:rsidP="00626545">
            <w:pPr>
              <w:spacing w:before="60" w:after="60"/>
              <w:jc w:val="center"/>
              <w:rPr>
                <w:rFonts w:asciiTheme="majorHAnsi" w:hAnsiTheme="majorHAnsi"/>
                <w:b/>
                <w:sz w:val="20"/>
                <w:szCs w:val="20"/>
              </w:rPr>
            </w:pPr>
          </w:p>
        </w:tc>
        <w:tc>
          <w:tcPr>
            <w:tcW w:w="138" w:type="pct"/>
            <w:vAlign w:val="center"/>
          </w:tcPr>
          <w:p w14:paraId="58166FEA" w14:textId="4D07799D"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6FD03D8B" w14:textId="32D15BF2"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22D60006" w14:textId="24C11993"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06CBA9D8" w14:textId="1EFEDAE5"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4E3F77C5" w14:textId="32204966"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73E29229" w14:textId="1BACAF77"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560E27AE" w14:textId="4AD420CD"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7815108E" w14:textId="46FB37A2"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201" w:type="pct"/>
            <w:vAlign w:val="center"/>
          </w:tcPr>
          <w:p w14:paraId="5B290953" w14:textId="2E920F8E"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8" w:type="pct"/>
            <w:vAlign w:val="center"/>
          </w:tcPr>
          <w:p w14:paraId="5057AB2A" w14:textId="77777777" w:rsidR="00006B21" w:rsidRPr="00001CCD" w:rsidRDefault="00006B21" w:rsidP="00626545">
            <w:pPr>
              <w:spacing w:before="60" w:after="60"/>
              <w:jc w:val="center"/>
              <w:rPr>
                <w:rFonts w:asciiTheme="majorHAnsi" w:hAnsiTheme="majorHAnsi"/>
                <w:b/>
                <w:sz w:val="20"/>
                <w:szCs w:val="20"/>
              </w:rPr>
            </w:pPr>
          </w:p>
        </w:tc>
        <w:tc>
          <w:tcPr>
            <w:tcW w:w="95" w:type="pct"/>
            <w:vAlign w:val="center"/>
          </w:tcPr>
          <w:p w14:paraId="4E4E4751" w14:textId="346B7BED"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79" w:type="pct"/>
            <w:vAlign w:val="center"/>
          </w:tcPr>
          <w:p w14:paraId="2C12DF32" w14:textId="1A7DF590"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93" w:type="pct"/>
            <w:vAlign w:val="center"/>
          </w:tcPr>
          <w:p w14:paraId="6B0942CD" w14:textId="6D424D35" w:rsidR="00006B21" w:rsidRPr="00001CCD" w:rsidRDefault="00006B21"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r>
      <w:tr w:rsidR="00626545" w:rsidRPr="00001CCD" w14:paraId="7BB0AEAD" w14:textId="77777777" w:rsidTr="000B002C">
        <w:trPr>
          <w:jc w:val="center"/>
        </w:trPr>
        <w:tc>
          <w:tcPr>
            <w:tcW w:w="2467" w:type="pct"/>
          </w:tcPr>
          <w:p w14:paraId="4F407420" w14:textId="5FC038A2" w:rsidR="00F92D3F" w:rsidRPr="00001CCD" w:rsidRDefault="00F92D3F"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Exploitation des emprunts</w:t>
            </w:r>
          </w:p>
        </w:tc>
        <w:tc>
          <w:tcPr>
            <w:tcW w:w="149" w:type="pct"/>
            <w:vAlign w:val="center"/>
          </w:tcPr>
          <w:p w14:paraId="76B3BE39" w14:textId="77777777" w:rsidR="00F92D3F" w:rsidRPr="00001CCD" w:rsidRDefault="00F92D3F" w:rsidP="00626545">
            <w:pPr>
              <w:spacing w:before="60" w:after="60"/>
              <w:jc w:val="center"/>
              <w:rPr>
                <w:rFonts w:asciiTheme="majorHAnsi" w:hAnsiTheme="majorHAnsi"/>
                <w:b/>
                <w:sz w:val="20"/>
                <w:szCs w:val="20"/>
              </w:rPr>
            </w:pPr>
          </w:p>
        </w:tc>
        <w:tc>
          <w:tcPr>
            <w:tcW w:w="164" w:type="pct"/>
            <w:vAlign w:val="center"/>
          </w:tcPr>
          <w:p w14:paraId="68957F4D" w14:textId="77777777" w:rsidR="00F92D3F" w:rsidRPr="00001CCD" w:rsidRDefault="00F92D3F" w:rsidP="00626545">
            <w:pPr>
              <w:spacing w:before="60" w:after="60"/>
              <w:jc w:val="center"/>
              <w:rPr>
                <w:rFonts w:asciiTheme="majorHAnsi" w:hAnsiTheme="majorHAnsi"/>
                <w:b/>
                <w:sz w:val="20"/>
                <w:szCs w:val="20"/>
              </w:rPr>
            </w:pPr>
          </w:p>
        </w:tc>
        <w:tc>
          <w:tcPr>
            <w:tcW w:w="139" w:type="pct"/>
            <w:vAlign w:val="center"/>
          </w:tcPr>
          <w:p w14:paraId="4A418AB5" w14:textId="6C49983C"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4F732482" w14:textId="77777777" w:rsidR="00F92D3F" w:rsidRPr="00001CCD" w:rsidRDefault="00F92D3F" w:rsidP="00626545">
            <w:pPr>
              <w:spacing w:before="60" w:after="60"/>
              <w:jc w:val="center"/>
              <w:rPr>
                <w:rFonts w:asciiTheme="majorHAnsi" w:hAnsiTheme="majorHAnsi"/>
                <w:b/>
                <w:sz w:val="20"/>
                <w:szCs w:val="20"/>
              </w:rPr>
            </w:pPr>
          </w:p>
        </w:tc>
        <w:tc>
          <w:tcPr>
            <w:tcW w:w="138" w:type="pct"/>
            <w:vAlign w:val="center"/>
          </w:tcPr>
          <w:p w14:paraId="0F4C7881" w14:textId="5E621986"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03B7A836" w14:textId="747A20E3"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37BCCDB3" w14:textId="0C4CA44C"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612C1AB3" w14:textId="7347A696"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74093A96" w14:textId="1ECEC46D"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1198C79" w14:textId="7D524DDB"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6C2EBAB9" w14:textId="77777777" w:rsidR="00F92D3F" w:rsidRPr="00001CCD" w:rsidRDefault="00F92D3F" w:rsidP="00626545">
            <w:pPr>
              <w:spacing w:before="60" w:after="60"/>
              <w:jc w:val="center"/>
              <w:rPr>
                <w:rFonts w:asciiTheme="majorHAnsi" w:hAnsiTheme="majorHAnsi"/>
                <w:b/>
                <w:sz w:val="20"/>
                <w:szCs w:val="20"/>
              </w:rPr>
            </w:pPr>
          </w:p>
        </w:tc>
        <w:tc>
          <w:tcPr>
            <w:tcW w:w="132" w:type="pct"/>
            <w:vAlign w:val="center"/>
          </w:tcPr>
          <w:p w14:paraId="57BE30F5" w14:textId="77777777" w:rsidR="00F92D3F" w:rsidRPr="00001CCD" w:rsidRDefault="00F92D3F" w:rsidP="00626545">
            <w:pPr>
              <w:spacing w:before="60" w:after="60"/>
              <w:jc w:val="center"/>
              <w:rPr>
                <w:rFonts w:asciiTheme="majorHAnsi" w:hAnsiTheme="majorHAnsi"/>
                <w:b/>
                <w:sz w:val="20"/>
                <w:szCs w:val="20"/>
              </w:rPr>
            </w:pPr>
          </w:p>
        </w:tc>
        <w:tc>
          <w:tcPr>
            <w:tcW w:w="201" w:type="pct"/>
            <w:vAlign w:val="center"/>
          </w:tcPr>
          <w:p w14:paraId="36691A9F" w14:textId="77777777" w:rsidR="00F92D3F" w:rsidRPr="00001CCD" w:rsidRDefault="00F92D3F" w:rsidP="00626545">
            <w:pPr>
              <w:spacing w:before="60" w:after="60"/>
              <w:jc w:val="center"/>
              <w:rPr>
                <w:rFonts w:asciiTheme="majorHAnsi" w:hAnsiTheme="majorHAnsi"/>
                <w:b/>
                <w:sz w:val="20"/>
                <w:szCs w:val="20"/>
              </w:rPr>
            </w:pPr>
          </w:p>
        </w:tc>
        <w:tc>
          <w:tcPr>
            <w:tcW w:w="148" w:type="pct"/>
            <w:vAlign w:val="center"/>
          </w:tcPr>
          <w:p w14:paraId="792F03A6" w14:textId="77777777" w:rsidR="00F92D3F" w:rsidRPr="00001CCD" w:rsidRDefault="00F92D3F" w:rsidP="00626545">
            <w:pPr>
              <w:spacing w:before="60" w:after="60"/>
              <w:jc w:val="center"/>
              <w:rPr>
                <w:rFonts w:asciiTheme="majorHAnsi" w:hAnsiTheme="majorHAnsi"/>
                <w:b/>
                <w:sz w:val="20"/>
                <w:szCs w:val="20"/>
              </w:rPr>
            </w:pPr>
          </w:p>
        </w:tc>
        <w:tc>
          <w:tcPr>
            <w:tcW w:w="95" w:type="pct"/>
            <w:vAlign w:val="center"/>
          </w:tcPr>
          <w:p w14:paraId="1BABF8DC" w14:textId="77777777" w:rsidR="00F92D3F" w:rsidRPr="00001CCD" w:rsidRDefault="00F92D3F" w:rsidP="00626545">
            <w:pPr>
              <w:spacing w:before="60" w:after="60"/>
              <w:jc w:val="center"/>
              <w:rPr>
                <w:rFonts w:asciiTheme="majorHAnsi" w:hAnsiTheme="majorHAnsi"/>
                <w:b/>
                <w:sz w:val="20"/>
                <w:szCs w:val="20"/>
              </w:rPr>
            </w:pPr>
          </w:p>
        </w:tc>
        <w:tc>
          <w:tcPr>
            <w:tcW w:w="179" w:type="pct"/>
            <w:vAlign w:val="center"/>
          </w:tcPr>
          <w:p w14:paraId="2F76C5A6" w14:textId="77777777" w:rsidR="00F92D3F" w:rsidRPr="00001CCD" w:rsidRDefault="00F92D3F" w:rsidP="00626545">
            <w:pPr>
              <w:spacing w:before="60" w:after="60"/>
              <w:jc w:val="center"/>
              <w:rPr>
                <w:rFonts w:asciiTheme="majorHAnsi" w:hAnsiTheme="majorHAnsi"/>
                <w:b/>
                <w:sz w:val="20"/>
                <w:szCs w:val="20"/>
              </w:rPr>
            </w:pPr>
          </w:p>
        </w:tc>
        <w:tc>
          <w:tcPr>
            <w:tcW w:w="193" w:type="pct"/>
            <w:vAlign w:val="center"/>
          </w:tcPr>
          <w:p w14:paraId="7A892DD8" w14:textId="77777777" w:rsidR="00F92D3F" w:rsidRPr="00001CCD" w:rsidRDefault="00F92D3F" w:rsidP="00626545">
            <w:pPr>
              <w:spacing w:before="60" w:after="60"/>
              <w:jc w:val="center"/>
              <w:rPr>
                <w:rFonts w:asciiTheme="majorHAnsi" w:hAnsiTheme="majorHAnsi"/>
                <w:b/>
                <w:sz w:val="20"/>
                <w:szCs w:val="20"/>
              </w:rPr>
            </w:pPr>
          </w:p>
        </w:tc>
      </w:tr>
      <w:tr w:rsidR="00626545" w:rsidRPr="00001CCD" w14:paraId="4A834B0E" w14:textId="77777777" w:rsidTr="000B002C">
        <w:trPr>
          <w:jc w:val="center"/>
        </w:trPr>
        <w:tc>
          <w:tcPr>
            <w:tcW w:w="2467" w:type="pct"/>
          </w:tcPr>
          <w:p w14:paraId="6AE48B3B" w14:textId="5981B69B" w:rsidR="00F92D3F" w:rsidRPr="00001CCD" w:rsidRDefault="00F92D3F"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Circulation des engins et véhicules du chantier</w:t>
            </w:r>
          </w:p>
        </w:tc>
        <w:tc>
          <w:tcPr>
            <w:tcW w:w="149" w:type="pct"/>
            <w:vAlign w:val="center"/>
          </w:tcPr>
          <w:p w14:paraId="5CBE5729" w14:textId="60472F73"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0D229C22" w14:textId="25F43222"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9" w:type="pct"/>
            <w:vAlign w:val="center"/>
          </w:tcPr>
          <w:p w14:paraId="03CC8ED6" w14:textId="77777777" w:rsidR="00F92D3F" w:rsidRPr="00001CCD" w:rsidRDefault="00F92D3F" w:rsidP="00626545">
            <w:pPr>
              <w:spacing w:before="60" w:after="60"/>
              <w:jc w:val="center"/>
              <w:rPr>
                <w:rFonts w:asciiTheme="majorHAnsi" w:hAnsiTheme="majorHAnsi"/>
                <w:b/>
                <w:sz w:val="20"/>
                <w:szCs w:val="20"/>
              </w:rPr>
            </w:pPr>
          </w:p>
        </w:tc>
        <w:tc>
          <w:tcPr>
            <w:tcW w:w="138" w:type="pct"/>
            <w:vAlign w:val="center"/>
          </w:tcPr>
          <w:p w14:paraId="599049FC" w14:textId="77777777" w:rsidR="00F92D3F" w:rsidRPr="00001CCD" w:rsidRDefault="00F92D3F" w:rsidP="00626545">
            <w:pPr>
              <w:spacing w:before="60" w:after="60"/>
              <w:jc w:val="center"/>
              <w:rPr>
                <w:rFonts w:asciiTheme="majorHAnsi" w:hAnsiTheme="majorHAnsi"/>
                <w:b/>
                <w:sz w:val="20"/>
                <w:szCs w:val="20"/>
              </w:rPr>
            </w:pPr>
          </w:p>
        </w:tc>
        <w:tc>
          <w:tcPr>
            <w:tcW w:w="138" w:type="pct"/>
            <w:vAlign w:val="center"/>
          </w:tcPr>
          <w:p w14:paraId="0F7322C4" w14:textId="243416A6"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4F0960FD" w14:textId="77777777" w:rsidR="00F92D3F" w:rsidRPr="00001CCD" w:rsidRDefault="00F92D3F" w:rsidP="00626545">
            <w:pPr>
              <w:spacing w:before="60" w:after="60"/>
              <w:jc w:val="center"/>
              <w:rPr>
                <w:rFonts w:asciiTheme="majorHAnsi" w:hAnsiTheme="majorHAnsi"/>
                <w:b/>
                <w:sz w:val="20"/>
                <w:szCs w:val="20"/>
              </w:rPr>
            </w:pPr>
          </w:p>
        </w:tc>
        <w:tc>
          <w:tcPr>
            <w:tcW w:w="180" w:type="pct"/>
            <w:vAlign w:val="center"/>
          </w:tcPr>
          <w:p w14:paraId="35DAB50F" w14:textId="77777777" w:rsidR="00F92D3F" w:rsidRPr="00001CCD" w:rsidRDefault="00F92D3F" w:rsidP="00626545">
            <w:pPr>
              <w:spacing w:before="60" w:after="60"/>
              <w:jc w:val="center"/>
              <w:rPr>
                <w:rFonts w:asciiTheme="majorHAnsi" w:hAnsiTheme="majorHAnsi"/>
                <w:b/>
                <w:sz w:val="20"/>
                <w:szCs w:val="20"/>
              </w:rPr>
            </w:pPr>
          </w:p>
        </w:tc>
        <w:tc>
          <w:tcPr>
            <w:tcW w:w="144" w:type="pct"/>
            <w:vAlign w:val="center"/>
          </w:tcPr>
          <w:p w14:paraId="2260D08D" w14:textId="7D559F0A"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772D6B5D" w14:textId="58C34070"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47CCD31" w14:textId="558BE1A0"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62D894C2" w14:textId="725BA844"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29CFCD04" w14:textId="77777777" w:rsidR="00F92D3F" w:rsidRPr="00001CCD" w:rsidRDefault="00F92D3F" w:rsidP="00626545">
            <w:pPr>
              <w:spacing w:before="60" w:after="60"/>
              <w:jc w:val="center"/>
              <w:rPr>
                <w:rFonts w:asciiTheme="majorHAnsi" w:hAnsiTheme="majorHAnsi"/>
                <w:b/>
                <w:sz w:val="20"/>
                <w:szCs w:val="20"/>
              </w:rPr>
            </w:pPr>
          </w:p>
        </w:tc>
        <w:tc>
          <w:tcPr>
            <w:tcW w:w="201" w:type="pct"/>
            <w:vAlign w:val="center"/>
          </w:tcPr>
          <w:p w14:paraId="23F8D391" w14:textId="77777777" w:rsidR="00F92D3F" w:rsidRPr="00001CCD" w:rsidRDefault="00F92D3F" w:rsidP="00626545">
            <w:pPr>
              <w:spacing w:before="60" w:after="60"/>
              <w:jc w:val="center"/>
              <w:rPr>
                <w:rFonts w:asciiTheme="majorHAnsi" w:hAnsiTheme="majorHAnsi"/>
                <w:b/>
                <w:sz w:val="20"/>
                <w:szCs w:val="20"/>
              </w:rPr>
            </w:pPr>
          </w:p>
        </w:tc>
        <w:tc>
          <w:tcPr>
            <w:tcW w:w="148" w:type="pct"/>
            <w:vAlign w:val="center"/>
          </w:tcPr>
          <w:p w14:paraId="1BD93599" w14:textId="77777777" w:rsidR="00F92D3F" w:rsidRPr="00001CCD" w:rsidRDefault="00F92D3F" w:rsidP="00626545">
            <w:pPr>
              <w:spacing w:before="60" w:after="60"/>
              <w:jc w:val="center"/>
              <w:rPr>
                <w:rFonts w:asciiTheme="majorHAnsi" w:hAnsiTheme="majorHAnsi"/>
                <w:b/>
                <w:sz w:val="20"/>
                <w:szCs w:val="20"/>
              </w:rPr>
            </w:pPr>
          </w:p>
        </w:tc>
        <w:tc>
          <w:tcPr>
            <w:tcW w:w="95" w:type="pct"/>
            <w:vAlign w:val="center"/>
          </w:tcPr>
          <w:p w14:paraId="76E9F2D7" w14:textId="77777777" w:rsidR="00F92D3F" w:rsidRPr="00001CCD" w:rsidRDefault="00F92D3F" w:rsidP="00626545">
            <w:pPr>
              <w:spacing w:before="60" w:after="60"/>
              <w:jc w:val="center"/>
              <w:rPr>
                <w:rFonts w:asciiTheme="majorHAnsi" w:hAnsiTheme="majorHAnsi"/>
                <w:b/>
                <w:sz w:val="20"/>
                <w:szCs w:val="20"/>
              </w:rPr>
            </w:pPr>
          </w:p>
        </w:tc>
        <w:tc>
          <w:tcPr>
            <w:tcW w:w="179" w:type="pct"/>
            <w:vAlign w:val="center"/>
          </w:tcPr>
          <w:p w14:paraId="08160E28" w14:textId="77777777" w:rsidR="00F92D3F" w:rsidRPr="00001CCD" w:rsidRDefault="00F92D3F" w:rsidP="00626545">
            <w:pPr>
              <w:spacing w:before="60" w:after="60"/>
              <w:jc w:val="center"/>
              <w:rPr>
                <w:rFonts w:asciiTheme="majorHAnsi" w:hAnsiTheme="majorHAnsi"/>
                <w:b/>
                <w:sz w:val="20"/>
                <w:szCs w:val="20"/>
              </w:rPr>
            </w:pPr>
          </w:p>
        </w:tc>
        <w:tc>
          <w:tcPr>
            <w:tcW w:w="193" w:type="pct"/>
            <w:vAlign w:val="center"/>
          </w:tcPr>
          <w:p w14:paraId="5129C54F" w14:textId="77777777" w:rsidR="00F92D3F" w:rsidRPr="00001CCD" w:rsidRDefault="00F92D3F" w:rsidP="00626545">
            <w:pPr>
              <w:spacing w:before="60" w:after="60"/>
              <w:jc w:val="center"/>
              <w:rPr>
                <w:rFonts w:asciiTheme="majorHAnsi" w:hAnsiTheme="majorHAnsi"/>
                <w:b/>
                <w:sz w:val="20"/>
                <w:szCs w:val="20"/>
              </w:rPr>
            </w:pPr>
          </w:p>
        </w:tc>
      </w:tr>
      <w:tr w:rsidR="00626545" w:rsidRPr="00001CCD" w14:paraId="37EC1322" w14:textId="77777777" w:rsidTr="000B002C">
        <w:trPr>
          <w:jc w:val="center"/>
        </w:trPr>
        <w:tc>
          <w:tcPr>
            <w:tcW w:w="2467" w:type="pct"/>
          </w:tcPr>
          <w:p w14:paraId="7FAC0F5C" w14:textId="41531D2F" w:rsidR="00F92D3F" w:rsidRPr="00001CCD" w:rsidRDefault="00F92D3F"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Dépôt des matériaux de mauvaise tenue</w:t>
            </w:r>
          </w:p>
        </w:tc>
        <w:tc>
          <w:tcPr>
            <w:tcW w:w="149" w:type="pct"/>
            <w:vAlign w:val="center"/>
          </w:tcPr>
          <w:p w14:paraId="06D64206" w14:textId="2C935DE1"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64AF8E8F" w14:textId="77777777" w:rsidR="00F92D3F" w:rsidRPr="00001CCD" w:rsidRDefault="00F92D3F" w:rsidP="00626545">
            <w:pPr>
              <w:spacing w:before="60" w:after="60"/>
              <w:jc w:val="center"/>
              <w:rPr>
                <w:rFonts w:asciiTheme="majorHAnsi" w:hAnsiTheme="majorHAnsi"/>
                <w:b/>
                <w:sz w:val="20"/>
                <w:szCs w:val="20"/>
              </w:rPr>
            </w:pPr>
          </w:p>
        </w:tc>
        <w:tc>
          <w:tcPr>
            <w:tcW w:w="139" w:type="pct"/>
            <w:vAlign w:val="center"/>
          </w:tcPr>
          <w:p w14:paraId="3DFCEE7F" w14:textId="2C85575B"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B566337" w14:textId="12751700"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C291018" w14:textId="310025C8"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3E5B3DC3" w14:textId="6DB627C5"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4D5D41E6" w14:textId="0020A0AA"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0DB5E927" w14:textId="7EC0430A"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16BE336B" w14:textId="77777777" w:rsidR="00F92D3F" w:rsidRPr="00001CCD" w:rsidRDefault="00F92D3F" w:rsidP="00626545">
            <w:pPr>
              <w:spacing w:before="60" w:after="60"/>
              <w:jc w:val="center"/>
              <w:rPr>
                <w:rFonts w:asciiTheme="majorHAnsi" w:hAnsiTheme="majorHAnsi"/>
                <w:b/>
                <w:sz w:val="20"/>
                <w:szCs w:val="20"/>
              </w:rPr>
            </w:pPr>
          </w:p>
        </w:tc>
        <w:tc>
          <w:tcPr>
            <w:tcW w:w="138" w:type="pct"/>
            <w:vAlign w:val="center"/>
          </w:tcPr>
          <w:p w14:paraId="19C756D5" w14:textId="30D8DA0F"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0F5ADD62" w14:textId="0A324A3E" w:rsidR="00F92D3F" w:rsidRPr="00001CCD" w:rsidRDefault="00F92D3F"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2BEBAE54" w14:textId="77777777" w:rsidR="00F92D3F" w:rsidRPr="00001CCD" w:rsidRDefault="00F92D3F" w:rsidP="00626545">
            <w:pPr>
              <w:spacing w:before="60" w:after="60"/>
              <w:jc w:val="center"/>
              <w:rPr>
                <w:rFonts w:asciiTheme="majorHAnsi" w:hAnsiTheme="majorHAnsi"/>
                <w:b/>
                <w:sz w:val="20"/>
                <w:szCs w:val="20"/>
              </w:rPr>
            </w:pPr>
          </w:p>
        </w:tc>
        <w:tc>
          <w:tcPr>
            <w:tcW w:w="201" w:type="pct"/>
            <w:vAlign w:val="center"/>
          </w:tcPr>
          <w:p w14:paraId="0B8B8910" w14:textId="77777777" w:rsidR="00F92D3F" w:rsidRPr="00001CCD" w:rsidRDefault="00F92D3F" w:rsidP="00626545">
            <w:pPr>
              <w:spacing w:before="60" w:after="60"/>
              <w:jc w:val="center"/>
              <w:rPr>
                <w:rFonts w:asciiTheme="majorHAnsi" w:hAnsiTheme="majorHAnsi"/>
                <w:b/>
                <w:sz w:val="20"/>
                <w:szCs w:val="20"/>
              </w:rPr>
            </w:pPr>
          </w:p>
        </w:tc>
        <w:tc>
          <w:tcPr>
            <w:tcW w:w="148" w:type="pct"/>
            <w:vAlign w:val="center"/>
          </w:tcPr>
          <w:p w14:paraId="0315D54D" w14:textId="77777777" w:rsidR="00F92D3F" w:rsidRPr="00001CCD" w:rsidRDefault="00F92D3F" w:rsidP="00626545">
            <w:pPr>
              <w:spacing w:before="60" w:after="60"/>
              <w:jc w:val="center"/>
              <w:rPr>
                <w:rFonts w:asciiTheme="majorHAnsi" w:hAnsiTheme="majorHAnsi"/>
                <w:b/>
                <w:sz w:val="20"/>
                <w:szCs w:val="20"/>
              </w:rPr>
            </w:pPr>
          </w:p>
        </w:tc>
        <w:tc>
          <w:tcPr>
            <w:tcW w:w="95" w:type="pct"/>
            <w:vAlign w:val="center"/>
          </w:tcPr>
          <w:p w14:paraId="77A49E12" w14:textId="77777777" w:rsidR="00F92D3F" w:rsidRPr="00001CCD" w:rsidRDefault="00F92D3F" w:rsidP="00626545">
            <w:pPr>
              <w:spacing w:before="60" w:after="60"/>
              <w:jc w:val="center"/>
              <w:rPr>
                <w:rFonts w:asciiTheme="majorHAnsi" w:hAnsiTheme="majorHAnsi"/>
                <w:b/>
                <w:sz w:val="20"/>
                <w:szCs w:val="20"/>
              </w:rPr>
            </w:pPr>
          </w:p>
        </w:tc>
        <w:tc>
          <w:tcPr>
            <w:tcW w:w="179" w:type="pct"/>
            <w:vAlign w:val="center"/>
          </w:tcPr>
          <w:p w14:paraId="0151141A" w14:textId="77777777" w:rsidR="00F92D3F" w:rsidRPr="00001CCD" w:rsidRDefault="00F92D3F" w:rsidP="00626545">
            <w:pPr>
              <w:spacing w:before="60" w:after="60"/>
              <w:jc w:val="center"/>
              <w:rPr>
                <w:rFonts w:asciiTheme="majorHAnsi" w:hAnsiTheme="majorHAnsi"/>
                <w:b/>
                <w:sz w:val="20"/>
                <w:szCs w:val="20"/>
              </w:rPr>
            </w:pPr>
          </w:p>
        </w:tc>
        <w:tc>
          <w:tcPr>
            <w:tcW w:w="193" w:type="pct"/>
            <w:vAlign w:val="center"/>
          </w:tcPr>
          <w:p w14:paraId="1E7CE1B8" w14:textId="77777777" w:rsidR="00F92D3F" w:rsidRPr="00001CCD" w:rsidRDefault="00F92D3F" w:rsidP="00626545">
            <w:pPr>
              <w:spacing w:before="60" w:after="60"/>
              <w:jc w:val="center"/>
              <w:rPr>
                <w:rFonts w:asciiTheme="majorHAnsi" w:hAnsiTheme="majorHAnsi"/>
                <w:b/>
                <w:sz w:val="20"/>
                <w:szCs w:val="20"/>
              </w:rPr>
            </w:pPr>
          </w:p>
        </w:tc>
      </w:tr>
      <w:tr w:rsidR="00626545" w:rsidRPr="00001CCD" w14:paraId="0B2B803B" w14:textId="77777777" w:rsidTr="000B002C">
        <w:trPr>
          <w:jc w:val="center"/>
        </w:trPr>
        <w:tc>
          <w:tcPr>
            <w:tcW w:w="2467" w:type="pct"/>
          </w:tcPr>
          <w:p w14:paraId="11A085A4" w14:textId="77777777" w:rsidR="00423407" w:rsidRPr="00001CCD" w:rsidRDefault="00423407" w:rsidP="00626545">
            <w:pPr>
              <w:spacing w:before="60" w:after="60"/>
              <w:jc w:val="both"/>
              <w:rPr>
                <w:rFonts w:asciiTheme="majorHAnsi" w:hAnsiTheme="majorHAnsi" w:cstheme="minorHAnsi"/>
                <w:sz w:val="20"/>
                <w:szCs w:val="20"/>
              </w:rPr>
            </w:pPr>
            <w:r w:rsidRPr="00001CCD">
              <w:rPr>
                <w:rFonts w:asciiTheme="majorHAnsi" w:hAnsiTheme="majorHAnsi" w:cstheme="minorHAnsi"/>
                <w:sz w:val="20"/>
                <w:szCs w:val="20"/>
              </w:rPr>
              <w:t>Construction du barrage collinaire</w:t>
            </w:r>
          </w:p>
        </w:tc>
        <w:tc>
          <w:tcPr>
            <w:tcW w:w="149" w:type="pct"/>
            <w:vAlign w:val="center"/>
          </w:tcPr>
          <w:p w14:paraId="5633ACE2" w14:textId="77777777" w:rsidR="00423407" w:rsidRPr="00001CCD" w:rsidRDefault="00423407" w:rsidP="00626545">
            <w:pPr>
              <w:spacing w:before="60" w:after="60"/>
              <w:jc w:val="center"/>
              <w:rPr>
                <w:rFonts w:asciiTheme="majorHAnsi" w:hAnsiTheme="majorHAnsi"/>
                <w:b/>
                <w:sz w:val="20"/>
                <w:szCs w:val="20"/>
              </w:rPr>
            </w:pPr>
          </w:p>
        </w:tc>
        <w:tc>
          <w:tcPr>
            <w:tcW w:w="164" w:type="pct"/>
            <w:vAlign w:val="center"/>
          </w:tcPr>
          <w:p w14:paraId="177C3ECF" w14:textId="77777777" w:rsidR="00423407" w:rsidRPr="00001CCD" w:rsidRDefault="00423407" w:rsidP="00626545">
            <w:pPr>
              <w:spacing w:before="60" w:after="60"/>
              <w:jc w:val="center"/>
              <w:rPr>
                <w:rFonts w:asciiTheme="majorHAnsi" w:hAnsiTheme="majorHAnsi"/>
                <w:b/>
                <w:sz w:val="20"/>
                <w:szCs w:val="20"/>
              </w:rPr>
            </w:pPr>
          </w:p>
        </w:tc>
        <w:tc>
          <w:tcPr>
            <w:tcW w:w="139" w:type="pct"/>
            <w:vAlign w:val="center"/>
          </w:tcPr>
          <w:p w14:paraId="14824379"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64633C3E"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4E0AF4B5"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155AA9F6"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5236EC8D"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201DC12E"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3088C107"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0961EFAE"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0D349A4A" w14:textId="77777777" w:rsidR="00423407" w:rsidRPr="00001CCD" w:rsidRDefault="00423407" w:rsidP="00626545">
            <w:pPr>
              <w:spacing w:before="60" w:after="60"/>
              <w:jc w:val="center"/>
              <w:rPr>
                <w:rFonts w:asciiTheme="majorHAnsi" w:hAnsiTheme="majorHAnsi"/>
                <w:b/>
                <w:sz w:val="20"/>
                <w:szCs w:val="20"/>
              </w:rPr>
            </w:pPr>
          </w:p>
        </w:tc>
        <w:tc>
          <w:tcPr>
            <w:tcW w:w="132" w:type="pct"/>
            <w:vAlign w:val="center"/>
          </w:tcPr>
          <w:p w14:paraId="360FC593" w14:textId="77777777" w:rsidR="00423407" w:rsidRPr="00001CCD" w:rsidRDefault="00423407" w:rsidP="00626545">
            <w:pPr>
              <w:spacing w:before="60" w:after="60"/>
              <w:jc w:val="center"/>
              <w:rPr>
                <w:rFonts w:asciiTheme="majorHAnsi" w:hAnsiTheme="majorHAnsi"/>
                <w:b/>
                <w:sz w:val="20"/>
                <w:szCs w:val="20"/>
              </w:rPr>
            </w:pPr>
          </w:p>
        </w:tc>
        <w:tc>
          <w:tcPr>
            <w:tcW w:w="201" w:type="pct"/>
            <w:vAlign w:val="center"/>
          </w:tcPr>
          <w:p w14:paraId="161B7731"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8" w:type="pct"/>
            <w:vAlign w:val="center"/>
          </w:tcPr>
          <w:p w14:paraId="36B83DA9" w14:textId="77777777" w:rsidR="00423407" w:rsidRPr="00001CCD" w:rsidRDefault="00423407" w:rsidP="00626545">
            <w:pPr>
              <w:spacing w:before="60" w:after="60"/>
              <w:jc w:val="center"/>
              <w:rPr>
                <w:rFonts w:asciiTheme="majorHAnsi" w:hAnsiTheme="majorHAnsi"/>
                <w:b/>
                <w:sz w:val="20"/>
                <w:szCs w:val="20"/>
              </w:rPr>
            </w:pPr>
          </w:p>
        </w:tc>
        <w:tc>
          <w:tcPr>
            <w:tcW w:w="95" w:type="pct"/>
            <w:vAlign w:val="center"/>
          </w:tcPr>
          <w:p w14:paraId="55225256" w14:textId="77777777" w:rsidR="00423407" w:rsidRPr="00001CCD" w:rsidRDefault="00423407" w:rsidP="00626545">
            <w:pPr>
              <w:spacing w:before="60" w:after="60"/>
              <w:jc w:val="center"/>
              <w:rPr>
                <w:rFonts w:asciiTheme="majorHAnsi" w:hAnsiTheme="majorHAnsi"/>
                <w:b/>
                <w:sz w:val="20"/>
                <w:szCs w:val="20"/>
              </w:rPr>
            </w:pPr>
          </w:p>
        </w:tc>
        <w:tc>
          <w:tcPr>
            <w:tcW w:w="179" w:type="pct"/>
            <w:vAlign w:val="center"/>
          </w:tcPr>
          <w:p w14:paraId="20BD9432" w14:textId="77777777" w:rsidR="00423407" w:rsidRPr="00001CCD" w:rsidRDefault="00423407" w:rsidP="00626545">
            <w:pPr>
              <w:spacing w:before="60" w:after="60"/>
              <w:jc w:val="center"/>
              <w:rPr>
                <w:rFonts w:asciiTheme="majorHAnsi" w:hAnsiTheme="majorHAnsi"/>
                <w:b/>
                <w:sz w:val="20"/>
                <w:szCs w:val="20"/>
              </w:rPr>
            </w:pPr>
          </w:p>
        </w:tc>
        <w:tc>
          <w:tcPr>
            <w:tcW w:w="193" w:type="pct"/>
            <w:vAlign w:val="center"/>
          </w:tcPr>
          <w:p w14:paraId="23EB0BAC" w14:textId="77777777" w:rsidR="00423407" w:rsidRPr="00001CCD" w:rsidRDefault="00423407" w:rsidP="00626545">
            <w:pPr>
              <w:spacing w:before="60" w:after="60"/>
              <w:jc w:val="center"/>
              <w:rPr>
                <w:rFonts w:asciiTheme="majorHAnsi" w:hAnsiTheme="majorHAnsi"/>
                <w:b/>
                <w:sz w:val="20"/>
                <w:szCs w:val="20"/>
              </w:rPr>
            </w:pPr>
          </w:p>
        </w:tc>
      </w:tr>
      <w:tr w:rsidR="00626545" w:rsidRPr="00001CCD" w14:paraId="37C21CB4" w14:textId="77777777" w:rsidTr="000B002C">
        <w:trPr>
          <w:jc w:val="center"/>
        </w:trPr>
        <w:tc>
          <w:tcPr>
            <w:tcW w:w="2467" w:type="pct"/>
          </w:tcPr>
          <w:p w14:paraId="1EE31A7F" w14:textId="77777777" w:rsidR="00423407" w:rsidRPr="00001CCD" w:rsidRDefault="00423407" w:rsidP="00626545">
            <w:pPr>
              <w:spacing w:before="60" w:after="60"/>
              <w:jc w:val="both"/>
              <w:rPr>
                <w:rFonts w:asciiTheme="majorHAnsi" w:hAnsiTheme="majorHAnsi" w:cstheme="minorHAnsi"/>
                <w:b/>
                <w:sz w:val="20"/>
                <w:szCs w:val="20"/>
              </w:rPr>
            </w:pPr>
            <w:r w:rsidRPr="00001CCD">
              <w:rPr>
                <w:rFonts w:asciiTheme="majorHAnsi" w:hAnsiTheme="majorHAnsi" w:cstheme="minorHAnsi"/>
                <w:sz w:val="20"/>
                <w:szCs w:val="20"/>
              </w:rPr>
              <w:t>Production des déchets solides et liquides</w:t>
            </w:r>
          </w:p>
        </w:tc>
        <w:tc>
          <w:tcPr>
            <w:tcW w:w="149" w:type="pct"/>
            <w:vAlign w:val="center"/>
          </w:tcPr>
          <w:p w14:paraId="097C436C" w14:textId="77777777" w:rsidR="00423407" w:rsidRPr="00001CCD" w:rsidRDefault="00423407" w:rsidP="00626545">
            <w:pPr>
              <w:spacing w:before="60" w:after="60"/>
              <w:jc w:val="center"/>
              <w:rPr>
                <w:rFonts w:asciiTheme="majorHAnsi" w:hAnsiTheme="majorHAnsi"/>
                <w:b/>
                <w:sz w:val="20"/>
                <w:szCs w:val="20"/>
              </w:rPr>
            </w:pPr>
          </w:p>
        </w:tc>
        <w:tc>
          <w:tcPr>
            <w:tcW w:w="164" w:type="pct"/>
            <w:vAlign w:val="center"/>
          </w:tcPr>
          <w:p w14:paraId="7F332C1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9" w:type="pct"/>
            <w:vAlign w:val="center"/>
          </w:tcPr>
          <w:p w14:paraId="692EA453"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3D62F2AC"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18048741"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00C58921" w14:textId="77777777" w:rsidR="00423407" w:rsidRPr="00001CCD" w:rsidRDefault="00423407" w:rsidP="00626545">
            <w:pPr>
              <w:spacing w:before="60" w:after="60"/>
              <w:jc w:val="center"/>
              <w:rPr>
                <w:rFonts w:asciiTheme="majorHAnsi" w:hAnsiTheme="majorHAnsi"/>
                <w:b/>
                <w:sz w:val="20"/>
                <w:szCs w:val="20"/>
              </w:rPr>
            </w:pPr>
          </w:p>
        </w:tc>
        <w:tc>
          <w:tcPr>
            <w:tcW w:w="180" w:type="pct"/>
            <w:vAlign w:val="center"/>
          </w:tcPr>
          <w:p w14:paraId="352A7987"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3984EEE9"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3BCE2ED5"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6FE77CCA"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1EAB424D" w14:textId="77777777" w:rsidR="00423407" w:rsidRPr="00001CCD" w:rsidRDefault="00423407" w:rsidP="00626545">
            <w:pPr>
              <w:spacing w:before="60" w:after="60"/>
              <w:jc w:val="center"/>
              <w:rPr>
                <w:rFonts w:asciiTheme="majorHAnsi" w:hAnsiTheme="majorHAnsi"/>
                <w:b/>
                <w:sz w:val="20"/>
                <w:szCs w:val="20"/>
              </w:rPr>
            </w:pPr>
          </w:p>
        </w:tc>
        <w:tc>
          <w:tcPr>
            <w:tcW w:w="132" w:type="pct"/>
            <w:vAlign w:val="center"/>
          </w:tcPr>
          <w:p w14:paraId="2B1B539F" w14:textId="77777777" w:rsidR="00423407" w:rsidRPr="00001CCD" w:rsidRDefault="00423407" w:rsidP="00626545">
            <w:pPr>
              <w:spacing w:before="60" w:after="60"/>
              <w:jc w:val="center"/>
              <w:rPr>
                <w:rFonts w:asciiTheme="majorHAnsi" w:hAnsiTheme="majorHAnsi"/>
                <w:b/>
                <w:sz w:val="20"/>
                <w:szCs w:val="20"/>
              </w:rPr>
            </w:pPr>
          </w:p>
        </w:tc>
        <w:tc>
          <w:tcPr>
            <w:tcW w:w="201" w:type="pct"/>
            <w:vAlign w:val="center"/>
          </w:tcPr>
          <w:p w14:paraId="5263D7D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8" w:type="pct"/>
            <w:vAlign w:val="center"/>
          </w:tcPr>
          <w:p w14:paraId="5B5B840E" w14:textId="77777777" w:rsidR="00423407" w:rsidRPr="00001CCD" w:rsidRDefault="00423407" w:rsidP="00626545">
            <w:pPr>
              <w:spacing w:before="60" w:after="60"/>
              <w:jc w:val="center"/>
              <w:rPr>
                <w:rFonts w:asciiTheme="majorHAnsi" w:hAnsiTheme="majorHAnsi"/>
                <w:b/>
                <w:sz w:val="20"/>
                <w:szCs w:val="20"/>
              </w:rPr>
            </w:pPr>
          </w:p>
        </w:tc>
        <w:tc>
          <w:tcPr>
            <w:tcW w:w="95" w:type="pct"/>
            <w:vAlign w:val="center"/>
          </w:tcPr>
          <w:p w14:paraId="60E5F516" w14:textId="77777777" w:rsidR="00423407" w:rsidRPr="00001CCD" w:rsidRDefault="00423407" w:rsidP="00626545">
            <w:pPr>
              <w:spacing w:before="60" w:after="60"/>
              <w:jc w:val="center"/>
              <w:rPr>
                <w:rFonts w:asciiTheme="majorHAnsi" w:hAnsiTheme="majorHAnsi"/>
                <w:b/>
                <w:sz w:val="20"/>
                <w:szCs w:val="20"/>
              </w:rPr>
            </w:pPr>
          </w:p>
        </w:tc>
        <w:tc>
          <w:tcPr>
            <w:tcW w:w="179" w:type="pct"/>
            <w:vAlign w:val="center"/>
          </w:tcPr>
          <w:p w14:paraId="70F82B53" w14:textId="77777777" w:rsidR="00423407" w:rsidRPr="00001CCD" w:rsidRDefault="00423407" w:rsidP="00626545">
            <w:pPr>
              <w:spacing w:before="60" w:after="60"/>
              <w:jc w:val="center"/>
              <w:rPr>
                <w:rFonts w:asciiTheme="majorHAnsi" w:hAnsiTheme="majorHAnsi"/>
                <w:b/>
                <w:sz w:val="20"/>
                <w:szCs w:val="20"/>
              </w:rPr>
            </w:pPr>
          </w:p>
        </w:tc>
        <w:tc>
          <w:tcPr>
            <w:tcW w:w="193" w:type="pct"/>
            <w:vAlign w:val="center"/>
          </w:tcPr>
          <w:p w14:paraId="7BA3034A" w14:textId="77777777" w:rsidR="00423407" w:rsidRPr="00001CCD" w:rsidRDefault="00423407" w:rsidP="00626545">
            <w:pPr>
              <w:spacing w:before="60" w:after="60"/>
              <w:jc w:val="center"/>
              <w:rPr>
                <w:rFonts w:asciiTheme="majorHAnsi" w:hAnsiTheme="majorHAnsi"/>
                <w:b/>
                <w:sz w:val="20"/>
                <w:szCs w:val="20"/>
              </w:rPr>
            </w:pPr>
          </w:p>
        </w:tc>
      </w:tr>
      <w:tr w:rsidR="00626545" w:rsidRPr="00001CCD" w14:paraId="4D2A5934" w14:textId="77777777" w:rsidTr="000B002C">
        <w:trPr>
          <w:jc w:val="center"/>
        </w:trPr>
        <w:tc>
          <w:tcPr>
            <w:tcW w:w="2467" w:type="pct"/>
          </w:tcPr>
          <w:p w14:paraId="2CD3F1BE" w14:textId="77777777" w:rsidR="00423407" w:rsidRPr="00001CCD" w:rsidRDefault="00423407" w:rsidP="00626545">
            <w:pPr>
              <w:spacing w:before="60" w:after="60"/>
              <w:jc w:val="both"/>
              <w:rPr>
                <w:rFonts w:asciiTheme="majorHAnsi" w:hAnsiTheme="majorHAnsi" w:cstheme="minorHAnsi"/>
                <w:b/>
                <w:sz w:val="20"/>
                <w:szCs w:val="20"/>
              </w:rPr>
            </w:pPr>
            <w:r w:rsidRPr="00001CCD">
              <w:rPr>
                <w:rFonts w:asciiTheme="majorHAnsi" w:hAnsiTheme="majorHAnsi" w:cstheme="minorHAnsi"/>
                <w:sz w:val="20"/>
                <w:szCs w:val="20"/>
              </w:rPr>
              <w:t xml:space="preserve">Entretiens des engins et véhicules </w:t>
            </w:r>
          </w:p>
        </w:tc>
        <w:tc>
          <w:tcPr>
            <w:tcW w:w="149" w:type="pct"/>
            <w:vAlign w:val="center"/>
          </w:tcPr>
          <w:p w14:paraId="59EDE36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16390CE2" w14:textId="77777777" w:rsidR="00423407" w:rsidRPr="00001CCD" w:rsidRDefault="00423407" w:rsidP="00626545">
            <w:pPr>
              <w:spacing w:before="60" w:after="60"/>
              <w:jc w:val="center"/>
              <w:rPr>
                <w:rFonts w:asciiTheme="majorHAnsi" w:hAnsiTheme="majorHAnsi"/>
                <w:b/>
                <w:sz w:val="20"/>
                <w:szCs w:val="20"/>
              </w:rPr>
            </w:pPr>
          </w:p>
        </w:tc>
        <w:tc>
          <w:tcPr>
            <w:tcW w:w="139" w:type="pct"/>
            <w:vAlign w:val="center"/>
          </w:tcPr>
          <w:p w14:paraId="25AFEB4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68E0FC7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1A418778"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5EF6C934" w14:textId="77777777" w:rsidR="00423407" w:rsidRPr="00001CCD" w:rsidRDefault="00423407" w:rsidP="00626545">
            <w:pPr>
              <w:spacing w:before="60" w:after="60"/>
              <w:jc w:val="center"/>
              <w:rPr>
                <w:rFonts w:asciiTheme="majorHAnsi" w:hAnsiTheme="majorHAnsi"/>
                <w:b/>
                <w:sz w:val="20"/>
                <w:szCs w:val="20"/>
              </w:rPr>
            </w:pPr>
          </w:p>
        </w:tc>
        <w:tc>
          <w:tcPr>
            <w:tcW w:w="180" w:type="pct"/>
            <w:vAlign w:val="center"/>
          </w:tcPr>
          <w:p w14:paraId="3C91BC16" w14:textId="77777777" w:rsidR="00423407" w:rsidRPr="00001CCD" w:rsidRDefault="00423407" w:rsidP="00626545">
            <w:pPr>
              <w:spacing w:before="60" w:after="60"/>
              <w:jc w:val="center"/>
              <w:rPr>
                <w:rFonts w:asciiTheme="majorHAnsi" w:hAnsiTheme="majorHAnsi"/>
                <w:b/>
                <w:sz w:val="20"/>
                <w:szCs w:val="20"/>
              </w:rPr>
            </w:pPr>
          </w:p>
        </w:tc>
        <w:tc>
          <w:tcPr>
            <w:tcW w:w="144" w:type="pct"/>
            <w:vAlign w:val="center"/>
          </w:tcPr>
          <w:p w14:paraId="3DE97CEC"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416A36E9"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2C965EF"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23583AC6" w14:textId="77777777" w:rsidR="00423407" w:rsidRPr="00001CCD" w:rsidRDefault="00423407" w:rsidP="00626545">
            <w:pPr>
              <w:spacing w:before="60" w:after="60"/>
              <w:jc w:val="center"/>
              <w:rPr>
                <w:rFonts w:asciiTheme="majorHAnsi" w:hAnsiTheme="majorHAnsi"/>
                <w:b/>
                <w:sz w:val="20"/>
                <w:szCs w:val="20"/>
              </w:rPr>
            </w:pPr>
          </w:p>
        </w:tc>
        <w:tc>
          <w:tcPr>
            <w:tcW w:w="132" w:type="pct"/>
            <w:vAlign w:val="center"/>
          </w:tcPr>
          <w:p w14:paraId="0AD37335" w14:textId="77777777" w:rsidR="00423407" w:rsidRPr="00001CCD" w:rsidRDefault="00423407" w:rsidP="00626545">
            <w:pPr>
              <w:spacing w:before="60" w:after="60"/>
              <w:jc w:val="center"/>
              <w:rPr>
                <w:rFonts w:asciiTheme="majorHAnsi" w:hAnsiTheme="majorHAnsi"/>
                <w:b/>
                <w:sz w:val="20"/>
                <w:szCs w:val="20"/>
              </w:rPr>
            </w:pPr>
          </w:p>
        </w:tc>
        <w:tc>
          <w:tcPr>
            <w:tcW w:w="201" w:type="pct"/>
            <w:vAlign w:val="center"/>
          </w:tcPr>
          <w:p w14:paraId="6CF77159" w14:textId="77777777" w:rsidR="00423407" w:rsidRPr="00001CCD" w:rsidRDefault="00423407" w:rsidP="00626545">
            <w:pPr>
              <w:spacing w:before="60" w:after="60"/>
              <w:jc w:val="center"/>
              <w:rPr>
                <w:rFonts w:asciiTheme="majorHAnsi" w:hAnsiTheme="majorHAnsi"/>
                <w:b/>
                <w:sz w:val="20"/>
                <w:szCs w:val="20"/>
              </w:rPr>
            </w:pPr>
          </w:p>
        </w:tc>
        <w:tc>
          <w:tcPr>
            <w:tcW w:w="148" w:type="pct"/>
            <w:vAlign w:val="center"/>
          </w:tcPr>
          <w:p w14:paraId="6BC44CE7" w14:textId="77777777" w:rsidR="00423407" w:rsidRPr="00001CCD" w:rsidRDefault="00423407" w:rsidP="00626545">
            <w:pPr>
              <w:spacing w:before="60" w:after="60"/>
              <w:jc w:val="center"/>
              <w:rPr>
                <w:rFonts w:asciiTheme="majorHAnsi" w:hAnsiTheme="majorHAnsi"/>
                <w:b/>
                <w:sz w:val="20"/>
                <w:szCs w:val="20"/>
              </w:rPr>
            </w:pPr>
          </w:p>
        </w:tc>
        <w:tc>
          <w:tcPr>
            <w:tcW w:w="95" w:type="pct"/>
            <w:vAlign w:val="center"/>
          </w:tcPr>
          <w:p w14:paraId="64C73792" w14:textId="77777777" w:rsidR="00423407" w:rsidRPr="00001CCD" w:rsidRDefault="00423407" w:rsidP="00626545">
            <w:pPr>
              <w:spacing w:before="60" w:after="60"/>
              <w:jc w:val="center"/>
              <w:rPr>
                <w:rFonts w:asciiTheme="majorHAnsi" w:hAnsiTheme="majorHAnsi"/>
                <w:b/>
                <w:sz w:val="20"/>
                <w:szCs w:val="20"/>
              </w:rPr>
            </w:pPr>
          </w:p>
        </w:tc>
        <w:tc>
          <w:tcPr>
            <w:tcW w:w="179" w:type="pct"/>
            <w:vAlign w:val="center"/>
          </w:tcPr>
          <w:p w14:paraId="49ABCD68" w14:textId="77777777" w:rsidR="00423407" w:rsidRPr="00001CCD" w:rsidRDefault="00423407" w:rsidP="00626545">
            <w:pPr>
              <w:spacing w:before="60" w:after="60"/>
              <w:jc w:val="center"/>
              <w:rPr>
                <w:rFonts w:asciiTheme="majorHAnsi" w:hAnsiTheme="majorHAnsi"/>
                <w:b/>
                <w:sz w:val="20"/>
                <w:szCs w:val="20"/>
              </w:rPr>
            </w:pPr>
          </w:p>
        </w:tc>
        <w:tc>
          <w:tcPr>
            <w:tcW w:w="193" w:type="pct"/>
            <w:vAlign w:val="center"/>
          </w:tcPr>
          <w:p w14:paraId="5EF3E1CD" w14:textId="77777777" w:rsidR="00423407" w:rsidRPr="00001CCD" w:rsidRDefault="00423407" w:rsidP="00626545">
            <w:pPr>
              <w:spacing w:before="60" w:after="60"/>
              <w:jc w:val="center"/>
              <w:rPr>
                <w:rFonts w:asciiTheme="majorHAnsi" w:hAnsiTheme="majorHAnsi"/>
                <w:b/>
                <w:sz w:val="20"/>
                <w:szCs w:val="20"/>
              </w:rPr>
            </w:pPr>
          </w:p>
        </w:tc>
      </w:tr>
      <w:tr w:rsidR="00626545" w:rsidRPr="00001CCD" w14:paraId="7DF00571" w14:textId="77777777" w:rsidTr="000B002C">
        <w:trPr>
          <w:jc w:val="center"/>
        </w:trPr>
        <w:tc>
          <w:tcPr>
            <w:tcW w:w="2467" w:type="pct"/>
          </w:tcPr>
          <w:p w14:paraId="6CACF0A9" w14:textId="77777777" w:rsidR="00423407" w:rsidRPr="00001CCD" w:rsidRDefault="00423407" w:rsidP="00626545">
            <w:pPr>
              <w:spacing w:before="60" w:after="60"/>
              <w:jc w:val="both"/>
              <w:rPr>
                <w:rFonts w:asciiTheme="majorHAnsi" w:hAnsiTheme="majorHAnsi" w:cstheme="minorHAnsi"/>
                <w:b/>
                <w:sz w:val="20"/>
                <w:szCs w:val="20"/>
              </w:rPr>
            </w:pPr>
            <w:r w:rsidRPr="00001CCD">
              <w:rPr>
                <w:rFonts w:asciiTheme="majorHAnsi" w:hAnsiTheme="majorHAnsi" w:cstheme="minorHAnsi"/>
                <w:sz w:val="20"/>
                <w:szCs w:val="20"/>
              </w:rPr>
              <w:t>Manipulation du carburant et des lubrifiants</w:t>
            </w:r>
          </w:p>
        </w:tc>
        <w:tc>
          <w:tcPr>
            <w:tcW w:w="149" w:type="pct"/>
            <w:vAlign w:val="center"/>
          </w:tcPr>
          <w:p w14:paraId="41997C41"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3840A301" w14:textId="77777777" w:rsidR="00423407" w:rsidRPr="00001CCD" w:rsidRDefault="00423407" w:rsidP="00626545">
            <w:pPr>
              <w:spacing w:before="60" w:after="60"/>
              <w:jc w:val="center"/>
              <w:rPr>
                <w:rFonts w:asciiTheme="majorHAnsi" w:hAnsiTheme="majorHAnsi"/>
                <w:b/>
                <w:sz w:val="20"/>
                <w:szCs w:val="20"/>
              </w:rPr>
            </w:pPr>
          </w:p>
        </w:tc>
        <w:tc>
          <w:tcPr>
            <w:tcW w:w="139" w:type="pct"/>
            <w:vAlign w:val="center"/>
          </w:tcPr>
          <w:p w14:paraId="22BA2B97"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5B270B9B"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03F52BA7"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6F98602F" w14:textId="77777777" w:rsidR="00423407" w:rsidRPr="00001CCD" w:rsidRDefault="00423407" w:rsidP="00626545">
            <w:pPr>
              <w:spacing w:before="60" w:after="60"/>
              <w:jc w:val="center"/>
              <w:rPr>
                <w:rFonts w:asciiTheme="majorHAnsi" w:hAnsiTheme="majorHAnsi"/>
                <w:b/>
                <w:sz w:val="20"/>
                <w:szCs w:val="20"/>
              </w:rPr>
            </w:pPr>
          </w:p>
        </w:tc>
        <w:tc>
          <w:tcPr>
            <w:tcW w:w="180" w:type="pct"/>
            <w:vAlign w:val="center"/>
          </w:tcPr>
          <w:p w14:paraId="43AEE5F5"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27B8BDA6"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75505461"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25C20D98"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2090398B"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57FC3B3F" w14:textId="77777777" w:rsidR="00423407" w:rsidRPr="00001CCD" w:rsidRDefault="00423407" w:rsidP="00626545">
            <w:pPr>
              <w:spacing w:before="60" w:after="60"/>
              <w:jc w:val="center"/>
              <w:rPr>
                <w:rFonts w:asciiTheme="majorHAnsi" w:hAnsiTheme="majorHAnsi"/>
                <w:b/>
                <w:sz w:val="20"/>
                <w:szCs w:val="20"/>
              </w:rPr>
            </w:pPr>
          </w:p>
        </w:tc>
        <w:tc>
          <w:tcPr>
            <w:tcW w:w="201" w:type="pct"/>
            <w:vAlign w:val="center"/>
          </w:tcPr>
          <w:p w14:paraId="0279D11C" w14:textId="77777777" w:rsidR="00423407" w:rsidRPr="00001CCD" w:rsidRDefault="00423407" w:rsidP="00626545">
            <w:pPr>
              <w:spacing w:before="60" w:after="60"/>
              <w:jc w:val="center"/>
              <w:rPr>
                <w:rFonts w:asciiTheme="majorHAnsi" w:hAnsiTheme="majorHAnsi"/>
                <w:b/>
                <w:sz w:val="20"/>
                <w:szCs w:val="20"/>
              </w:rPr>
            </w:pPr>
          </w:p>
        </w:tc>
        <w:tc>
          <w:tcPr>
            <w:tcW w:w="148" w:type="pct"/>
            <w:vAlign w:val="center"/>
          </w:tcPr>
          <w:p w14:paraId="1657BDE5" w14:textId="77777777" w:rsidR="00423407" w:rsidRPr="00001CCD" w:rsidRDefault="00423407" w:rsidP="00626545">
            <w:pPr>
              <w:spacing w:before="60" w:after="60"/>
              <w:jc w:val="center"/>
              <w:rPr>
                <w:rFonts w:asciiTheme="majorHAnsi" w:hAnsiTheme="majorHAnsi"/>
                <w:b/>
                <w:sz w:val="20"/>
                <w:szCs w:val="20"/>
              </w:rPr>
            </w:pPr>
          </w:p>
        </w:tc>
        <w:tc>
          <w:tcPr>
            <w:tcW w:w="95" w:type="pct"/>
            <w:vAlign w:val="center"/>
          </w:tcPr>
          <w:p w14:paraId="3F1CBFCD" w14:textId="77777777" w:rsidR="00423407" w:rsidRPr="00001CCD" w:rsidRDefault="00423407" w:rsidP="00626545">
            <w:pPr>
              <w:spacing w:before="60" w:after="60"/>
              <w:jc w:val="center"/>
              <w:rPr>
                <w:rFonts w:asciiTheme="majorHAnsi" w:hAnsiTheme="majorHAnsi"/>
                <w:b/>
                <w:sz w:val="20"/>
                <w:szCs w:val="20"/>
              </w:rPr>
            </w:pPr>
          </w:p>
        </w:tc>
        <w:tc>
          <w:tcPr>
            <w:tcW w:w="179" w:type="pct"/>
            <w:vAlign w:val="center"/>
          </w:tcPr>
          <w:p w14:paraId="4CF70280" w14:textId="77777777" w:rsidR="00423407" w:rsidRPr="00001CCD" w:rsidRDefault="00423407" w:rsidP="00626545">
            <w:pPr>
              <w:spacing w:before="60" w:after="60"/>
              <w:jc w:val="center"/>
              <w:rPr>
                <w:rFonts w:asciiTheme="majorHAnsi" w:hAnsiTheme="majorHAnsi"/>
                <w:b/>
                <w:sz w:val="20"/>
                <w:szCs w:val="20"/>
              </w:rPr>
            </w:pPr>
          </w:p>
        </w:tc>
        <w:tc>
          <w:tcPr>
            <w:tcW w:w="193" w:type="pct"/>
            <w:vAlign w:val="center"/>
          </w:tcPr>
          <w:p w14:paraId="3B27B8F9" w14:textId="77777777" w:rsidR="00423407" w:rsidRPr="00001CCD" w:rsidRDefault="00423407" w:rsidP="00626545">
            <w:pPr>
              <w:spacing w:before="60" w:after="60"/>
              <w:jc w:val="center"/>
              <w:rPr>
                <w:rFonts w:asciiTheme="majorHAnsi" w:hAnsiTheme="majorHAnsi"/>
                <w:b/>
                <w:sz w:val="20"/>
                <w:szCs w:val="20"/>
              </w:rPr>
            </w:pPr>
          </w:p>
        </w:tc>
      </w:tr>
      <w:tr w:rsidR="00626545" w:rsidRPr="00001CCD" w14:paraId="32334597" w14:textId="77777777" w:rsidTr="000B002C">
        <w:trPr>
          <w:jc w:val="center"/>
        </w:trPr>
        <w:tc>
          <w:tcPr>
            <w:tcW w:w="2467" w:type="pct"/>
          </w:tcPr>
          <w:p w14:paraId="7C0DA9D9" w14:textId="77777777" w:rsidR="00423407" w:rsidRPr="00001CCD" w:rsidRDefault="00423407" w:rsidP="00626545">
            <w:pPr>
              <w:spacing w:before="60" w:after="60"/>
              <w:rPr>
                <w:rFonts w:asciiTheme="majorHAnsi" w:hAnsiTheme="majorHAnsi" w:cstheme="minorHAnsi"/>
                <w:b/>
                <w:sz w:val="20"/>
                <w:szCs w:val="20"/>
              </w:rPr>
            </w:pPr>
            <w:r w:rsidRPr="00001CCD">
              <w:rPr>
                <w:rFonts w:asciiTheme="majorHAnsi" w:hAnsiTheme="majorHAnsi" w:cstheme="minorHAnsi"/>
                <w:sz w:val="20"/>
                <w:szCs w:val="20"/>
              </w:rPr>
              <w:t>Présence de la main d’œuvre étrangère</w:t>
            </w:r>
          </w:p>
        </w:tc>
        <w:tc>
          <w:tcPr>
            <w:tcW w:w="149" w:type="pct"/>
            <w:vAlign w:val="center"/>
          </w:tcPr>
          <w:p w14:paraId="3339D5F4" w14:textId="77777777" w:rsidR="00423407" w:rsidRPr="00001CCD" w:rsidRDefault="00423407" w:rsidP="00626545">
            <w:pPr>
              <w:spacing w:before="60" w:after="60"/>
              <w:jc w:val="center"/>
              <w:rPr>
                <w:rFonts w:asciiTheme="majorHAnsi" w:hAnsiTheme="majorHAnsi"/>
                <w:b/>
                <w:sz w:val="20"/>
                <w:szCs w:val="20"/>
              </w:rPr>
            </w:pPr>
          </w:p>
        </w:tc>
        <w:tc>
          <w:tcPr>
            <w:tcW w:w="164" w:type="pct"/>
            <w:vAlign w:val="center"/>
          </w:tcPr>
          <w:p w14:paraId="4CD1CFAD" w14:textId="77777777" w:rsidR="00423407" w:rsidRPr="00001CCD" w:rsidRDefault="00423407" w:rsidP="00626545">
            <w:pPr>
              <w:spacing w:before="60" w:after="60"/>
              <w:jc w:val="center"/>
              <w:rPr>
                <w:rFonts w:asciiTheme="majorHAnsi" w:hAnsiTheme="majorHAnsi"/>
                <w:b/>
                <w:sz w:val="20"/>
                <w:szCs w:val="20"/>
              </w:rPr>
            </w:pPr>
          </w:p>
        </w:tc>
        <w:tc>
          <w:tcPr>
            <w:tcW w:w="139" w:type="pct"/>
            <w:vAlign w:val="center"/>
          </w:tcPr>
          <w:p w14:paraId="2818F81D"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60F34953"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7050D85B" w14:textId="77777777" w:rsidR="00423407" w:rsidRPr="00001CCD" w:rsidRDefault="00423407" w:rsidP="00626545">
            <w:pPr>
              <w:spacing w:before="60" w:after="60"/>
              <w:jc w:val="center"/>
              <w:rPr>
                <w:rFonts w:asciiTheme="majorHAnsi" w:hAnsiTheme="majorHAnsi"/>
                <w:b/>
                <w:sz w:val="20"/>
                <w:szCs w:val="20"/>
              </w:rPr>
            </w:pPr>
          </w:p>
        </w:tc>
        <w:tc>
          <w:tcPr>
            <w:tcW w:w="134" w:type="pct"/>
            <w:vAlign w:val="center"/>
          </w:tcPr>
          <w:p w14:paraId="688907C7" w14:textId="77777777" w:rsidR="00423407" w:rsidRPr="00001CCD" w:rsidRDefault="00423407" w:rsidP="00626545">
            <w:pPr>
              <w:spacing w:before="60" w:after="60"/>
              <w:jc w:val="center"/>
              <w:rPr>
                <w:rFonts w:asciiTheme="majorHAnsi" w:hAnsiTheme="majorHAnsi"/>
                <w:b/>
                <w:sz w:val="20"/>
                <w:szCs w:val="20"/>
              </w:rPr>
            </w:pPr>
          </w:p>
        </w:tc>
        <w:tc>
          <w:tcPr>
            <w:tcW w:w="180" w:type="pct"/>
            <w:vAlign w:val="center"/>
          </w:tcPr>
          <w:p w14:paraId="6BFC4CB5" w14:textId="77777777" w:rsidR="00423407" w:rsidRPr="00001CCD" w:rsidRDefault="00423407" w:rsidP="00626545">
            <w:pPr>
              <w:spacing w:before="60" w:after="60"/>
              <w:jc w:val="center"/>
              <w:rPr>
                <w:rFonts w:asciiTheme="majorHAnsi" w:hAnsiTheme="majorHAnsi"/>
                <w:b/>
                <w:sz w:val="20"/>
                <w:szCs w:val="20"/>
              </w:rPr>
            </w:pPr>
          </w:p>
        </w:tc>
        <w:tc>
          <w:tcPr>
            <w:tcW w:w="144" w:type="pct"/>
            <w:vAlign w:val="center"/>
          </w:tcPr>
          <w:p w14:paraId="4917BFC7"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2F25113B"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3C12D967"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3A2B1D8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2317DCF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201" w:type="pct"/>
            <w:vAlign w:val="center"/>
          </w:tcPr>
          <w:p w14:paraId="6583E5C9" w14:textId="77777777" w:rsidR="00423407" w:rsidRPr="00001CCD" w:rsidRDefault="00423407" w:rsidP="00626545">
            <w:pPr>
              <w:spacing w:before="60" w:after="60"/>
              <w:jc w:val="center"/>
              <w:rPr>
                <w:rFonts w:asciiTheme="majorHAnsi" w:hAnsiTheme="majorHAnsi"/>
                <w:b/>
                <w:sz w:val="20"/>
                <w:szCs w:val="20"/>
              </w:rPr>
            </w:pPr>
          </w:p>
        </w:tc>
        <w:tc>
          <w:tcPr>
            <w:tcW w:w="148" w:type="pct"/>
            <w:vAlign w:val="center"/>
          </w:tcPr>
          <w:p w14:paraId="101340DD" w14:textId="77777777" w:rsidR="00423407" w:rsidRPr="00001CCD" w:rsidRDefault="00423407" w:rsidP="00626545">
            <w:pPr>
              <w:spacing w:before="60" w:after="60"/>
              <w:jc w:val="center"/>
              <w:rPr>
                <w:rFonts w:asciiTheme="majorHAnsi" w:hAnsiTheme="majorHAnsi"/>
                <w:b/>
                <w:sz w:val="20"/>
                <w:szCs w:val="20"/>
              </w:rPr>
            </w:pPr>
          </w:p>
        </w:tc>
        <w:tc>
          <w:tcPr>
            <w:tcW w:w="95" w:type="pct"/>
            <w:vAlign w:val="center"/>
          </w:tcPr>
          <w:p w14:paraId="4DAC26E4" w14:textId="77777777" w:rsidR="00423407" w:rsidRPr="00001CCD" w:rsidRDefault="00423407" w:rsidP="00626545">
            <w:pPr>
              <w:spacing w:before="60" w:after="60"/>
              <w:jc w:val="center"/>
              <w:rPr>
                <w:rFonts w:asciiTheme="majorHAnsi" w:hAnsiTheme="majorHAnsi"/>
                <w:b/>
                <w:sz w:val="20"/>
                <w:szCs w:val="20"/>
              </w:rPr>
            </w:pPr>
          </w:p>
        </w:tc>
        <w:tc>
          <w:tcPr>
            <w:tcW w:w="179" w:type="pct"/>
            <w:vAlign w:val="center"/>
          </w:tcPr>
          <w:p w14:paraId="605CD30A" w14:textId="77777777" w:rsidR="00423407" w:rsidRPr="00001CCD" w:rsidRDefault="00423407" w:rsidP="00626545">
            <w:pPr>
              <w:spacing w:before="60" w:after="60"/>
              <w:jc w:val="center"/>
              <w:rPr>
                <w:rFonts w:asciiTheme="majorHAnsi" w:hAnsiTheme="majorHAnsi"/>
                <w:b/>
                <w:sz w:val="20"/>
                <w:szCs w:val="20"/>
              </w:rPr>
            </w:pPr>
          </w:p>
        </w:tc>
        <w:tc>
          <w:tcPr>
            <w:tcW w:w="193" w:type="pct"/>
            <w:vAlign w:val="center"/>
          </w:tcPr>
          <w:p w14:paraId="64191B25" w14:textId="77777777" w:rsidR="00423407" w:rsidRPr="00001CCD" w:rsidRDefault="00423407" w:rsidP="00626545">
            <w:pPr>
              <w:spacing w:before="60" w:after="60"/>
              <w:jc w:val="center"/>
              <w:rPr>
                <w:rFonts w:asciiTheme="majorHAnsi" w:hAnsiTheme="majorHAnsi"/>
                <w:b/>
                <w:sz w:val="20"/>
                <w:szCs w:val="20"/>
              </w:rPr>
            </w:pPr>
          </w:p>
        </w:tc>
      </w:tr>
      <w:bookmarkEnd w:id="369"/>
      <w:tr w:rsidR="000B002C" w:rsidRPr="00001CCD" w14:paraId="78E34E25" w14:textId="77777777" w:rsidTr="000B002C">
        <w:trPr>
          <w:jc w:val="center"/>
        </w:trPr>
        <w:tc>
          <w:tcPr>
            <w:tcW w:w="5000" w:type="pct"/>
            <w:gridSpan w:val="18"/>
          </w:tcPr>
          <w:p w14:paraId="740181F3" w14:textId="77777777" w:rsidR="00423407" w:rsidRPr="00001CCD" w:rsidRDefault="00423407" w:rsidP="00626545">
            <w:pPr>
              <w:spacing w:before="60" w:after="60"/>
              <w:jc w:val="center"/>
              <w:rPr>
                <w:rFonts w:asciiTheme="majorHAnsi" w:hAnsiTheme="majorHAnsi" w:cstheme="minorHAnsi"/>
                <w:b/>
                <w:sz w:val="20"/>
                <w:szCs w:val="20"/>
              </w:rPr>
            </w:pPr>
            <w:r w:rsidRPr="00001CCD">
              <w:rPr>
                <w:rFonts w:asciiTheme="majorHAnsi" w:hAnsiTheme="majorHAnsi" w:cstheme="minorHAnsi"/>
                <w:b/>
                <w:sz w:val="20"/>
                <w:szCs w:val="20"/>
              </w:rPr>
              <w:t>Phase d’exploitation</w:t>
            </w:r>
          </w:p>
        </w:tc>
      </w:tr>
      <w:tr w:rsidR="00626545" w:rsidRPr="00001CCD" w14:paraId="0F318833" w14:textId="77777777" w:rsidTr="000B002C">
        <w:trPr>
          <w:jc w:val="center"/>
        </w:trPr>
        <w:tc>
          <w:tcPr>
            <w:tcW w:w="2467" w:type="pct"/>
          </w:tcPr>
          <w:p w14:paraId="4339DFD8" w14:textId="6B2A8206" w:rsidR="00423407" w:rsidRPr="00001CCD" w:rsidRDefault="000D4BB2" w:rsidP="00626545">
            <w:pPr>
              <w:spacing w:before="60" w:after="60"/>
              <w:rPr>
                <w:rFonts w:asciiTheme="majorHAnsi" w:hAnsiTheme="majorHAnsi" w:cstheme="minorHAnsi"/>
                <w:b/>
                <w:sz w:val="20"/>
                <w:szCs w:val="20"/>
              </w:rPr>
            </w:pPr>
            <w:r w:rsidRPr="00001CCD">
              <w:rPr>
                <w:rFonts w:asciiTheme="majorHAnsi" w:hAnsiTheme="majorHAnsi" w:cstheme="minorHAnsi"/>
                <w:sz w:val="20"/>
                <w:szCs w:val="20"/>
              </w:rPr>
              <w:t>Gestion</w:t>
            </w:r>
            <w:r w:rsidR="00423407" w:rsidRPr="0071783B">
              <w:rPr>
                <w:rFonts w:asciiTheme="majorHAnsi" w:hAnsiTheme="majorHAnsi" w:cstheme="minorHAnsi"/>
                <w:sz w:val="20"/>
                <w:szCs w:val="20"/>
              </w:rPr>
              <w:t xml:space="preserve"> de la retenue collinaire</w:t>
            </w:r>
          </w:p>
        </w:tc>
        <w:tc>
          <w:tcPr>
            <w:tcW w:w="149" w:type="pct"/>
            <w:vAlign w:val="center"/>
          </w:tcPr>
          <w:p w14:paraId="1E4D4BCB"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64" w:type="pct"/>
            <w:vAlign w:val="center"/>
          </w:tcPr>
          <w:p w14:paraId="16617AEC"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9" w:type="pct"/>
            <w:vAlign w:val="center"/>
          </w:tcPr>
          <w:p w14:paraId="34B570D9"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2FB708C1"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1BD79860"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38FD608F"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6B6E24F0"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7B8C06F7"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45F434A1"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4493EAEA"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79A7F875"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3BF39E75" w14:textId="77777777" w:rsidR="00423407" w:rsidRPr="00001CCD" w:rsidRDefault="00423407" w:rsidP="00626545">
            <w:pPr>
              <w:spacing w:before="60" w:after="60"/>
              <w:jc w:val="center"/>
              <w:rPr>
                <w:rFonts w:asciiTheme="majorHAnsi" w:hAnsiTheme="majorHAnsi"/>
                <w:b/>
                <w:sz w:val="20"/>
                <w:szCs w:val="20"/>
              </w:rPr>
            </w:pPr>
          </w:p>
        </w:tc>
        <w:tc>
          <w:tcPr>
            <w:tcW w:w="201" w:type="pct"/>
            <w:vAlign w:val="center"/>
          </w:tcPr>
          <w:p w14:paraId="0C12D562"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8" w:type="pct"/>
            <w:vAlign w:val="center"/>
          </w:tcPr>
          <w:p w14:paraId="4990D323"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95" w:type="pct"/>
            <w:vAlign w:val="center"/>
          </w:tcPr>
          <w:p w14:paraId="5400CAF1"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79" w:type="pct"/>
            <w:vAlign w:val="center"/>
          </w:tcPr>
          <w:p w14:paraId="3D76689A" w14:textId="77777777" w:rsidR="00423407" w:rsidRPr="00001CCD" w:rsidRDefault="00423407" w:rsidP="00626545">
            <w:pPr>
              <w:spacing w:before="60" w:after="60"/>
              <w:jc w:val="center"/>
              <w:rPr>
                <w:rFonts w:asciiTheme="majorHAnsi" w:hAnsiTheme="majorHAnsi"/>
                <w:b/>
                <w:sz w:val="20"/>
                <w:szCs w:val="20"/>
                <w:highlight w:val="yellow"/>
              </w:rPr>
            </w:pPr>
          </w:p>
        </w:tc>
        <w:tc>
          <w:tcPr>
            <w:tcW w:w="193" w:type="pct"/>
            <w:vAlign w:val="center"/>
          </w:tcPr>
          <w:p w14:paraId="0297A8C0" w14:textId="77777777" w:rsidR="00423407" w:rsidRPr="00001CCD" w:rsidRDefault="00423407" w:rsidP="00626545">
            <w:pPr>
              <w:spacing w:before="60" w:after="60"/>
              <w:jc w:val="center"/>
              <w:rPr>
                <w:rFonts w:asciiTheme="majorHAnsi" w:hAnsiTheme="majorHAnsi"/>
                <w:b/>
                <w:sz w:val="20"/>
                <w:szCs w:val="20"/>
                <w:highlight w:val="yellow"/>
              </w:rPr>
            </w:pPr>
          </w:p>
        </w:tc>
      </w:tr>
      <w:tr w:rsidR="00626545" w:rsidRPr="00001CCD" w14:paraId="215B35C2" w14:textId="77777777" w:rsidTr="000B002C">
        <w:trPr>
          <w:jc w:val="center"/>
        </w:trPr>
        <w:tc>
          <w:tcPr>
            <w:tcW w:w="2467" w:type="pct"/>
          </w:tcPr>
          <w:p w14:paraId="7A42B3B7" w14:textId="77777777" w:rsidR="00423407" w:rsidRPr="00001CCD" w:rsidRDefault="00423407" w:rsidP="00626545">
            <w:pPr>
              <w:spacing w:before="60" w:after="60"/>
              <w:rPr>
                <w:rFonts w:asciiTheme="majorHAnsi" w:hAnsiTheme="majorHAnsi" w:cstheme="minorHAnsi"/>
                <w:sz w:val="20"/>
                <w:szCs w:val="20"/>
              </w:rPr>
            </w:pPr>
            <w:r w:rsidRPr="00001CCD">
              <w:rPr>
                <w:rFonts w:asciiTheme="majorHAnsi" w:hAnsiTheme="majorHAnsi" w:cstheme="minorHAnsi"/>
                <w:sz w:val="20"/>
                <w:szCs w:val="20"/>
              </w:rPr>
              <w:lastRenderedPageBreak/>
              <w:t>Exploitation du périmètre hydro agricole</w:t>
            </w:r>
          </w:p>
        </w:tc>
        <w:tc>
          <w:tcPr>
            <w:tcW w:w="149" w:type="pct"/>
            <w:vAlign w:val="center"/>
          </w:tcPr>
          <w:p w14:paraId="6BF5643F" w14:textId="77777777" w:rsidR="00423407" w:rsidRPr="00001CCD" w:rsidRDefault="00423407" w:rsidP="00626545">
            <w:pPr>
              <w:spacing w:before="60" w:after="60"/>
              <w:jc w:val="center"/>
              <w:rPr>
                <w:rFonts w:asciiTheme="majorHAnsi" w:hAnsiTheme="majorHAnsi"/>
                <w:b/>
                <w:sz w:val="20"/>
                <w:szCs w:val="20"/>
              </w:rPr>
            </w:pPr>
          </w:p>
        </w:tc>
        <w:tc>
          <w:tcPr>
            <w:tcW w:w="164" w:type="pct"/>
            <w:vAlign w:val="center"/>
          </w:tcPr>
          <w:p w14:paraId="4013ACF6" w14:textId="77777777" w:rsidR="00423407" w:rsidRPr="00001CCD" w:rsidRDefault="00423407" w:rsidP="00626545">
            <w:pPr>
              <w:spacing w:before="60" w:after="60"/>
              <w:jc w:val="center"/>
              <w:rPr>
                <w:rFonts w:asciiTheme="majorHAnsi" w:hAnsiTheme="majorHAnsi"/>
                <w:b/>
                <w:sz w:val="20"/>
                <w:szCs w:val="20"/>
              </w:rPr>
            </w:pPr>
          </w:p>
        </w:tc>
        <w:tc>
          <w:tcPr>
            <w:tcW w:w="139" w:type="pct"/>
            <w:vAlign w:val="center"/>
          </w:tcPr>
          <w:p w14:paraId="4DDF3EBF"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0876F603"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56C895A6"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4" w:type="pct"/>
            <w:vAlign w:val="center"/>
          </w:tcPr>
          <w:p w14:paraId="6821E2DC"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80" w:type="pct"/>
            <w:vAlign w:val="center"/>
          </w:tcPr>
          <w:p w14:paraId="7708FECA"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4" w:type="pct"/>
            <w:vAlign w:val="center"/>
          </w:tcPr>
          <w:p w14:paraId="2F2388AA" w14:textId="77777777" w:rsidR="00423407" w:rsidRPr="00001CCD" w:rsidRDefault="00423407" w:rsidP="00626545">
            <w:pPr>
              <w:spacing w:before="60" w:after="60"/>
              <w:jc w:val="center"/>
              <w:rPr>
                <w:rFonts w:asciiTheme="majorHAnsi" w:hAnsiTheme="majorHAnsi"/>
                <w:b/>
                <w:sz w:val="20"/>
                <w:szCs w:val="20"/>
              </w:rPr>
            </w:pPr>
          </w:p>
        </w:tc>
        <w:tc>
          <w:tcPr>
            <w:tcW w:w="138" w:type="pct"/>
            <w:vAlign w:val="center"/>
          </w:tcPr>
          <w:p w14:paraId="013EB036"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8" w:type="pct"/>
            <w:vAlign w:val="center"/>
          </w:tcPr>
          <w:p w14:paraId="5CFAC1E9"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23" w:type="pct"/>
            <w:vAlign w:val="center"/>
          </w:tcPr>
          <w:p w14:paraId="1AEDEDA0"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32" w:type="pct"/>
            <w:vAlign w:val="center"/>
          </w:tcPr>
          <w:p w14:paraId="34C1DA3C" w14:textId="77777777" w:rsidR="00423407" w:rsidRPr="00001CCD" w:rsidRDefault="00423407" w:rsidP="00626545">
            <w:pPr>
              <w:spacing w:before="60" w:after="60"/>
              <w:jc w:val="center"/>
              <w:rPr>
                <w:rFonts w:asciiTheme="majorHAnsi" w:hAnsiTheme="majorHAnsi"/>
                <w:b/>
                <w:sz w:val="20"/>
                <w:szCs w:val="20"/>
              </w:rPr>
            </w:pPr>
          </w:p>
        </w:tc>
        <w:tc>
          <w:tcPr>
            <w:tcW w:w="201" w:type="pct"/>
            <w:vAlign w:val="center"/>
          </w:tcPr>
          <w:p w14:paraId="0BDDF1BD" w14:textId="77777777" w:rsidR="00423407" w:rsidRPr="00001CCD" w:rsidRDefault="00423407" w:rsidP="00626545">
            <w:pPr>
              <w:spacing w:before="60" w:after="60"/>
              <w:jc w:val="center"/>
              <w:rPr>
                <w:rFonts w:asciiTheme="majorHAnsi" w:hAnsiTheme="majorHAnsi"/>
                <w:b/>
                <w:sz w:val="20"/>
                <w:szCs w:val="20"/>
              </w:rPr>
            </w:pPr>
            <w:r w:rsidRPr="00001CCD">
              <w:rPr>
                <w:rFonts w:asciiTheme="majorHAnsi" w:hAnsiTheme="majorHAnsi"/>
                <w:b/>
                <w:sz w:val="20"/>
                <w:szCs w:val="20"/>
              </w:rPr>
              <w:t>x</w:t>
            </w:r>
          </w:p>
        </w:tc>
        <w:tc>
          <w:tcPr>
            <w:tcW w:w="148" w:type="pct"/>
            <w:vAlign w:val="center"/>
          </w:tcPr>
          <w:p w14:paraId="5C8F8D24" w14:textId="77777777" w:rsidR="00423407" w:rsidRPr="00001CCD" w:rsidRDefault="00423407" w:rsidP="00626545">
            <w:pPr>
              <w:spacing w:before="60" w:after="60"/>
              <w:jc w:val="center"/>
              <w:rPr>
                <w:rFonts w:asciiTheme="majorHAnsi" w:hAnsiTheme="majorHAnsi"/>
                <w:b/>
                <w:sz w:val="20"/>
                <w:szCs w:val="20"/>
              </w:rPr>
            </w:pPr>
          </w:p>
        </w:tc>
        <w:tc>
          <w:tcPr>
            <w:tcW w:w="95" w:type="pct"/>
            <w:vAlign w:val="center"/>
          </w:tcPr>
          <w:p w14:paraId="0A2681BD" w14:textId="77777777" w:rsidR="00423407" w:rsidRPr="00001CCD" w:rsidRDefault="00423407" w:rsidP="00626545">
            <w:pPr>
              <w:spacing w:before="60" w:after="60"/>
              <w:jc w:val="center"/>
              <w:rPr>
                <w:rFonts w:asciiTheme="majorHAnsi" w:hAnsiTheme="majorHAnsi"/>
                <w:b/>
                <w:sz w:val="20"/>
                <w:szCs w:val="20"/>
              </w:rPr>
            </w:pPr>
          </w:p>
        </w:tc>
        <w:tc>
          <w:tcPr>
            <w:tcW w:w="179" w:type="pct"/>
            <w:vAlign w:val="center"/>
          </w:tcPr>
          <w:p w14:paraId="024BD31B" w14:textId="77777777" w:rsidR="00423407" w:rsidRPr="00001CCD" w:rsidRDefault="00423407" w:rsidP="00626545">
            <w:pPr>
              <w:spacing w:before="60" w:after="60"/>
              <w:jc w:val="center"/>
              <w:rPr>
                <w:rFonts w:asciiTheme="majorHAnsi" w:hAnsiTheme="majorHAnsi"/>
                <w:b/>
                <w:sz w:val="20"/>
                <w:szCs w:val="20"/>
                <w:highlight w:val="yellow"/>
              </w:rPr>
            </w:pPr>
          </w:p>
        </w:tc>
        <w:tc>
          <w:tcPr>
            <w:tcW w:w="193" w:type="pct"/>
            <w:vAlign w:val="center"/>
          </w:tcPr>
          <w:p w14:paraId="31EE6310" w14:textId="77777777" w:rsidR="00423407" w:rsidRPr="00001CCD" w:rsidRDefault="00423407" w:rsidP="00626545">
            <w:pPr>
              <w:spacing w:before="60" w:after="60"/>
              <w:jc w:val="center"/>
              <w:rPr>
                <w:rFonts w:asciiTheme="majorHAnsi" w:hAnsiTheme="majorHAnsi"/>
                <w:b/>
                <w:sz w:val="20"/>
                <w:szCs w:val="20"/>
                <w:highlight w:val="yellow"/>
              </w:rPr>
            </w:pPr>
          </w:p>
        </w:tc>
      </w:tr>
    </w:tbl>
    <w:p w14:paraId="14C5F781" w14:textId="77777777" w:rsidR="00A346B9" w:rsidRPr="00C3770C" w:rsidRDefault="00A346B9" w:rsidP="00A346B9">
      <w:pPr>
        <w:spacing w:before="120" w:after="120"/>
        <w:rPr>
          <w:rFonts w:asciiTheme="majorHAnsi" w:hAnsiTheme="majorHAnsi"/>
          <w:u w:val="single"/>
        </w:rPr>
        <w:sectPr w:rsidR="00A346B9" w:rsidRPr="00C3770C" w:rsidSect="00423407">
          <w:pgSz w:w="16838" w:h="11906" w:orient="landscape"/>
          <w:pgMar w:top="1418" w:right="1418" w:bottom="1418" w:left="1418" w:header="709" w:footer="709" w:gutter="0"/>
          <w:cols w:space="708"/>
          <w:docGrid w:linePitch="360"/>
        </w:sectPr>
      </w:pPr>
    </w:p>
    <w:p w14:paraId="01FCF04A" w14:textId="5D2EDAAF" w:rsidR="00A346B9" w:rsidRPr="00C3770C" w:rsidRDefault="00D8643E" w:rsidP="00C3770C">
      <w:pPr>
        <w:jc w:val="both"/>
        <w:rPr>
          <w:rFonts w:asciiTheme="majorHAnsi" w:hAnsiTheme="majorHAnsi"/>
        </w:rPr>
      </w:pPr>
      <w:r w:rsidRPr="00C3770C">
        <w:rPr>
          <w:rFonts w:asciiTheme="majorHAnsi" w:hAnsiTheme="majorHAnsi"/>
        </w:rPr>
        <w:lastRenderedPageBreak/>
        <w:t>Les</w:t>
      </w:r>
      <w:r w:rsidR="00A346B9" w:rsidRPr="00C3770C">
        <w:rPr>
          <w:rFonts w:asciiTheme="majorHAnsi" w:hAnsiTheme="majorHAnsi"/>
        </w:rPr>
        <w:t xml:space="preserve"> activités sources d’impacts du projet et les composantes environnementales et sociales concernées</w:t>
      </w:r>
      <w:r w:rsidRPr="00C3770C">
        <w:rPr>
          <w:rFonts w:asciiTheme="majorHAnsi" w:hAnsiTheme="majorHAnsi"/>
        </w:rPr>
        <w:t xml:space="preserve"> sont synthétisées dans le </w:t>
      </w:r>
      <w:r w:rsidR="002B31F8" w:rsidRPr="00C3770C">
        <w:rPr>
          <w:rFonts w:asciiTheme="majorHAnsi" w:hAnsiTheme="majorHAnsi"/>
        </w:rPr>
        <w:fldChar w:fldCharType="begin"/>
      </w:r>
      <w:r w:rsidR="002B31F8" w:rsidRPr="00C3770C">
        <w:rPr>
          <w:rFonts w:asciiTheme="majorHAnsi" w:hAnsiTheme="majorHAnsi"/>
        </w:rPr>
        <w:instrText xml:space="preserve"> REF _Ref204846599 \h  \* MERGEFORMAT </w:instrText>
      </w:r>
      <w:r w:rsidR="002B31F8" w:rsidRPr="00C3770C">
        <w:rPr>
          <w:rFonts w:asciiTheme="majorHAnsi" w:hAnsiTheme="majorHAnsi"/>
        </w:rPr>
      </w:r>
      <w:r w:rsidR="002B31F8" w:rsidRPr="00C3770C">
        <w:rPr>
          <w:rFonts w:asciiTheme="majorHAnsi" w:hAnsiTheme="majorHAnsi"/>
        </w:rPr>
        <w:fldChar w:fldCharType="separate"/>
      </w:r>
      <w:r w:rsidR="002B31F8" w:rsidRPr="00C3770C">
        <w:rPr>
          <w:rFonts w:asciiTheme="majorHAnsi" w:hAnsiTheme="majorHAnsi"/>
        </w:rPr>
        <w:t>Tableau 28</w:t>
      </w:r>
      <w:r w:rsidR="002B31F8" w:rsidRPr="00C3770C">
        <w:rPr>
          <w:rFonts w:asciiTheme="majorHAnsi" w:hAnsiTheme="majorHAnsi"/>
        </w:rPr>
        <w:fldChar w:fldCharType="end"/>
      </w:r>
      <w:r w:rsidR="002B31F8" w:rsidRPr="00C3770C">
        <w:rPr>
          <w:rFonts w:asciiTheme="majorHAnsi" w:hAnsiTheme="majorHAnsi"/>
        </w:rPr>
        <w:t xml:space="preserve"> </w:t>
      </w:r>
      <w:r w:rsidR="00A346B9" w:rsidRPr="00C3770C">
        <w:rPr>
          <w:rFonts w:asciiTheme="majorHAnsi" w:hAnsiTheme="majorHAnsi"/>
        </w:rPr>
        <w:t>.</w:t>
      </w:r>
    </w:p>
    <w:p w14:paraId="655FFDD4" w14:textId="2B91088B" w:rsidR="00A346B9" w:rsidRPr="00C3770C" w:rsidRDefault="006D0C5A" w:rsidP="00C3770C">
      <w:pPr>
        <w:pStyle w:val="Lgende"/>
        <w:spacing w:after="120"/>
        <w:rPr>
          <w:rFonts w:asciiTheme="majorHAnsi" w:hAnsiTheme="majorHAnsi"/>
          <w:i/>
          <w:iCs/>
        </w:rPr>
      </w:pPr>
      <w:bookmarkStart w:id="370" w:name="_Ref204846599"/>
      <w:bookmarkStart w:id="371" w:name="_Toc206000093"/>
      <w:r w:rsidRPr="00C3770C">
        <w:rPr>
          <w:rFonts w:asciiTheme="majorHAnsi" w:hAnsiTheme="majorHAnsi"/>
          <w:i/>
          <w:iCs/>
        </w:rPr>
        <w:t xml:space="preserve">Tableau </w:t>
      </w:r>
      <w:r w:rsidRPr="00C3770C">
        <w:rPr>
          <w:rFonts w:asciiTheme="majorHAnsi" w:hAnsiTheme="majorHAnsi"/>
          <w:i/>
          <w:iCs/>
        </w:rPr>
        <w:fldChar w:fldCharType="begin"/>
      </w:r>
      <w:r w:rsidRPr="00C3770C">
        <w:rPr>
          <w:rFonts w:asciiTheme="majorHAnsi" w:hAnsiTheme="majorHAnsi"/>
          <w:i/>
          <w:iCs/>
        </w:rPr>
        <w:instrText xml:space="preserve"> SEQ Tableau \* ARABIC </w:instrText>
      </w:r>
      <w:r w:rsidRPr="00C3770C">
        <w:rPr>
          <w:rFonts w:asciiTheme="majorHAnsi" w:hAnsiTheme="majorHAnsi"/>
          <w:i/>
          <w:iCs/>
        </w:rPr>
        <w:fldChar w:fldCharType="separate"/>
      </w:r>
      <w:r w:rsidR="00923622">
        <w:rPr>
          <w:rFonts w:asciiTheme="majorHAnsi" w:hAnsiTheme="majorHAnsi"/>
          <w:i/>
          <w:iCs/>
          <w:noProof/>
        </w:rPr>
        <w:t>28</w:t>
      </w:r>
      <w:r w:rsidRPr="00C3770C">
        <w:rPr>
          <w:rFonts w:asciiTheme="majorHAnsi" w:hAnsiTheme="majorHAnsi"/>
          <w:i/>
          <w:iCs/>
        </w:rPr>
        <w:fldChar w:fldCharType="end"/>
      </w:r>
      <w:bookmarkEnd w:id="370"/>
      <w:r w:rsidR="00001CCD" w:rsidRPr="00C3770C">
        <w:rPr>
          <w:rFonts w:asciiTheme="majorHAnsi" w:hAnsiTheme="majorHAnsi"/>
          <w:i/>
          <w:iCs/>
        </w:rPr>
        <w:t> :</w:t>
      </w:r>
      <w:r w:rsidRPr="00C3770C">
        <w:rPr>
          <w:rFonts w:asciiTheme="majorHAnsi" w:hAnsiTheme="majorHAnsi"/>
          <w:i/>
          <w:iCs/>
        </w:rPr>
        <w:t xml:space="preserve">  </w:t>
      </w:r>
      <w:r w:rsidR="00A346B9" w:rsidRPr="00C3770C">
        <w:rPr>
          <w:rFonts w:asciiTheme="majorHAnsi" w:hAnsiTheme="majorHAnsi"/>
          <w:i/>
          <w:iCs/>
        </w:rPr>
        <w:t xml:space="preserve">Synthèse des activités sources d’impact et </w:t>
      </w:r>
      <w:r w:rsidR="00D139D7" w:rsidRPr="00C3770C">
        <w:rPr>
          <w:rFonts w:asciiTheme="majorHAnsi" w:hAnsiTheme="majorHAnsi"/>
          <w:i/>
          <w:iCs/>
        </w:rPr>
        <w:t>les composantes</w:t>
      </w:r>
      <w:r w:rsidR="00A346B9" w:rsidRPr="00C3770C">
        <w:rPr>
          <w:rFonts w:asciiTheme="majorHAnsi" w:hAnsiTheme="majorHAnsi"/>
          <w:i/>
          <w:iCs/>
        </w:rPr>
        <w:t xml:space="preserve"> </w:t>
      </w:r>
      <w:r w:rsidR="00D139D7" w:rsidRPr="00C3770C">
        <w:rPr>
          <w:rFonts w:asciiTheme="majorHAnsi" w:hAnsiTheme="majorHAnsi"/>
          <w:i/>
          <w:iCs/>
        </w:rPr>
        <w:t>valorisées de l’environnement physique, biologique et humain</w:t>
      </w:r>
      <w:bookmarkEnd w:id="371"/>
    </w:p>
    <w:tbl>
      <w:tblPr>
        <w:tblStyle w:val="Grilledutableau"/>
        <w:tblW w:w="0" w:type="auto"/>
        <w:tblLook w:val="04A0" w:firstRow="1" w:lastRow="0" w:firstColumn="1" w:lastColumn="0" w:noHBand="0" w:noVBand="1"/>
      </w:tblPr>
      <w:tblGrid>
        <w:gridCol w:w="2263"/>
        <w:gridCol w:w="4955"/>
        <w:gridCol w:w="1842"/>
      </w:tblGrid>
      <w:tr w:rsidR="00C3578B" w:rsidRPr="00001CCD" w14:paraId="3B90C809" w14:textId="77777777" w:rsidTr="006D0C5A">
        <w:tc>
          <w:tcPr>
            <w:tcW w:w="2263" w:type="dxa"/>
          </w:tcPr>
          <w:p w14:paraId="7F0B614F" w14:textId="57022294" w:rsidR="00A346B9" w:rsidRPr="00C3770C" w:rsidRDefault="004E27B8" w:rsidP="00C3770C">
            <w:pPr>
              <w:jc w:val="center"/>
              <w:rPr>
                <w:rFonts w:asciiTheme="majorHAnsi" w:hAnsiTheme="majorHAnsi"/>
                <w:b/>
                <w:bCs/>
                <w:i/>
                <w:iCs/>
              </w:rPr>
            </w:pPr>
            <w:r w:rsidRPr="00C3770C">
              <w:rPr>
                <w:rFonts w:asciiTheme="majorHAnsi" w:hAnsiTheme="majorHAnsi"/>
                <w:b/>
                <w:bCs/>
                <w:i/>
                <w:iCs/>
              </w:rPr>
              <w:t>Types de travaux</w:t>
            </w:r>
          </w:p>
        </w:tc>
        <w:tc>
          <w:tcPr>
            <w:tcW w:w="4955" w:type="dxa"/>
          </w:tcPr>
          <w:p w14:paraId="72A10F41" w14:textId="6211152C" w:rsidR="00A346B9" w:rsidRPr="00C3770C" w:rsidRDefault="00D139D7" w:rsidP="00C3770C">
            <w:pPr>
              <w:jc w:val="center"/>
              <w:rPr>
                <w:rFonts w:asciiTheme="majorHAnsi" w:hAnsiTheme="majorHAnsi"/>
                <w:b/>
                <w:bCs/>
                <w:i/>
                <w:iCs/>
              </w:rPr>
            </w:pPr>
            <w:r w:rsidRPr="00C3770C">
              <w:rPr>
                <w:rFonts w:asciiTheme="majorHAnsi" w:hAnsiTheme="majorHAnsi"/>
                <w:b/>
                <w:bCs/>
                <w:i/>
                <w:iCs/>
              </w:rPr>
              <w:t>Activités sources d’impact</w:t>
            </w:r>
          </w:p>
        </w:tc>
        <w:tc>
          <w:tcPr>
            <w:tcW w:w="1842" w:type="dxa"/>
          </w:tcPr>
          <w:p w14:paraId="27D31EAF" w14:textId="6A839BA9" w:rsidR="00A346B9" w:rsidRPr="00C3770C" w:rsidRDefault="00D139D7" w:rsidP="00C3770C">
            <w:pPr>
              <w:jc w:val="center"/>
              <w:rPr>
                <w:rFonts w:asciiTheme="majorHAnsi" w:hAnsiTheme="majorHAnsi"/>
                <w:b/>
                <w:bCs/>
                <w:i/>
                <w:iCs/>
              </w:rPr>
            </w:pPr>
            <w:r w:rsidRPr="00C3770C">
              <w:rPr>
                <w:rFonts w:asciiTheme="majorHAnsi" w:hAnsiTheme="majorHAnsi"/>
                <w:b/>
                <w:bCs/>
                <w:i/>
                <w:iCs/>
              </w:rPr>
              <w:t>Composantes de l’environnement concernées</w:t>
            </w:r>
          </w:p>
        </w:tc>
      </w:tr>
      <w:tr w:rsidR="0091058A" w:rsidRPr="00001CCD" w14:paraId="28BD3AA8" w14:textId="77777777" w:rsidTr="00C3770C">
        <w:tc>
          <w:tcPr>
            <w:tcW w:w="2263" w:type="dxa"/>
            <w:vMerge w:val="restart"/>
            <w:vAlign w:val="center"/>
          </w:tcPr>
          <w:p w14:paraId="4811F44D" w14:textId="7F84C0B3" w:rsidR="0091058A" w:rsidRPr="00C3770C" w:rsidRDefault="0091058A" w:rsidP="00C3770C">
            <w:pPr>
              <w:rPr>
                <w:rFonts w:asciiTheme="majorHAnsi" w:hAnsiTheme="majorHAnsi"/>
              </w:rPr>
            </w:pPr>
            <w:r w:rsidRPr="00C3770C">
              <w:rPr>
                <w:rFonts w:asciiTheme="majorHAnsi" w:hAnsiTheme="majorHAnsi"/>
              </w:rPr>
              <w:t>Avant les travaux</w:t>
            </w:r>
          </w:p>
        </w:tc>
        <w:tc>
          <w:tcPr>
            <w:tcW w:w="4955" w:type="dxa"/>
          </w:tcPr>
          <w:p w14:paraId="3C68BD87" w14:textId="77777777" w:rsidR="0091058A" w:rsidRPr="00C3770C" w:rsidRDefault="0091058A" w:rsidP="00C3770C">
            <w:pPr>
              <w:rPr>
                <w:rFonts w:asciiTheme="majorHAnsi" w:hAnsiTheme="majorHAnsi" w:cstheme="minorHAnsi"/>
              </w:rPr>
            </w:pPr>
            <w:r w:rsidRPr="00C3770C">
              <w:rPr>
                <w:rFonts w:asciiTheme="majorHAnsi" w:hAnsiTheme="majorHAnsi" w:cstheme="minorHAnsi"/>
              </w:rPr>
              <w:t>Libération des emprises</w:t>
            </w:r>
          </w:p>
          <w:p w14:paraId="2AF9A8A0" w14:textId="13651B96" w:rsidR="00A66BED" w:rsidRPr="00C3770C" w:rsidRDefault="0091058A" w:rsidP="00C3770C">
            <w:pPr>
              <w:pStyle w:val="Paragraphedeliste"/>
              <w:numPr>
                <w:ilvl w:val="0"/>
                <w:numId w:val="147"/>
              </w:numPr>
              <w:spacing w:before="0"/>
              <w:rPr>
                <w:rFonts w:asciiTheme="majorHAnsi" w:hAnsiTheme="majorHAnsi"/>
                <w:sz w:val="22"/>
                <w:szCs w:val="22"/>
              </w:rPr>
            </w:pPr>
            <w:r w:rsidRPr="00C3770C">
              <w:rPr>
                <w:rFonts w:asciiTheme="majorHAnsi" w:hAnsiTheme="majorHAnsi"/>
                <w:sz w:val="22"/>
                <w:szCs w:val="22"/>
              </w:rPr>
              <w:t xml:space="preserve">Destruction des constructions </w:t>
            </w:r>
          </w:p>
          <w:p w14:paraId="34729E65" w14:textId="77777777" w:rsidR="0091058A" w:rsidRPr="00C3770C" w:rsidRDefault="0091058A" w:rsidP="00C3770C">
            <w:pPr>
              <w:pStyle w:val="Paragraphedeliste"/>
              <w:numPr>
                <w:ilvl w:val="0"/>
                <w:numId w:val="147"/>
              </w:numPr>
              <w:spacing w:before="0"/>
              <w:rPr>
                <w:rFonts w:asciiTheme="majorHAnsi" w:hAnsiTheme="majorHAnsi"/>
              </w:rPr>
            </w:pPr>
            <w:r w:rsidRPr="00C3770C">
              <w:rPr>
                <w:rFonts w:asciiTheme="majorHAnsi" w:hAnsiTheme="majorHAnsi"/>
                <w:sz w:val="22"/>
                <w:szCs w:val="22"/>
              </w:rPr>
              <w:t>Construction des maisons sur les sites de réinstallation</w:t>
            </w:r>
          </w:p>
          <w:p w14:paraId="73D61080" w14:textId="3DA20C84" w:rsidR="0091058A" w:rsidRPr="00C3770C" w:rsidRDefault="0091058A" w:rsidP="00C3770C">
            <w:pPr>
              <w:pStyle w:val="Paragraphedeliste"/>
              <w:numPr>
                <w:ilvl w:val="0"/>
                <w:numId w:val="147"/>
              </w:numPr>
              <w:spacing w:before="0"/>
              <w:rPr>
                <w:rFonts w:asciiTheme="majorHAnsi" w:hAnsiTheme="majorHAnsi"/>
              </w:rPr>
            </w:pPr>
            <w:r w:rsidRPr="00C3770C">
              <w:rPr>
                <w:rFonts w:asciiTheme="majorHAnsi" w:hAnsiTheme="majorHAnsi"/>
                <w:sz w:val="22"/>
                <w:szCs w:val="22"/>
              </w:rPr>
              <w:t>Recrutement de la main d’œuvre locale</w:t>
            </w:r>
          </w:p>
        </w:tc>
        <w:tc>
          <w:tcPr>
            <w:tcW w:w="1842" w:type="dxa"/>
          </w:tcPr>
          <w:p w14:paraId="591EB118" w14:textId="77777777" w:rsidR="0091058A" w:rsidRPr="00C3770C" w:rsidRDefault="0091058A" w:rsidP="00C3770C">
            <w:pPr>
              <w:rPr>
                <w:rFonts w:asciiTheme="majorHAnsi" w:hAnsiTheme="majorHAnsi"/>
              </w:rPr>
            </w:pPr>
            <w:r w:rsidRPr="00C3770C">
              <w:rPr>
                <w:rFonts w:asciiTheme="majorHAnsi" w:hAnsiTheme="majorHAnsi"/>
              </w:rPr>
              <w:t>Sol</w:t>
            </w:r>
          </w:p>
          <w:p w14:paraId="58996CE2" w14:textId="77777777" w:rsidR="0091058A" w:rsidRPr="00C3770C" w:rsidRDefault="0091058A" w:rsidP="00C3770C">
            <w:pPr>
              <w:rPr>
                <w:rFonts w:asciiTheme="majorHAnsi" w:hAnsiTheme="majorHAnsi"/>
              </w:rPr>
            </w:pPr>
            <w:r w:rsidRPr="00C3770C">
              <w:rPr>
                <w:rFonts w:asciiTheme="majorHAnsi" w:hAnsiTheme="majorHAnsi"/>
              </w:rPr>
              <w:t xml:space="preserve">Végétation </w:t>
            </w:r>
          </w:p>
          <w:p w14:paraId="4AE51174" w14:textId="77777777" w:rsidR="0091058A" w:rsidRPr="00C3770C" w:rsidRDefault="0091058A" w:rsidP="00C3770C">
            <w:pPr>
              <w:rPr>
                <w:rFonts w:asciiTheme="majorHAnsi" w:hAnsiTheme="majorHAnsi"/>
              </w:rPr>
            </w:pPr>
            <w:r w:rsidRPr="00C3770C">
              <w:rPr>
                <w:rFonts w:asciiTheme="majorHAnsi" w:hAnsiTheme="majorHAnsi"/>
              </w:rPr>
              <w:t>Population</w:t>
            </w:r>
          </w:p>
          <w:p w14:paraId="7643F93B" w14:textId="15E5E37E" w:rsidR="0091058A" w:rsidRPr="00C3770C" w:rsidRDefault="0091058A" w:rsidP="00C3770C">
            <w:pPr>
              <w:rPr>
                <w:rFonts w:asciiTheme="majorHAnsi" w:hAnsiTheme="majorHAnsi"/>
              </w:rPr>
            </w:pPr>
          </w:p>
        </w:tc>
      </w:tr>
      <w:tr w:rsidR="0091058A" w:rsidRPr="00001CCD" w14:paraId="3931C994" w14:textId="77777777" w:rsidTr="00C3770C">
        <w:tc>
          <w:tcPr>
            <w:tcW w:w="2263" w:type="dxa"/>
            <w:vMerge/>
          </w:tcPr>
          <w:p w14:paraId="05954D9C" w14:textId="77777777" w:rsidR="0091058A" w:rsidRPr="00C3770C" w:rsidRDefault="0091058A" w:rsidP="00C3770C">
            <w:pPr>
              <w:rPr>
                <w:rFonts w:asciiTheme="majorHAnsi" w:hAnsiTheme="majorHAnsi"/>
              </w:rPr>
            </w:pPr>
          </w:p>
        </w:tc>
        <w:tc>
          <w:tcPr>
            <w:tcW w:w="4955" w:type="dxa"/>
          </w:tcPr>
          <w:p w14:paraId="71FF35A5" w14:textId="77777777" w:rsidR="0091058A" w:rsidRPr="00C3770C" w:rsidRDefault="0091058A" w:rsidP="00C3770C">
            <w:pPr>
              <w:rPr>
                <w:rFonts w:asciiTheme="majorHAnsi" w:hAnsiTheme="majorHAnsi" w:cstheme="minorHAnsi"/>
              </w:rPr>
            </w:pPr>
            <w:r w:rsidRPr="00C3770C">
              <w:rPr>
                <w:rFonts w:asciiTheme="majorHAnsi" w:hAnsiTheme="majorHAnsi" w:cstheme="minorHAnsi"/>
              </w:rPr>
              <w:t>Installation de chantier</w:t>
            </w:r>
          </w:p>
          <w:p w14:paraId="5F20E479" w14:textId="77777777" w:rsidR="0091058A" w:rsidRPr="00C3770C" w:rsidRDefault="0091058A" w:rsidP="00C3770C">
            <w:pPr>
              <w:pStyle w:val="Paragraphedeliste"/>
              <w:numPr>
                <w:ilvl w:val="0"/>
                <w:numId w:val="147"/>
              </w:numPr>
              <w:spacing w:before="0"/>
              <w:rPr>
                <w:rFonts w:asciiTheme="majorHAnsi" w:hAnsiTheme="majorHAnsi" w:cstheme="minorHAnsi"/>
                <w:sz w:val="22"/>
                <w:szCs w:val="22"/>
              </w:rPr>
            </w:pPr>
            <w:r w:rsidRPr="00C3770C">
              <w:rPr>
                <w:rFonts w:asciiTheme="majorHAnsi" w:hAnsiTheme="majorHAnsi" w:cstheme="minorHAnsi"/>
                <w:sz w:val="22"/>
                <w:szCs w:val="22"/>
              </w:rPr>
              <w:t>Préparation du site d’installation</w:t>
            </w:r>
          </w:p>
          <w:p w14:paraId="1D0E9F67" w14:textId="77777777" w:rsidR="0091058A" w:rsidRPr="00C3770C" w:rsidRDefault="0091058A" w:rsidP="00C3770C">
            <w:pPr>
              <w:pStyle w:val="Paragraphedeliste"/>
              <w:numPr>
                <w:ilvl w:val="0"/>
                <w:numId w:val="147"/>
              </w:numPr>
              <w:spacing w:before="0"/>
              <w:rPr>
                <w:rFonts w:asciiTheme="majorHAnsi" w:hAnsiTheme="majorHAnsi" w:cstheme="minorHAnsi"/>
                <w:sz w:val="22"/>
                <w:szCs w:val="22"/>
              </w:rPr>
            </w:pPr>
            <w:r w:rsidRPr="00C3770C">
              <w:rPr>
                <w:rFonts w:asciiTheme="majorHAnsi" w:hAnsiTheme="majorHAnsi" w:cstheme="minorHAnsi"/>
                <w:sz w:val="22"/>
                <w:szCs w:val="22"/>
              </w:rPr>
              <w:t>Circulation des engins de travail</w:t>
            </w:r>
          </w:p>
          <w:p w14:paraId="0AB40EC5" w14:textId="77777777" w:rsidR="0091058A" w:rsidRPr="00C3770C" w:rsidRDefault="0091058A" w:rsidP="00C3770C">
            <w:pPr>
              <w:pStyle w:val="Paragraphedeliste"/>
              <w:numPr>
                <w:ilvl w:val="0"/>
                <w:numId w:val="147"/>
              </w:numPr>
              <w:spacing w:before="0"/>
              <w:rPr>
                <w:rFonts w:asciiTheme="majorHAnsi" w:hAnsiTheme="majorHAnsi" w:cstheme="minorHAnsi"/>
                <w:sz w:val="22"/>
                <w:szCs w:val="22"/>
              </w:rPr>
            </w:pPr>
            <w:r w:rsidRPr="00C3770C">
              <w:rPr>
                <w:rFonts w:asciiTheme="majorHAnsi" w:hAnsiTheme="majorHAnsi" w:cstheme="minorHAnsi"/>
                <w:sz w:val="22"/>
                <w:szCs w:val="22"/>
              </w:rPr>
              <w:t>Recrutement de la main d’œuvre locale</w:t>
            </w:r>
          </w:p>
          <w:p w14:paraId="4BCF1F0E" w14:textId="5CD6CA5C" w:rsidR="0091058A" w:rsidRPr="00C3770C" w:rsidRDefault="0091058A" w:rsidP="00C3770C">
            <w:pPr>
              <w:pStyle w:val="Paragraphedeliste"/>
              <w:numPr>
                <w:ilvl w:val="0"/>
                <w:numId w:val="147"/>
              </w:numPr>
              <w:spacing w:before="0"/>
              <w:rPr>
                <w:rFonts w:asciiTheme="majorHAnsi" w:hAnsiTheme="majorHAnsi" w:cstheme="minorHAnsi"/>
              </w:rPr>
            </w:pPr>
            <w:r w:rsidRPr="00C3770C">
              <w:rPr>
                <w:rFonts w:asciiTheme="majorHAnsi" w:hAnsiTheme="majorHAnsi" w:cstheme="minorHAnsi"/>
                <w:sz w:val="22"/>
                <w:szCs w:val="22"/>
              </w:rPr>
              <w:t>Construction de la base vie du chantier</w:t>
            </w:r>
          </w:p>
        </w:tc>
        <w:tc>
          <w:tcPr>
            <w:tcW w:w="1842" w:type="dxa"/>
          </w:tcPr>
          <w:p w14:paraId="245654BF" w14:textId="77777777" w:rsidR="0091058A" w:rsidRPr="00C3770C" w:rsidRDefault="0091058A" w:rsidP="00C3770C">
            <w:pPr>
              <w:rPr>
                <w:rFonts w:asciiTheme="majorHAnsi" w:hAnsiTheme="majorHAnsi"/>
              </w:rPr>
            </w:pPr>
            <w:r w:rsidRPr="00C3770C">
              <w:rPr>
                <w:rFonts w:asciiTheme="majorHAnsi" w:hAnsiTheme="majorHAnsi"/>
              </w:rPr>
              <w:t>Air</w:t>
            </w:r>
          </w:p>
          <w:p w14:paraId="54201BB0" w14:textId="77777777" w:rsidR="0091058A" w:rsidRPr="00C3770C" w:rsidRDefault="0091058A" w:rsidP="00C3770C">
            <w:pPr>
              <w:rPr>
                <w:rFonts w:asciiTheme="majorHAnsi" w:hAnsiTheme="majorHAnsi"/>
              </w:rPr>
            </w:pPr>
            <w:r w:rsidRPr="00C3770C">
              <w:rPr>
                <w:rFonts w:asciiTheme="majorHAnsi" w:hAnsiTheme="majorHAnsi"/>
              </w:rPr>
              <w:t>Sol</w:t>
            </w:r>
          </w:p>
          <w:p w14:paraId="4C952D04" w14:textId="77777777" w:rsidR="0091058A" w:rsidRPr="00C3770C" w:rsidRDefault="0091058A" w:rsidP="00C3770C">
            <w:pPr>
              <w:rPr>
                <w:rFonts w:asciiTheme="majorHAnsi" w:hAnsiTheme="majorHAnsi"/>
              </w:rPr>
            </w:pPr>
            <w:r w:rsidRPr="00C3770C">
              <w:rPr>
                <w:rFonts w:asciiTheme="majorHAnsi" w:hAnsiTheme="majorHAnsi"/>
              </w:rPr>
              <w:t>Végétation</w:t>
            </w:r>
          </w:p>
          <w:p w14:paraId="63E73D91" w14:textId="21EAFA69" w:rsidR="0091058A" w:rsidRPr="00C3770C" w:rsidRDefault="0091058A" w:rsidP="00C3770C">
            <w:pPr>
              <w:rPr>
                <w:rFonts w:asciiTheme="majorHAnsi" w:hAnsiTheme="majorHAnsi"/>
              </w:rPr>
            </w:pPr>
            <w:r w:rsidRPr="00C3770C">
              <w:rPr>
                <w:rFonts w:asciiTheme="majorHAnsi" w:hAnsiTheme="majorHAnsi"/>
              </w:rPr>
              <w:t>Population</w:t>
            </w:r>
          </w:p>
        </w:tc>
      </w:tr>
      <w:tr w:rsidR="00D92459" w:rsidRPr="00001CCD" w14:paraId="071D9C29" w14:textId="77777777" w:rsidTr="00C3770C">
        <w:tc>
          <w:tcPr>
            <w:tcW w:w="2263" w:type="dxa"/>
            <w:vMerge w:val="restart"/>
            <w:vAlign w:val="center"/>
          </w:tcPr>
          <w:p w14:paraId="7E7FF9FF" w14:textId="03C61EAF" w:rsidR="00D92459" w:rsidRPr="00C3770C" w:rsidRDefault="00D92459" w:rsidP="00C3770C">
            <w:pPr>
              <w:rPr>
                <w:rFonts w:asciiTheme="majorHAnsi" w:hAnsiTheme="majorHAnsi"/>
              </w:rPr>
            </w:pPr>
            <w:r w:rsidRPr="00C3770C">
              <w:rPr>
                <w:rFonts w:asciiTheme="majorHAnsi" w:hAnsiTheme="majorHAnsi"/>
              </w:rPr>
              <w:t>Pendant les travaux</w:t>
            </w:r>
          </w:p>
        </w:tc>
        <w:tc>
          <w:tcPr>
            <w:tcW w:w="4955" w:type="dxa"/>
          </w:tcPr>
          <w:p w14:paraId="1DBCF634" w14:textId="508FAAA8" w:rsidR="00D92459" w:rsidRPr="00C3770C" w:rsidRDefault="00D92459" w:rsidP="00C3770C">
            <w:pPr>
              <w:rPr>
                <w:rFonts w:asciiTheme="majorHAnsi" w:hAnsiTheme="majorHAnsi" w:cstheme="minorHAnsi"/>
              </w:rPr>
            </w:pPr>
            <w:r w:rsidRPr="00C3770C">
              <w:rPr>
                <w:rFonts w:asciiTheme="majorHAnsi" w:hAnsiTheme="majorHAnsi" w:cstheme="minorHAnsi"/>
              </w:rPr>
              <w:t>Construction du barrage et aménagement du périmètre irrigué</w:t>
            </w:r>
          </w:p>
          <w:p w14:paraId="431AB4CE" w14:textId="01651400" w:rsidR="00D92459" w:rsidRPr="00C3770C" w:rsidRDefault="00D92459" w:rsidP="00C3770C">
            <w:pPr>
              <w:pStyle w:val="Paragraphedeliste"/>
              <w:numPr>
                <w:ilvl w:val="0"/>
                <w:numId w:val="148"/>
              </w:numPr>
              <w:spacing w:before="0"/>
              <w:rPr>
                <w:rFonts w:asciiTheme="majorHAnsi" w:hAnsiTheme="majorHAnsi" w:cstheme="minorHAnsi"/>
              </w:rPr>
            </w:pPr>
            <w:r w:rsidRPr="00C3770C">
              <w:rPr>
                <w:rFonts w:asciiTheme="majorHAnsi" w:hAnsiTheme="majorHAnsi" w:cstheme="minorHAnsi"/>
                <w:sz w:val="22"/>
                <w:szCs w:val="22"/>
              </w:rPr>
              <w:t>Recrutement du personnel</w:t>
            </w:r>
          </w:p>
          <w:p w14:paraId="3AAE021B" w14:textId="789DD487" w:rsidR="00D92459" w:rsidRPr="00C3770C" w:rsidRDefault="00D92459" w:rsidP="00C3770C">
            <w:pPr>
              <w:pStyle w:val="Paragraphedeliste"/>
              <w:numPr>
                <w:ilvl w:val="0"/>
                <w:numId w:val="148"/>
              </w:numPr>
              <w:spacing w:before="0"/>
              <w:rPr>
                <w:rFonts w:asciiTheme="majorHAnsi" w:hAnsiTheme="majorHAnsi" w:cstheme="minorHAnsi"/>
              </w:rPr>
            </w:pPr>
            <w:r w:rsidRPr="00C3770C">
              <w:rPr>
                <w:rFonts w:asciiTheme="majorHAnsi" w:hAnsiTheme="majorHAnsi" w:cstheme="minorHAnsi"/>
                <w:sz w:val="22"/>
                <w:szCs w:val="22"/>
              </w:rPr>
              <w:t>Ouverture des voies d’accès au chantier</w:t>
            </w:r>
          </w:p>
          <w:p w14:paraId="41A7ED2A" w14:textId="77777777" w:rsidR="00D92459" w:rsidRPr="00C3770C" w:rsidRDefault="00D92459" w:rsidP="00C3770C">
            <w:pPr>
              <w:pStyle w:val="Paragraphedeliste"/>
              <w:numPr>
                <w:ilvl w:val="0"/>
                <w:numId w:val="148"/>
              </w:numPr>
              <w:spacing w:before="0"/>
              <w:rPr>
                <w:rFonts w:asciiTheme="majorHAnsi" w:hAnsiTheme="majorHAnsi"/>
              </w:rPr>
            </w:pPr>
            <w:r w:rsidRPr="00C3770C">
              <w:rPr>
                <w:rFonts w:asciiTheme="majorHAnsi" w:hAnsiTheme="majorHAnsi"/>
                <w:sz w:val="22"/>
                <w:szCs w:val="22"/>
              </w:rPr>
              <w:t>Terrassements</w:t>
            </w:r>
          </w:p>
          <w:p w14:paraId="7711CCC3" w14:textId="77777777" w:rsidR="00D92459" w:rsidRPr="00C3770C" w:rsidRDefault="00D92459" w:rsidP="00C3770C">
            <w:pPr>
              <w:pStyle w:val="Paragraphedeliste"/>
              <w:numPr>
                <w:ilvl w:val="0"/>
                <w:numId w:val="148"/>
              </w:numPr>
              <w:spacing w:before="0"/>
              <w:rPr>
                <w:rFonts w:asciiTheme="majorHAnsi" w:hAnsiTheme="majorHAnsi"/>
                <w:sz w:val="22"/>
                <w:szCs w:val="22"/>
              </w:rPr>
            </w:pPr>
            <w:r w:rsidRPr="00C3770C">
              <w:rPr>
                <w:rFonts w:asciiTheme="majorHAnsi" w:hAnsiTheme="majorHAnsi"/>
                <w:sz w:val="22"/>
                <w:szCs w:val="22"/>
              </w:rPr>
              <w:t>Exploitation des sites d’emprunt</w:t>
            </w:r>
          </w:p>
          <w:p w14:paraId="41F411B8" w14:textId="0DC1C0A6" w:rsidR="006D0C5A" w:rsidRPr="00C3770C" w:rsidRDefault="006D0C5A" w:rsidP="00C3770C">
            <w:pPr>
              <w:pStyle w:val="Paragraphedeliste"/>
              <w:numPr>
                <w:ilvl w:val="0"/>
                <w:numId w:val="148"/>
              </w:numPr>
              <w:spacing w:before="0"/>
              <w:rPr>
                <w:rFonts w:asciiTheme="majorHAnsi" w:hAnsiTheme="majorHAnsi"/>
              </w:rPr>
            </w:pPr>
            <w:r w:rsidRPr="00C3770C">
              <w:rPr>
                <w:rFonts w:asciiTheme="majorHAnsi" w:hAnsiTheme="majorHAnsi"/>
                <w:sz w:val="22"/>
                <w:szCs w:val="22"/>
              </w:rPr>
              <w:t>Dépôt de matériaux de mauvaise tenue</w:t>
            </w:r>
          </w:p>
          <w:p w14:paraId="0943C9B4" w14:textId="77777777" w:rsidR="00D92459" w:rsidRPr="00C3770C" w:rsidRDefault="00D92459" w:rsidP="00C3770C">
            <w:pPr>
              <w:pStyle w:val="Paragraphedeliste"/>
              <w:numPr>
                <w:ilvl w:val="0"/>
                <w:numId w:val="148"/>
              </w:numPr>
              <w:spacing w:before="0"/>
              <w:rPr>
                <w:rFonts w:asciiTheme="majorHAnsi" w:hAnsiTheme="majorHAnsi"/>
                <w:sz w:val="22"/>
                <w:szCs w:val="22"/>
              </w:rPr>
            </w:pPr>
            <w:r w:rsidRPr="00C3770C">
              <w:rPr>
                <w:rFonts w:asciiTheme="majorHAnsi" w:hAnsiTheme="majorHAnsi"/>
                <w:sz w:val="22"/>
                <w:szCs w:val="22"/>
              </w:rPr>
              <w:t>Transport du matériau et du matériel</w:t>
            </w:r>
          </w:p>
          <w:p w14:paraId="0EA6A9F8" w14:textId="750FE4B0" w:rsidR="00D92459" w:rsidRPr="00C3770C" w:rsidRDefault="00D92459" w:rsidP="00C3770C">
            <w:pPr>
              <w:pStyle w:val="Paragraphedeliste"/>
              <w:numPr>
                <w:ilvl w:val="0"/>
                <w:numId w:val="148"/>
              </w:numPr>
              <w:spacing w:before="0"/>
              <w:rPr>
                <w:rFonts w:asciiTheme="majorHAnsi" w:hAnsiTheme="majorHAnsi"/>
              </w:rPr>
            </w:pPr>
            <w:r w:rsidRPr="00C3770C">
              <w:rPr>
                <w:rFonts w:asciiTheme="majorHAnsi" w:hAnsiTheme="majorHAnsi"/>
                <w:sz w:val="22"/>
                <w:szCs w:val="22"/>
              </w:rPr>
              <w:t>Construction de l’ouvrage</w:t>
            </w:r>
          </w:p>
        </w:tc>
        <w:tc>
          <w:tcPr>
            <w:tcW w:w="1842" w:type="dxa"/>
          </w:tcPr>
          <w:p w14:paraId="687153FA" w14:textId="77777777" w:rsidR="00D92459" w:rsidRPr="00C3770C" w:rsidRDefault="00D92459" w:rsidP="00C3770C">
            <w:pPr>
              <w:rPr>
                <w:rFonts w:asciiTheme="majorHAnsi" w:hAnsiTheme="majorHAnsi"/>
              </w:rPr>
            </w:pPr>
          </w:p>
          <w:p w14:paraId="330D0FFB" w14:textId="4FD0859C" w:rsidR="00D92459" w:rsidRPr="00C3770C" w:rsidRDefault="00D92459" w:rsidP="00C3770C">
            <w:pPr>
              <w:rPr>
                <w:rFonts w:asciiTheme="majorHAnsi" w:hAnsiTheme="majorHAnsi"/>
              </w:rPr>
            </w:pPr>
            <w:r w:rsidRPr="00C3770C">
              <w:rPr>
                <w:rFonts w:asciiTheme="majorHAnsi" w:hAnsiTheme="majorHAnsi"/>
              </w:rPr>
              <w:t>Population</w:t>
            </w:r>
          </w:p>
          <w:p w14:paraId="42DD88D2" w14:textId="5476F935" w:rsidR="00D92459" w:rsidRPr="00C3770C" w:rsidRDefault="00D92459" w:rsidP="00C3770C">
            <w:pPr>
              <w:rPr>
                <w:rFonts w:asciiTheme="majorHAnsi" w:hAnsiTheme="majorHAnsi"/>
              </w:rPr>
            </w:pPr>
            <w:r w:rsidRPr="00C3770C">
              <w:rPr>
                <w:rFonts w:asciiTheme="majorHAnsi" w:hAnsiTheme="majorHAnsi"/>
              </w:rPr>
              <w:t>Air</w:t>
            </w:r>
          </w:p>
          <w:p w14:paraId="3A94886F" w14:textId="61E5AAFD" w:rsidR="00D92459" w:rsidRPr="00C3770C" w:rsidRDefault="00D92459" w:rsidP="00C3770C">
            <w:pPr>
              <w:rPr>
                <w:rFonts w:asciiTheme="majorHAnsi" w:hAnsiTheme="majorHAnsi"/>
              </w:rPr>
            </w:pPr>
            <w:r w:rsidRPr="00C3770C">
              <w:rPr>
                <w:rFonts w:asciiTheme="majorHAnsi" w:hAnsiTheme="majorHAnsi"/>
              </w:rPr>
              <w:t>Sol</w:t>
            </w:r>
          </w:p>
          <w:p w14:paraId="532F8B77" w14:textId="02329DAD" w:rsidR="00D92459" w:rsidRPr="00C3770C" w:rsidRDefault="00D92459" w:rsidP="00C3770C">
            <w:pPr>
              <w:rPr>
                <w:rFonts w:asciiTheme="majorHAnsi" w:hAnsiTheme="majorHAnsi"/>
              </w:rPr>
            </w:pPr>
            <w:r w:rsidRPr="00C3770C">
              <w:rPr>
                <w:rFonts w:asciiTheme="majorHAnsi" w:hAnsiTheme="majorHAnsi"/>
              </w:rPr>
              <w:t>Eau</w:t>
            </w:r>
          </w:p>
          <w:p w14:paraId="15958454" w14:textId="0F780E1A" w:rsidR="00D92459" w:rsidRPr="00C3770C" w:rsidRDefault="00D92459" w:rsidP="00C3770C">
            <w:pPr>
              <w:rPr>
                <w:rFonts w:asciiTheme="majorHAnsi" w:hAnsiTheme="majorHAnsi"/>
              </w:rPr>
            </w:pPr>
            <w:r w:rsidRPr="00C3770C">
              <w:rPr>
                <w:rFonts w:asciiTheme="majorHAnsi" w:hAnsiTheme="majorHAnsi"/>
              </w:rPr>
              <w:t>Végétation</w:t>
            </w:r>
          </w:p>
          <w:p w14:paraId="2AD34C29" w14:textId="00A2C9FA" w:rsidR="00D92459" w:rsidRPr="00C3770C" w:rsidRDefault="00D92459" w:rsidP="00C3770C">
            <w:pPr>
              <w:rPr>
                <w:rFonts w:asciiTheme="majorHAnsi" w:hAnsiTheme="majorHAnsi"/>
              </w:rPr>
            </w:pPr>
            <w:r w:rsidRPr="00C3770C">
              <w:rPr>
                <w:rFonts w:asciiTheme="majorHAnsi" w:hAnsiTheme="majorHAnsi"/>
              </w:rPr>
              <w:t>Faune</w:t>
            </w:r>
          </w:p>
        </w:tc>
      </w:tr>
      <w:tr w:rsidR="00D92459" w:rsidRPr="00001CCD" w14:paraId="2C314232" w14:textId="77777777" w:rsidTr="00C3770C">
        <w:tc>
          <w:tcPr>
            <w:tcW w:w="2263" w:type="dxa"/>
            <w:vMerge/>
          </w:tcPr>
          <w:p w14:paraId="15FC8D84" w14:textId="77777777" w:rsidR="00D92459" w:rsidRPr="00C3770C" w:rsidRDefault="00D92459" w:rsidP="00C3770C">
            <w:pPr>
              <w:rPr>
                <w:rFonts w:asciiTheme="majorHAnsi" w:hAnsiTheme="majorHAnsi"/>
              </w:rPr>
            </w:pPr>
          </w:p>
        </w:tc>
        <w:tc>
          <w:tcPr>
            <w:tcW w:w="4955" w:type="dxa"/>
          </w:tcPr>
          <w:p w14:paraId="1DD40C3F" w14:textId="77777777" w:rsidR="00D92459" w:rsidRPr="00C3770C" w:rsidRDefault="00D92459" w:rsidP="00C3770C">
            <w:pPr>
              <w:rPr>
                <w:rFonts w:asciiTheme="majorHAnsi" w:hAnsiTheme="majorHAnsi"/>
              </w:rPr>
            </w:pPr>
            <w:r w:rsidRPr="00C3770C">
              <w:rPr>
                <w:rFonts w:asciiTheme="majorHAnsi" w:hAnsiTheme="majorHAnsi"/>
              </w:rPr>
              <w:t>Repli du chantier</w:t>
            </w:r>
          </w:p>
          <w:p w14:paraId="6247F3A0" w14:textId="77777777" w:rsidR="00D92459" w:rsidRPr="00C3770C" w:rsidRDefault="00D92459" w:rsidP="00C3770C">
            <w:pPr>
              <w:pStyle w:val="Paragraphedeliste"/>
              <w:numPr>
                <w:ilvl w:val="0"/>
                <w:numId w:val="148"/>
              </w:numPr>
              <w:spacing w:before="0"/>
              <w:rPr>
                <w:rFonts w:asciiTheme="majorHAnsi" w:hAnsiTheme="majorHAnsi"/>
                <w:sz w:val="22"/>
                <w:szCs w:val="22"/>
              </w:rPr>
            </w:pPr>
            <w:r w:rsidRPr="00C3770C">
              <w:rPr>
                <w:rFonts w:asciiTheme="majorHAnsi" w:hAnsiTheme="majorHAnsi"/>
                <w:sz w:val="22"/>
                <w:szCs w:val="22"/>
              </w:rPr>
              <w:t>Démantèlement des installations de chantier à la fin des travaux</w:t>
            </w:r>
          </w:p>
          <w:p w14:paraId="66760397" w14:textId="77777777" w:rsidR="00D92459" w:rsidRPr="00C3770C" w:rsidRDefault="00D92459" w:rsidP="00C3770C">
            <w:pPr>
              <w:pStyle w:val="Paragraphedeliste"/>
              <w:numPr>
                <w:ilvl w:val="0"/>
                <w:numId w:val="148"/>
              </w:numPr>
              <w:spacing w:before="0"/>
              <w:rPr>
                <w:rFonts w:asciiTheme="majorHAnsi" w:hAnsiTheme="majorHAnsi"/>
                <w:sz w:val="22"/>
                <w:szCs w:val="22"/>
              </w:rPr>
            </w:pPr>
            <w:r w:rsidRPr="00C3770C">
              <w:rPr>
                <w:rFonts w:asciiTheme="majorHAnsi" w:hAnsiTheme="majorHAnsi"/>
                <w:sz w:val="22"/>
                <w:szCs w:val="22"/>
              </w:rPr>
              <w:t>Remise en état des sites d’emprunts</w:t>
            </w:r>
          </w:p>
          <w:p w14:paraId="14CDB269" w14:textId="06594455" w:rsidR="00D92459" w:rsidRPr="00C3770C" w:rsidRDefault="00D92459" w:rsidP="00C3770C">
            <w:pPr>
              <w:pStyle w:val="Paragraphedeliste"/>
              <w:numPr>
                <w:ilvl w:val="0"/>
                <w:numId w:val="148"/>
              </w:numPr>
              <w:spacing w:before="0"/>
              <w:rPr>
                <w:rFonts w:asciiTheme="majorHAnsi" w:hAnsiTheme="majorHAnsi"/>
              </w:rPr>
            </w:pPr>
            <w:r w:rsidRPr="00C3770C">
              <w:rPr>
                <w:rFonts w:asciiTheme="majorHAnsi" w:hAnsiTheme="majorHAnsi"/>
                <w:sz w:val="22"/>
                <w:szCs w:val="22"/>
              </w:rPr>
              <w:t xml:space="preserve">Nettoyage de la base du chantier </w:t>
            </w:r>
          </w:p>
        </w:tc>
        <w:tc>
          <w:tcPr>
            <w:tcW w:w="1842" w:type="dxa"/>
          </w:tcPr>
          <w:p w14:paraId="440C440D" w14:textId="77777777" w:rsidR="006D0C5A" w:rsidRPr="00C3770C" w:rsidRDefault="006D0C5A" w:rsidP="00C3770C">
            <w:pPr>
              <w:rPr>
                <w:rFonts w:asciiTheme="majorHAnsi" w:hAnsiTheme="majorHAnsi"/>
              </w:rPr>
            </w:pPr>
          </w:p>
          <w:p w14:paraId="6DD83B3A" w14:textId="4A4B4113" w:rsidR="00D92459" w:rsidRPr="00C3770C" w:rsidRDefault="006D0C5A" w:rsidP="00C3770C">
            <w:pPr>
              <w:rPr>
                <w:rFonts w:asciiTheme="majorHAnsi" w:hAnsiTheme="majorHAnsi"/>
              </w:rPr>
            </w:pPr>
            <w:r w:rsidRPr="00C3770C">
              <w:rPr>
                <w:rFonts w:asciiTheme="majorHAnsi" w:hAnsiTheme="majorHAnsi"/>
              </w:rPr>
              <w:t>Sol</w:t>
            </w:r>
          </w:p>
          <w:p w14:paraId="32421520" w14:textId="04727A95" w:rsidR="006D0C5A" w:rsidRPr="00C3770C" w:rsidRDefault="006D0C5A" w:rsidP="00C3770C">
            <w:pPr>
              <w:rPr>
                <w:rFonts w:asciiTheme="majorHAnsi" w:hAnsiTheme="majorHAnsi"/>
              </w:rPr>
            </w:pPr>
            <w:r w:rsidRPr="00C3770C">
              <w:rPr>
                <w:rFonts w:asciiTheme="majorHAnsi" w:hAnsiTheme="majorHAnsi"/>
              </w:rPr>
              <w:t>Population</w:t>
            </w:r>
          </w:p>
        </w:tc>
      </w:tr>
      <w:tr w:rsidR="00C3578B" w:rsidRPr="00001CCD" w14:paraId="4078C2D1" w14:textId="77777777" w:rsidTr="00C3770C">
        <w:tc>
          <w:tcPr>
            <w:tcW w:w="2263" w:type="dxa"/>
            <w:vMerge w:val="restart"/>
            <w:vAlign w:val="center"/>
          </w:tcPr>
          <w:p w14:paraId="78C53C45" w14:textId="289EF029" w:rsidR="00C3578B" w:rsidRPr="00C3770C" w:rsidRDefault="00C3578B" w:rsidP="00C3770C">
            <w:pPr>
              <w:rPr>
                <w:rFonts w:asciiTheme="majorHAnsi" w:hAnsiTheme="majorHAnsi"/>
              </w:rPr>
            </w:pPr>
            <w:r w:rsidRPr="00C3770C">
              <w:rPr>
                <w:rFonts w:asciiTheme="majorHAnsi" w:hAnsiTheme="majorHAnsi"/>
              </w:rPr>
              <w:t>Exploitation</w:t>
            </w:r>
          </w:p>
        </w:tc>
        <w:tc>
          <w:tcPr>
            <w:tcW w:w="4955" w:type="dxa"/>
          </w:tcPr>
          <w:p w14:paraId="41A6278A" w14:textId="7688173B" w:rsidR="00C3578B" w:rsidRPr="00C3770C" w:rsidRDefault="00C3578B" w:rsidP="00C3770C">
            <w:pPr>
              <w:rPr>
                <w:rFonts w:asciiTheme="majorHAnsi" w:hAnsiTheme="majorHAnsi"/>
              </w:rPr>
            </w:pPr>
            <w:r w:rsidRPr="00C3770C">
              <w:rPr>
                <w:rFonts w:asciiTheme="majorHAnsi" w:hAnsiTheme="majorHAnsi" w:cstheme="minorHAnsi"/>
              </w:rPr>
              <w:t>Gestion de la retenue collinaire</w:t>
            </w:r>
          </w:p>
        </w:tc>
        <w:tc>
          <w:tcPr>
            <w:tcW w:w="1842" w:type="dxa"/>
          </w:tcPr>
          <w:p w14:paraId="4DF1E734" w14:textId="77777777" w:rsidR="00C3578B" w:rsidRPr="00C3770C" w:rsidRDefault="00C3578B" w:rsidP="00C3770C">
            <w:pPr>
              <w:rPr>
                <w:rFonts w:asciiTheme="majorHAnsi" w:hAnsiTheme="majorHAnsi"/>
              </w:rPr>
            </w:pPr>
            <w:r w:rsidRPr="00C3770C">
              <w:rPr>
                <w:rFonts w:asciiTheme="majorHAnsi" w:hAnsiTheme="majorHAnsi"/>
              </w:rPr>
              <w:t>Eau</w:t>
            </w:r>
          </w:p>
          <w:p w14:paraId="6E0AAB79" w14:textId="6CD608BA" w:rsidR="00C3578B" w:rsidRPr="00C3770C" w:rsidRDefault="00C3578B" w:rsidP="00C3770C">
            <w:pPr>
              <w:rPr>
                <w:rFonts w:asciiTheme="majorHAnsi" w:hAnsiTheme="majorHAnsi"/>
              </w:rPr>
            </w:pPr>
            <w:r w:rsidRPr="00C3770C">
              <w:rPr>
                <w:rFonts w:asciiTheme="majorHAnsi" w:hAnsiTheme="majorHAnsi"/>
              </w:rPr>
              <w:t>Sol</w:t>
            </w:r>
          </w:p>
          <w:p w14:paraId="1E47B85E" w14:textId="20BFA099" w:rsidR="00C3578B" w:rsidRPr="00C3770C" w:rsidRDefault="00C3578B" w:rsidP="00C3770C">
            <w:pPr>
              <w:rPr>
                <w:rFonts w:asciiTheme="majorHAnsi" w:hAnsiTheme="majorHAnsi"/>
              </w:rPr>
            </w:pPr>
            <w:r w:rsidRPr="00C3770C">
              <w:rPr>
                <w:rFonts w:asciiTheme="majorHAnsi" w:hAnsiTheme="majorHAnsi"/>
              </w:rPr>
              <w:t>Population</w:t>
            </w:r>
          </w:p>
        </w:tc>
      </w:tr>
      <w:tr w:rsidR="00C3578B" w:rsidRPr="00001CCD" w14:paraId="482C52CA" w14:textId="77777777" w:rsidTr="00C5368B">
        <w:tc>
          <w:tcPr>
            <w:tcW w:w="2263" w:type="dxa"/>
            <w:vMerge/>
          </w:tcPr>
          <w:p w14:paraId="73D6AF81" w14:textId="77777777" w:rsidR="00C3578B" w:rsidRPr="00C3770C" w:rsidRDefault="00C3578B" w:rsidP="00C3770C">
            <w:pPr>
              <w:rPr>
                <w:rFonts w:asciiTheme="majorHAnsi" w:hAnsiTheme="majorHAnsi"/>
              </w:rPr>
            </w:pPr>
          </w:p>
        </w:tc>
        <w:tc>
          <w:tcPr>
            <w:tcW w:w="4955" w:type="dxa"/>
          </w:tcPr>
          <w:p w14:paraId="0E17D111" w14:textId="5DF0169C" w:rsidR="00C3578B" w:rsidRPr="00C3770C" w:rsidRDefault="00C3578B" w:rsidP="00C3770C">
            <w:pPr>
              <w:rPr>
                <w:rFonts w:asciiTheme="majorHAnsi" w:hAnsiTheme="majorHAnsi"/>
              </w:rPr>
            </w:pPr>
            <w:r w:rsidRPr="00C3770C">
              <w:rPr>
                <w:rFonts w:asciiTheme="majorHAnsi" w:hAnsiTheme="majorHAnsi" w:cstheme="minorHAnsi"/>
              </w:rPr>
              <w:t>Exploitation du périmètre hydro agricole</w:t>
            </w:r>
          </w:p>
        </w:tc>
        <w:tc>
          <w:tcPr>
            <w:tcW w:w="1842" w:type="dxa"/>
          </w:tcPr>
          <w:p w14:paraId="78D8363E" w14:textId="77777777" w:rsidR="00C3578B" w:rsidRPr="00C3770C" w:rsidRDefault="00C3578B" w:rsidP="00C3770C">
            <w:pPr>
              <w:rPr>
                <w:rFonts w:asciiTheme="majorHAnsi" w:hAnsiTheme="majorHAnsi"/>
              </w:rPr>
            </w:pPr>
            <w:r w:rsidRPr="00C3770C">
              <w:rPr>
                <w:rFonts w:asciiTheme="majorHAnsi" w:hAnsiTheme="majorHAnsi"/>
              </w:rPr>
              <w:t>Eau</w:t>
            </w:r>
          </w:p>
          <w:p w14:paraId="19A5D612" w14:textId="77777777" w:rsidR="00C3578B" w:rsidRPr="00C3770C" w:rsidRDefault="00C3578B" w:rsidP="00C3770C">
            <w:pPr>
              <w:rPr>
                <w:rFonts w:asciiTheme="majorHAnsi" w:hAnsiTheme="majorHAnsi"/>
              </w:rPr>
            </w:pPr>
            <w:r w:rsidRPr="00C3770C">
              <w:rPr>
                <w:rFonts w:asciiTheme="majorHAnsi" w:hAnsiTheme="majorHAnsi"/>
              </w:rPr>
              <w:t>Sol</w:t>
            </w:r>
          </w:p>
          <w:p w14:paraId="4D3BBB7C" w14:textId="7FC15651" w:rsidR="00C3578B" w:rsidRPr="00C3770C" w:rsidRDefault="00C3578B" w:rsidP="00C3770C">
            <w:pPr>
              <w:rPr>
                <w:rFonts w:asciiTheme="majorHAnsi" w:hAnsiTheme="majorHAnsi"/>
              </w:rPr>
            </w:pPr>
            <w:r w:rsidRPr="00C3770C">
              <w:rPr>
                <w:rFonts w:asciiTheme="majorHAnsi" w:hAnsiTheme="majorHAnsi"/>
              </w:rPr>
              <w:t>Végétation</w:t>
            </w:r>
          </w:p>
          <w:p w14:paraId="42BC2D8D" w14:textId="0A123999" w:rsidR="00C3578B" w:rsidRPr="00C3770C" w:rsidRDefault="00C3578B" w:rsidP="00C3770C">
            <w:pPr>
              <w:rPr>
                <w:rFonts w:asciiTheme="majorHAnsi" w:hAnsiTheme="majorHAnsi"/>
              </w:rPr>
            </w:pPr>
            <w:r w:rsidRPr="00C3770C">
              <w:rPr>
                <w:rFonts w:asciiTheme="majorHAnsi" w:hAnsiTheme="majorHAnsi"/>
              </w:rPr>
              <w:t>Population</w:t>
            </w:r>
          </w:p>
        </w:tc>
      </w:tr>
    </w:tbl>
    <w:p w14:paraId="432A0EE5" w14:textId="16AE059D" w:rsidR="000B002C" w:rsidRPr="00C3770C" w:rsidRDefault="000B002C" w:rsidP="00C3770C">
      <w:pPr>
        <w:spacing w:before="120" w:after="120"/>
        <w:rPr>
          <w:rFonts w:asciiTheme="majorHAnsi" w:hAnsiTheme="majorHAnsi"/>
        </w:rPr>
        <w:sectPr w:rsidR="000B002C" w:rsidRPr="00C3770C" w:rsidSect="00C3770C">
          <w:pgSz w:w="11906" w:h="16838"/>
          <w:pgMar w:top="1418" w:right="1418" w:bottom="1418" w:left="1418" w:header="709" w:footer="709" w:gutter="0"/>
          <w:cols w:space="708"/>
          <w:docGrid w:linePitch="360"/>
        </w:sectPr>
      </w:pPr>
    </w:p>
    <w:p w14:paraId="098F714B" w14:textId="76018DF1" w:rsidR="00A62386" w:rsidRPr="00001CCD" w:rsidRDefault="00A62386" w:rsidP="00A62386">
      <w:pPr>
        <w:pStyle w:val="Titre2"/>
        <w:numPr>
          <w:ilvl w:val="0"/>
          <w:numId w:val="0"/>
        </w:numPr>
        <w:spacing w:before="0"/>
        <w:rPr>
          <w:rFonts w:asciiTheme="majorHAnsi" w:hAnsiTheme="majorHAnsi" w:cs="Calibri"/>
          <w:i/>
          <w:color w:val="auto"/>
          <w:sz w:val="24"/>
          <w:szCs w:val="24"/>
        </w:rPr>
      </w:pPr>
      <w:bookmarkStart w:id="372" w:name="_Toc206000038"/>
      <w:r w:rsidRPr="00001CCD">
        <w:rPr>
          <w:rFonts w:asciiTheme="majorHAnsi" w:hAnsiTheme="majorHAnsi" w:cs="Calibri"/>
          <w:i/>
          <w:color w:val="auto"/>
          <w:sz w:val="24"/>
          <w:szCs w:val="24"/>
        </w:rPr>
        <w:lastRenderedPageBreak/>
        <w:t>V</w:t>
      </w:r>
      <w:r w:rsidR="00714910" w:rsidRPr="00001CCD">
        <w:rPr>
          <w:rFonts w:asciiTheme="majorHAnsi" w:hAnsiTheme="majorHAnsi" w:cs="Calibri"/>
          <w:i/>
          <w:color w:val="auto"/>
          <w:sz w:val="24"/>
          <w:szCs w:val="24"/>
        </w:rPr>
        <w:t>I</w:t>
      </w:r>
      <w:r w:rsidRPr="00001CCD">
        <w:rPr>
          <w:rFonts w:asciiTheme="majorHAnsi" w:hAnsiTheme="majorHAnsi" w:cs="Calibri"/>
          <w:i/>
          <w:color w:val="auto"/>
          <w:sz w:val="24"/>
          <w:szCs w:val="24"/>
        </w:rPr>
        <w:t>.2.</w:t>
      </w:r>
      <w:r w:rsidR="009A1A35" w:rsidRPr="0071783B">
        <w:rPr>
          <w:rFonts w:asciiTheme="majorHAnsi" w:hAnsiTheme="majorHAnsi" w:cs="Calibri"/>
          <w:i/>
          <w:color w:val="auto"/>
          <w:sz w:val="24"/>
          <w:szCs w:val="24"/>
        </w:rPr>
        <w:t>4</w:t>
      </w:r>
      <w:r w:rsidRPr="00001CCD">
        <w:rPr>
          <w:rFonts w:asciiTheme="majorHAnsi" w:hAnsiTheme="majorHAnsi" w:cs="Calibri"/>
          <w:i/>
          <w:color w:val="auto"/>
          <w:sz w:val="24"/>
          <w:szCs w:val="24"/>
        </w:rPr>
        <w:t>.</w:t>
      </w:r>
      <w:r w:rsidRPr="00001CCD">
        <w:rPr>
          <w:rFonts w:asciiTheme="majorHAnsi" w:hAnsiTheme="majorHAnsi" w:cs="Calibri"/>
          <w:i/>
          <w:color w:val="auto"/>
          <w:sz w:val="24"/>
          <w:szCs w:val="24"/>
        </w:rPr>
        <w:tab/>
        <w:t>Méthode de Caractérisation des impacts</w:t>
      </w:r>
      <w:bookmarkEnd w:id="366"/>
      <w:bookmarkEnd w:id="367"/>
      <w:bookmarkEnd w:id="368"/>
      <w:bookmarkEnd w:id="372"/>
    </w:p>
    <w:p w14:paraId="5EFA09A2" w14:textId="74EA92E0" w:rsidR="00A62386" w:rsidRPr="00001CCD"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La méthode de caractérisation des impacts permet ressortir les spécificités sur la nature, son ampleur ou intensité, sa portée, son interaction avec les activités du projet, son occurrence, sa durée, sa valeur, sa réversibilité et </w:t>
      </w:r>
      <w:r w:rsidR="0092274E" w:rsidRPr="00001CCD">
        <w:rPr>
          <w:rFonts w:asciiTheme="majorHAnsi" w:hAnsiTheme="majorHAnsi" w:cstheme="minorHAnsi"/>
        </w:rPr>
        <w:t>son caractère cumulatif</w:t>
      </w:r>
      <w:r w:rsidRPr="00001CCD">
        <w:rPr>
          <w:rFonts w:asciiTheme="majorHAnsi" w:hAnsiTheme="majorHAnsi" w:cstheme="minorHAnsi"/>
        </w:rPr>
        <w:t xml:space="preserve">. </w:t>
      </w:r>
    </w:p>
    <w:p w14:paraId="39507F51" w14:textId="3066EAE3" w:rsidR="00A62386" w:rsidRPr="0071783B" w:rsidRDefault="00A62386" w:rsidP="00A62386">
      <w:pPr>
        <w:spacing w:before="120" w:after="120"/>
        <w:jc w:val="both"/>
        <w:rPr>
          <w:rFonts w:asciiTheme="majorHAnsi" w:hAnsiTheme="majorHAnsi" w:cstheme="minorHAnsi"/>
        </w:rPr>
      </w:pPr>
      <w:r w:rsidRPr="00001CCD">
        <w:rPr>
          <w:rFonts w:asciiTheme="majorHAnsi" w:hAnsiTheme="majorHAnsi" w:cstheme="minorHAnsi"/>
        </w:rPr>
        <w:t xml:space="preserve">Le </w:t>
      </w:r>
      <w:r w:rsidR="00F63DA2" w:rsidRPr="00001CCD">
        <w:rPr>
          <w:rFonts w:asciiTheme="majorHAnsi" w:hAnsiTheme="majorHAnsi" w:cstheme="minorHAnsi"/>
        </w:rPr>
        <w:fldChar w:fldCharType="begin"/>
      </w:r>
      <w:r w:rsidR="00F63DA2" w:rsidRPr="00001CCD">
        <w:rPr>
          <w:rFonts w:asciiTheme="majorHAnsi" w:hAnsiTheme="majorHAnsi" w:cstheme="minorHAnsi"/>
        </w:rPr>
        <w:instrText xml:space="preserve"> REF _Ref196517215 \h  \* MERGEFORMAT </w:instrText>
      </w:r>
      <w:r w:rsidR="00F63DA2" w:rsidRPr="00001CCD">
        <w:rPr>
          <w:rFonts w:asciiTheme="majorHAnsi" w:hAnsiTheme="majorHAnsi" w:cstheme="minorHAnsi"/>
        </w:rPr>
      </w:r>
      <w:r w:rsidR="00F63DA2" w:rsidRPr="00001CCD">
        <w:rPr>
          <w:rFonts w:asciiTheme="majorHAnsi" w:hAnsiTheme="majorHAnsi" w:cstheme="minorHAnsi"/>
        </w:rPr>
        <w:fldChar w:fldCharType="end"/>
      </w:r>
      <w:r w:rsidR="00001CCD" w:rsidRPr="0071783B">
        <w:rPr>
          <w:rFonts w:asciiTheme="majorHAnsi" w:hAnsiTheme="majorHAnsi" w:cstheme="minorHAnsi"/>
        </w:rPr>
        <w:fldChar w:fldCharType="begin"/>
      </w:r>
      <w:r w:rsidR="00001CCD" w:rsidRPr="0071783B">
        <w:rPr>
          <w:rFonts w:asciiTheme="majorHAnsi" w:hAnsiTheme="majorHAnsi" w:cstheme="minorHAnsi"/>
        </w:rPr>
        <w:instrText xml:space="preserve"> REF _Ref204850661 \h </w:instrText>
      </w:r>
      <w:r w:rsidR="00001CCD" w:rsidRPr="00001CCD">
        <w:rPr>
          <w:rFonts w:asciiTheme="majorHAnsi" w:hAnsiTheme="majorHAnsi" w:cstheme="minorHAnsi"/>
        </w:rPr>
        <w:instrText xml:space="preserve"> \* MERGEFORMAT </w:instrText>
      </w:r>
      <w:r w:rsidR="00001CCD" w:rsidRPr="0071783B">
        <w:rPr>
          <w:rFonts w:asciiTheme="majorHAnsi" w:hAnsiTheme="majorHAnsi" w:cstheme="minorHAnsi"/>
        </w:rPr>
      </w:r>
      <w:r w:rsidR="00001CCD" w:rsidRPr="0071783B">
        <w:rPr>
          <w:rFonts w:asciiTheme="majorHAnsi" w:hAnsiTheme="majorHAnsi" w:cstheme="minorHAnsi"/>
        </w:rPr>
        <w:fldChar w:fldCharType="separate"/>
      </w:r>
      <w:r w:rsidR="00001CCD" w:rsidRPr="00C3770C">
        <w:rPr>
          <w:rFonts w:asciiTheme="majorHAnsi" w:hAnsiTheme="majorHAnsi" w:cstheme="minorHAnsi"/>
        </w:rPr>
        <w:t>Tableau 29</w:t>
      </w:r>
      <w:r w:rsidR="00001CCD" w:rsidRPr="0071783B">
        <w:rPr>
          <w:rFonts w:asciiTheme="majorHAnsi" w:hAnsiTheme="majorHAnsi" w:cstheme="minorHAnsi"/>
        </w:rPr>
        <w:fldChar w:fldCharType="end"/>
      </w:r>
      <w:r w:rsidR="00F63DA2" w:rsidRPr="00001CCD">
        <w:rPr>
          <w:rFonts w:asciiTheme="majorHAnsi" w:hAnsiTheme="majorHAnsi" w:cstheme="minorHAnsi"/>
        </w:rPr>
        <w:t xml:space="preserve"> </w:t>
      </w:r>
      <w:r w:rsidRPr="00001CCD">
        <w:rPr>
          <w:rFonts w:asciiTheme="majorHAnsi" w:hAnsiTheme="majorHAnsi" w:cstheme="minorHAnsi"/>
        </w:rPr>
        <w:t>ressort les paramètres de caractérisation et leur signification, qualification et symbolisme.</w:t>
      </w:r>
    </w:p>
    <w:p w14:paraId="32435A01" w14:textId="197487E1" w:rsidR="00001CCD" w:rsidRPr="00C3770C" w:rsidRDefault="00001CCD" w:rsidP="00C3770C">
      <w:pPr>
        <w:pStyle w:val="Lgende"/>
        <w:jc w:val="center"/>
        <w:rPr>
          <w:rFonts w:asciiTheme="majorHAnsi" w:hAnsiTheme="majorHAnsi" w:cstheme="minorHAnsi"/>
          <w:i/>
          <w:iCs/>
        </w:rPr>
      </w:pPr>
      <w:bookmarkStart w:id="373" w:name="_Ref204850661"/>
      <w:bookmarkStart w:id="374" w:name="_Toc206000094"/>
      <w:r w:rsidRPr="00C3770C">
        <w:rPr>
          <w:rFonts w:asciiTheme="majorHAnsi" w:hAnsiTheme="majorHAnsi"/>
          <w:i/>
          <w:iCs/>
        </w:rPr>
        <w:t xml:space="preserve">Tableau </w:t>
      </w:r>
      <w:r w:rsidRPr="00C3770C">
        <w:rPr>
          <w:rFonts w:asciiTheme="majorHAnsi" w:hAnsiTheme="majorHAnsi"/>
          <w:i/>
          <w:iCs/>
        </w:rPr>
        <w:fldChar w:fldCharType="begin"/>
      </w:r>
      <w:r w:rsidRPr="00C3770C">
        <w:rPr>
          <w:rFonts w:asciiTheme="majorHAnsi" w:hAnsiTheme="majorHAnsi"/>
          <w:i/>
          <w:iCs/>
        </w:rPr>
        <w:instrText xml:space="preserve"> SEQ Tableau \* ARABIC </w:instrText>
      </w:r>
      <w:r w:rsidRPr="00C3770C">
        <w:rPr>
          <w:rFonts w:asciiTheme="majorHAnsi" w:hAnsiTheme="majorHAnsi"/>
          <w:i/>
          <w:iCs/>
        </w:rPr>
        <w:fldChar w:fldCharType="separate"/>
      </w:r>
      <w:r w:rsidR="00923622">
        <w:rPr>
          <w:rFonts w:asciiTheme="majorHAnsi" w:hAnsiTheme="majorHAnsi"/>
          <w:i/>
          <w:iCs/>
          <w:noProof/>
        </w:rPr>
        <w:t>29</w:t>
      </w:r>
      <w:r w:rsidRPr="00C3770C">
        <w:rPr>
          <w:rFonts w:asciiTheme="majorHAnsi" w:hAnsiTheme="majorHAnsi"/>
          <w:i/>
          <w:iCs/>
        </w:rPr>
        <w:fldChar w:fldCharType="end"/>
      </w:r>
      <w:bookmarkEnd w:id="373"/>
      <w:r w:rsidRPr="00C3770C">
        <w:rPr>
          <w:rFonts w:asciiTheme="majorHAnsi" w:hAnsiTheme="majorHAnsi"/>
          <w:i/>
          <w:iCs/>
        </w:rPr>
        <w:t>: Paramètres de Caractérisation des impacts potentiels</w:t>
      </w:r>
      <w:bookmarkEnd w:id="374"/>
    </w:p>
    <w:p w14:paraId="60311CBE" w14:textId="5EE4C82C" w:rsidR="00A62386" w:rsidRPr="00001CCD" w:rsidRDefault="00A62386" w:rsidP="004D1C96">
      <w:pPr>
        <w:pStyle w:val="Lgende"/>
        <w:spacing w:after="120"/>
        <w:jc w:val="center"/>
        <w:rPr>
          <w:rFonts w:asciiTheme="majorHAnsi" w:hAnsiTheme="majorHAnsi" w:cstheme="minorHAnsi"/>
          <w:b w:val="0"/>
          <w:bCs w:val="0"/>
          <w:i/>
          <w:iCs/>
          <w:u w:val="single"/>
        </w:rPr>
      </w:pPr>
      <w:bookmarkStart w:id="375" w:name="_Toc273973481"/>
      <w:bookmarkStart w:id="376" w:name="_Toc313615603"/>
      <w:bookmarkStart w:id="377" w:name="_Toc467598914"/>
      <w:r w:rsidRPr="00001CCD">
        <w:rPr>
          <w:rFonts w:asciiTheme="majorHAnsi" w:hAnsiTheme="majorHAnsi" w:cstheme="minorHAnsi"/>
          <w:b w:val="0"/>
          <w:bCs w:val="0"/>
          <w:i/>
          <w:iCs/>
          <w:u w:val="single"/>
        </w:rPr>
        <w:t>.</w:t>
      </w:r>
      <w:bookmarkEnd w:id="375"/>
      <w:bookmarkEnd w:id="376"/>
      <w:bookmarkEnd w:id="377"/>
    </w:p>
    <w:tbl>
      <w:tblPr>
        <w:tblStyle w:val="Ombrageclair1"/>
        <w:tblW w:w="5000" w:type="pct"/>
        <w:jc w:val="center"/>
        <w:tblBorders>
          <w:top w:val="single" w:sz="4" w:space="0" w:color="215868" w:themeColor="accent5" w:themeShade="80"/>
          <w:bottom w:val="single" w:sz="4" w:space="0" w:color="215868" w:themeColor="accent5" w:themeShade="80"/>
          <w:insideH w:val="single" w:sz="4" w:space="0" w:color="215868" w:themeColor="accent5" w:themeShade="80"/>
        </w:tblBorders>
        <w:tblLook w:val="01E0" w:firstRow="1" w:lastRow="1" w:firstColumn="1" w:lastColumn="1" w:noHBand="0" w:noVBand="0"/>
      </w:tblPr>
      <w:tblGrid>
        <w:gridCol w:w="1490"/>
        <w:gridCol w:w="7582"/>
      </w:tblGrid>
      <w:tr w:rsidR="00A62386" w:rsidRPr="00001CCD" w14:paraId="45614366" w14:textId="77777777" w:rsidTr="00474FDA">
        <w:trPr>
          <w:trHeight w:val="290"/>
          <w:jc w:val="center"/>
        </w:trPr>
        <w:tc>
          <w:tcPr>
            <w:tcW w:w="821" w:type="pct"/>
            <w:shd w:val="clear" w:color="auto" w:fill="D9D9D9" w:themeFill="background1" w:themeFillShade="D9"/>
          </w:tcPr>
          <w:p w14:paraId="57288874" w14:textId="77777777" w:rsidR="00A62386" w:rsidRPr="00001CCD" w:rsidRDefault="00A62386" w:rsidP="00F66DE9">
            <w:pPr>
              <w:tabs>
                <w:tab w:val="left" w:pos="-180"/>
              </w:tabs>
              <w:spacing w:before="60" w:after="60"/>
              <w:jc w:val="center"/>
              <w:rPr>
                <w:rFonts w:asciiTheme="majorHAnsi" w:hAnsiTheme="majorHAnsi" w:cstheme="minorHAnsi"/>
                <w:b/>
                <w:i/>
              </w:rPr>
            </w:pPr>
            <w:r w:rsidRPr="00001CCD">
              <w:rPr>
                <w:rFonts w:asciiTheme="majorHAnsi" w:hAnsiTheme="majorHAnsi" w:cstheme="minorHAnsi"/>
                <w:b/>
                <w:i/>
              </w:rPr>
              <w:t>Paramètres</w:t>
            </w:r>
          </w:p>
        </w:tc>
        <w:tc>
          <w:tcPr>
            <w:tcW w:w="4179" w:type="pct"/>
            <w:shd w:val="clear" w:color="auto" w:fill="D9D9D9" w:themeFill="background1" w:themeFillShade="D9"/>
          </w:tcPr>
          <w:p w14:paraId="4907A567" w14:textId="77777777" w:rsidR="00A62386" w:rsidRPr="00001CCD" w:rsidRDefault="00A62386" w:rsidP="00F66DE9">
            <w:pPr>
              <w:tabs>
                <w:tab w:val="left" w:pos="-180"/>
              </w:tabs>
              <w:spacing w:before="60" w:after="60"/>
              <w:jc w:val="center"/>
              <w:rPr>
                <w:rFonts w:asciiTheme="majorHAnsi" w:hAnsiTheme="majorHAnsi" w:cstheme="minorHAnsi"/>
                <w:b/>
                <w:i/>
              </w:rPr>
            </w:pPr>
            <w:r w:rsidRPr="00001CCD">
              <w:rPr>
                <w:rFonts w:asciiTheme="majorHAnsi" w:hAnsiTheme="majorHAnsi" w:cstheme="minorHAnsi"/>
                <w:b/>
                <w:i/>
              </w:rPr>
              <w:t>Signification, Qualification et symbolisme</w:t>
            </w:r>
          </w:p>
        </w:tc>
      </w:tr>
      <w:tr w:rsidR="00A62386" w:rsidRPr="00001CCD" w14:paraId="250C0F9A" w14:textId="77777777" w:rsidTr="00474FDA">
        <w:trPr>
          <w:trHeight w:val="290"/>
          <w:jc w:val="center"/>
        </w:trPr>
        <w:tc>
          <w:tcPr>
            <w:tcW w:w="821" w:type="pct"/>
            <w:shd w:val="clear" w:color="auto" w:fill="EAF1DD" w:themeFill="accent3" w:themeFillTint="33"/>
          </w:tcPr>
          <w:p w14:paraId="3F6377DF" w14:textId="77777777" w:rsidR="00A62386" w:rsidRPr="00001CCD" w:rsidRDefault="00A62386" w:rsidP="00F66DE9">
            <w:pPr>
              <w:tabs>
                <w:tab w:val="left" w:pos="-180"/>
              </w:tabs>
              <w:spacing w:before="60" w:after="60"/>
              <w:jc w:val="both"/>
              <w:rPr>
                <w:rFonts w:asciiTheme="majorHAnsi" w:hAnsiTheme="majorHAnsi" w:cstheme="minorHAnsi"/>
                <w:b/>
              </w:rPr>
            </w:pPr>
            <w:r w:rsidRPr="00001CCD">
              <w:rPr>
                <w:rFonts w:asciiTheme="majorHAnsi" w:hAnsiTheme="majorHAnsi" w:cstheme="minorHAnsi"/>
                <w:b/>
              </w:rPr>
              <w:t>Nature de l’impact</w:t>
            </w:r>
          </w:p>
        </w:tc>
        <w:tc>
          <w:tcPr>
            <w:tcW w:w="4179" w:type="pct"/>
          </w:tcPr>
          <w:p w14:paraId="65FA7B5A" w14:textId="77777777"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Cs/>
                <w:lang w:val="fr-CA"/>
              </w:rPr>
              <w:t>L’impact est négatif ou positif</w:t>
            </w:r>
          </w:p>
          <w:p w14:paraId="555B27A0" w14:textId="77777777"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
              </w:rPr>
              <w:t>Positif (+)      Négatif (-)</w:t>
            </w:r>
          </w:p>
        </w:tc>
      </w:tr>
      <w:tr w:rsidR="00A62386" w:rsidRPr="00001CCD" w14:paraId="6C061496" w14:textId="77777777" w:rsidTr="00474FDA">
        <w:trPr>
          <w:trHeight w:val="290"/>
          <w:jc w:val="center"/>
        </w:trPr>
        <w:tc>
          <w:tcPr>
            <w:tcW w:w="821" w:type="pct"/>
            <w:shd w:val="clear" w:color="auto" w:fill="EAF1DD" w:themeFill="accent3" w:themeFillTint="33"/>
          </w:tcPr>
          <w:p w14:paraId="5ABF3EB1" w14:textId="77777777" w:rsidR="00A62386" w:rsidRPr="00001CCD" w:rsidRDefault="00A62386" w:rsidP="00F66DE9">
            <w:pPr>
              <w:tabs>
                <w:tab w:val="left" w:pos="-180"/>
              </w:tabs>
              <w:spacing w:before="60" w:after="60"/>
              <w:jc w:val="both"/>
              <w:rPr>
                <w:rFonts w:asciiTheme="majorHAnsi" w:hAnsiTheme="majorHAnsi" w:cstheme="minorHAnsi"/>
                <w:b/>
              </w:rPr>
            </w:pPr>
            <w:r w:rsidRPr="00001CCD">
              <w:rPr>
                <w:rFonts w:asciiTheme="majorHAnsi" w:hAnsiTheme="majorHAnsi" w:cstheme="minorHAnsi"/>
                <w:b/>
              </w:rPr>
              <w:t xml:space="preserve">Intensité </w:t>
            </w:r>
            <w:r w:rsidRPr="00001CCD">
              <w:rPr>
                <w:rFonts w:asciiTheme="majorHAnsi" w:hAnsiTheme="majorHAnsi" w:cstheme="minorHAnsi"/>
                <w:b/>
                <w:bCs/>
                <w:lang w:val="fr-CA"/>
              </w:rPr>
              <w:t>ou l’ampleur</w:t>
            </w:r>
          </w:p>
        </w:tc>
        <w:tc>
          <w:tcPr>
            <w:tcW w:w="4179" w:type="pct"/>
          </w:tcPr>
          <w:p w14:paraId="75D4EB88" w14:textId="242454D1"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Cs/>
                <w:lang w:val="fr-CA"/>
              </w:rPr>
              <w:t xml:space="preserve">Elle définit le degré de perturbation du milieu qui est fonction du degré de sensibilité ou de vulnérabilité </w:t>
            </w:r>
            <w:r w:rsidR="000531FC" w:rsidRPr="00001CCD">
              <w:rPr>
                <w:rFonts w:asciiTheme="majorHAnsi" w:hAnsiTheme="majorHAnsi" w:cstheme="minorHAnsi"/>
                <w:bCs/>
                <w:lang w:val="fr-CA"/>
              </w:rPr>
              <w:t>de la</w:t>
            </w:r>
            <w:r w:rsidRPr="00001CCD">
              <w:rPr>
                <w:rFonts w:asciiTheme="majorHAnsi" w:hAnsiTheme="majorHAnsi" w:cstheme="minorHAnsi"/>
                <w:bCs/>
                <w:lang w:val="fr-CA"/>
              </w:rPr>
              <w:t xml:space="preserve"> composante étudiée</w:t>
            </w:r>
          </w:p>
          <w:p w14:paraId="045CBB71" w14:textId="20D6A281" w:rsidR="00A62386" w:rsidRPr="00001CCD" w:rsidRDefault="000531FC"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
              </w:rPr>
              <w:t>Forte (</w:t>
            </w:r>
            <w:r w:rsidR="00A62386" w:rsidRPr="00001CCD">
              <w:rPr>
                <w:rFonts w:asciiTheme="majorHAnsi" w:hAnsiTheme="majorHAnsi" w:cstheme="minorHAnsi"/>
                <w:b/>
              </w:rPr>
              <w:t>F</w:t>
            </w:r>
            <w:r w:rsidR="00A62386" w:rsidRPr="00001CCD">
              <w:rPr>
                <w:rFonts w:asciiTheme="majorHAnsi" w:hAnsiTheme="majorHAnsi" w:cstheme="minorHAnsi"/>
              </w:rPr>
              <w:t xml:space="preserve">) : </w:t>
            </w:r>
            <w:r w:rsidR="00A62386" w:rsidRPr="00001CCD">
              <w:rPr>
                <w:rFonts w:asciiTheme="majorHAnsi" w:hAnsiTheme="majorHAnsi" w:cstheme="minorHAnsi"/>
                <w:bCs/>
                <w:lang w:val="fr-CA"/>
              </w:rPr>
              <w:t>L’activité altère ou améliore de façon significative un ou plusieurs éléments de l’environnement, remettant en cause leur intégrité ou diminuant considérablement leur utilisation, leur caractéristique ou leur qualité </w:t>
            </w:r>
          </w:p>
          <w:p w14:paraId="748F9B6A" w14:textId="77777777" w:rsidR="00A62386" w:rsidRPr="00001CCD" w:rsidRDefault="00A62386" w:rsidP="00F66DE9">
            <w:pPr>
              <w:tabs>
                <w:tab w:val="left" w:pos="-180"/>
              </w:tabs>
              <w:spacing w:before="60" w:after="60"/>
              <w:jc w:val="both"/>
              <w:rPr>
                <w:rFonts w:asciiTheme="majorHAnsi" w:hAnsiTheme="majorHAnsi" w:cstheme="minorHAnsi"/>
                <w:bCs/>
                <w:lang w:val="fr-CA"/>
              </w:rPr>
            </w:pPr>
            <w:r w:rsidRPr="00001CCD">
              <w:rPr>
                <w:rFonts w:asciiTheme="majorHAnsi" w:hAnsiTheme="majorHAnsi" w:cstheme="minorHAnsi"/>
                <w:b/>
              </w:rPr>
              <w:t>Moyenne (M)</w:t>
            </w:r>
            <w:r w:rsidRPr="00001CCD">
              <w:rPr>
                <w:rFonts w:asciiTheme="majorHAnsi" w:hAnsiTheme="majorHAnsi" w:cstheme="minorHAnsi"/>
                <w:bCs/>
                <w:lang w:val="fr-CA"/>
              </w:rPr>
              <w:t> : L’activité affecte sensiblement l’intégrité de la composante ou son utilisation sans compromettre sa pérennité </w:t>
            </w:r>
          </w:p>
          <w:p w14:paraId="444A28A5" w14:textId="77777777"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
              </w:rPr>
              <w:t xml:space="preserve">Faible (f) : </w:t>
            </w:r>
            <w:r w:rsidRPr="00001CCD">
              <w:rPr>
                <w:rFonts w:asciiTheme="majorHAnsi" w:hAnsiTheme="majorHAnsi" w:cstheme="minorHAnsi"/>
              </w:rPr>
              <w:t xml:space="preserve">L’activité </w:t>
            </w:r>
            <w:r w:rsidRPr="00001CCD">
              <w:rPr>
                <w:rFonts w:asciiTheme="majorHAnsi" w:hAnsiTheme="majorHAnsi" w:cstheme="minorHAnsi"/>
                <w:bCs/>
                <w:lang w:val="fr-CA"/>
              </w:rPr>
              <w:t>altère ou améliore de façon peu perceptible un ou plusieurs éléments de l’environnement, sans modifier significativement leur utilisation, caractéristique ou leur qualité </w:t>
            </w:r>
          </w:p>
        </w:tc>
      </w:tr>
      <w:tr w:rsidR="00A62386" w:rsidRPr="00001CCD" w14:paraId="3FECB278" w14:textId="77777777" w:rsidTr="00474FDA">
        <w:trPr>
          <w:trHeight w:val="290"/>
          <w:jc w:val="center"/>
        </w:trPr>
        <w:tc>
          <w:tcPr>
            <w:tcW w:w="821" w:type="pct"/>
            <w:shd w:val="clear" w:color="auto" w:fill="EAF1DD" w:themeFill="accent3" w:themeFillTint="33"/>
          </w:tcPr>
          <w:p w14:paraId="4050A5BE" w14:textId="77777777" w:rsidR="00A62386" w:rsidRPr="00001CCD" w:rsidRDefault="00A62386" w:rsidP="00F66DE9">
            <w:pPr>
              <w:tabs>
                <w:tab w:val="left" w:pos="-180"/>
              </w:tabs>
              <w:spacing w:before="60" w:after="60"/>
              <w:jc w:val="both"/>
              <w:rPr>
                <w:rFonts w:asciiTheme="majorHAnsi" w:hAnsiTheme="majorHAnsi" w:cstheme="minorHAnsi"/>
                <w:b/>
              </w:rPr>
            </w:pPr>
            <w:r w:rsidRPr="00001CCD">
              <w:rPr>
                <w:rFonts w:asciiTheme="majorHAnsi" w:hAnsiTheme="majorHAnsi" w:cstheme="minorHAnsi"/>
                <w:b/>
              </w:rPr>
              <w:t xml:space="preserve">Etendue ou portée </w:t>
            </w:r>
          </w:p>
        </w:tc>
        <w:tc>
          <w:tcPr>
            <w:tcW w:w="4179" w:type="pct"/>
          </w:tcPr>
          <w:p w14:paraId="70F34F8C" w14:textId="77777777"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Cs/>
                <w:lang w:val="fr-CA"/>
              </w:rPr>
              <w:t>Elle donne une idée de la dimension spatiale de l’impact. Le facteur considéré est la proportion de la zone d’impact du projet</w:t>
            </w:r>
          </w:p>
          <w:p w14:paraId="413FB2C8" w14:textId="77777777"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
              </w:rPr>
              <w:t xml:space="preserve">Régionale Œuvre : </w:t>
            </w:r>
            <w:r w:rsidRPr="00001CCD">
              <w:rPr>
                <w:rFonts w:asciiTheme="majorHAnsi" w:hAnsiTheme="majorHAnsi" w:cstheme="minorHAnsi"/>
                <w:bCs/>
                <w:lang w:val="fr-CA"/>
              </w:rPr>
              <w:t>la perturbation touche plusieurs Départements </w:t>
            </w:r>
          </w:p>
          <w:p w14:paraId="43BA857D" w14:textId="48302F25"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
              </w:rPr>
              <w:t xml:space="preserve">Locale (L) : </w:t>
            </w:r>
            <w:r w:rsidRPr="00001CCD">
              <w:rPr>
                <w:rFonts w:asciiTheme="majorHAnsi" w:hAnsiTheme="majorHAnsi" w:cstheme="minorHAnsi"/>
                <w:bCs/>
                <w:lang w:val="fr-CA"/>
              </w:rPr>
              <w:t xml:space="preserve">la perturbation touche un territoire ou des communautés à l’échelle </w:t>
            </w:r>
            <w:r w:rsidR="000531FC" w:rsidRPr="00001CCD">
              <w:rPr>
                <w:rFonts w:asciiTheme="majorHAnsi" w:hAnsiTheme="majorHAnsi" w:cstheme="minorHAnsi"/>
                <w:bCs/>
                <w:lang w:val="fr-CA"/>
              </w:rPr>
              <w:t>d’un Arrondissement</w:t>
            </w:r>
            <w:r w:rsidRPr="00001CCD">
              <w:rPr>
                <w:rFonts w:asciiTheme="majorHAnsi" w:hAnsiTheme="majorHAnsi" w:cstheme="minorHAnsi"/>
                <w:bCs/>
                <w:lang w:val="fr-CA"/>
              </w:rPr>
              <w:t xml:space="preserve"> ou d’un département</w:t>
            </w:r>
          </w:p>
          <w:p w14:paraId="659FD64A" w14:textId="77777777" w:rsidR="00A62386" w:rsidRPr="00001CCD" w:rsidRDefault="00A62386" w:rsidP="00F66DE9">
            <w:pPr>
              <w:tabs>
                <w:tab w:val="left" w:pos="-180"/>
              </w:tabs>
              <w:spacing w:before="60" w:after="60"/>
              <w:jc w:val="both"/>
              <w:rPr>
                <w:rFonts w:asciiTheme="majorHAnsi" w:hAnsiTheme="majorHAnsi" w:cstheme="minorHAnsi"/>
              </w:rPr>
            </w:pPr>
            <w:r w:rsidRPr="00001CCD">
              <w:rPr>
                <w:rFonts w:asciiTheme="majorHAnsi" w:hAnsiTheme="majorHAnsi" w:cstheme="minorHAnsi"/>
                <w:b/>
              </w:rPr>
              <w:t xml:space="preserve">Ponctuelle (P) : </w:t>
            </w:r>
            <w:r w:rsidRPr="00001CCD">
              <w:rPr>
                <w:rFonts w:asciiTheme="majorHAnsi" w:hAnsiTheme="majorHAnsi" w:cstheme="minorHAnsi"/>
                <w:bCs/>
                <w:lang w:val="fr-CA"/>
              </w:rPr>
              <w:t>la perturbation touche un territoire relativement réduit ou très peu d’individus</w:t>
            </w:r>
          </w:p>
        </w:tc>
      </w:tr>
      <w:tr w:rsidR="00A62386" w:rsidRPr="00001CCD" w14:paraId="28C70D7D" w14:textId="77777777" w:rsidTr="00474FDA">
        <w:trPr>
          <w:trHeight w:val="290"/>
          <w:jc w:val="center"/>
        </w:trPr>
        <w:tc>
          <w:tcPr>
            <w:tcW w:w="821" w:type="pct"/>
            <w:shd w:val="clear" w:color="auto" w:fill="EAF1DD" w:themeFill="accent3" w:themeFillTint="33"/>
          </w:tcPr>
          <w:p w14:paraId="76877A69" w14:textId="77777777" w:rsidR="00A62386" w:rsidRPr="00001CCD" w:rsidRDefault="00A62386" w:rsidP="00F66DE9">
            <w:pPr>
              <w:tabs>
                <w:tab w:val="left" w:pos="-360"/>
              </w:tabs>
              <w:spacing w:before="60" w:after="60"/>
              <w:jc w:val="both"/>
              <w:rPr>
                <w:rFonts w:asciiTheme="majorHAnsi" w:hAnsiTheme="majorHAnsi" w:cstheme="minorHAnsi"/>
                <w:b/>
              </w:rPr>
            </w:pPr>
            <w:r w:rsidRPr="00001CCD">
              <w:rPr>
                <w:rFonts w:asciiTheme="majorHAnsi" w:hAnsiTheme="majorHAnsi" w:cstheme="minorHAnsi"/>
                <w:b/>
              </w:rPr>
              <w:t>Interaction </w:t>
            </w:r>
          </w:p>
        </w:tc>
        <w:tc>
          <w:tcPr>
            <w:tcW w:w="4179" w:type="pct"/>
          </w:tcPr>
          <w:p w14:paraId="466FFFA9"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Cs/>
                <w:lang w:val="fr-CA"/>
              </w:rPr>
              <w:t>Elle indique la relation entre le projet et l’impact identifié</w:t>
            </w:r>
          </w:p>
          <w:p w14:paraId="51AFD76D"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Directe (D)</w:t>
            </w:r>
            <w:r w:rsidRPr="00001CCD">
              <w:rPr>
                <w:rFonts w:asciiTheme="majorHAnsi" w:hAnsiTheme="majorHAnsi" w:cstheme="minorHAnsi"/>
                <w:b/>
                <w:bCs/>
                <w:lang w:val="fr-CA"/>
              </w:rPr>
              <w:t xml:space="preserve"> : </w:t>
            </w:r>
            <w:r w:rsidRPr="00001CCD">
              <w:rPr>
                <w:rFonts w:asciiTheme="majorHAnsi" w:hAnsiTheme="majorHAnsi" w:cstheme="minorHAnsi"/>
                <w:bCs/>
                <w:lang w:val="fr-CA"/>
              </w:rPr>
              <w:t>Elle est directement causée par les travaux </w:t>
            </w:r>
          </w:p>
          <w:p w14:paraId="61E8530D"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Indirecte (I)</w:t>
            </w:r>
            <w:r w:rsidRPr="00001CCD">
              <w:rPr>
                <w:rFonts w:asciiTheme="majorHAnsi" w:hAnsiTheme="majorHAnsi" w:cstheme="minorHAnsi"/>
                <w:bCs/>
                <w:lang w:val="fr-CA"/>
              </w:rPr>
              <w:t> : Elle survient indirectement par les travaux </w:t>
            </w:r>
          </w:p>
        </w:tc>
      </w:tr>
      <w:tr w:rsidR="00A62386" w:rsidRPr="00001CCD" w14:paraId="1CC608D7" w14:textId="77777777" w:rsidTr="00474FDA">
        <w:trPr>
          <w:trHeight w:val="793"/>
          <w:jc w:val="center"/>
        </w:trPr>
        <w:tc>
          <w:tcPr>
            <w:tcW w:w="821" w:type="pct"/>
            <w:shd w:val="clear" w:color="auto" w:fill="EAF1DD" w:themeFill="accent3" w:themeFillTint="33"/>
          </w:tcPr>
          <w:p w14:paraId="775D403C" w14:textId="77777777" w:rsidR="00A62386" w:rsidRPr="00001CCD" w:rsidRDefault="00A62386" w:rsidP="00F66DE9">
            <w:pPr>
              <w:tabs>
                <w:tab w:val="left" w:pos="-360"/>
              </w:tabs>
              <w:spacing w:before="60" w:after="60"/>
              <w:jc w:val="both"/>
              <w:rPr>
                <w:rFonts w:asciiTheme="majorHAnsi" w:hAnsiTheme="majorHAnsi" w:cstheme="minorHAnsi"/>
                <w:b/>
              </w:rPr>
            </w:pPr>
            <w:r w:rsidRPr="00001CCD">
              <w:rPr>
                <w:rFonts w:asciiTheme="majorHAnsi" w:hAnsiTheme="majorHAnsi" w:cstheme="minorHAnsi"/>
                <w:b/>
              </w:rPr>
              <w:t xml:space="preserve">Occurrence </w:t>
            </w:r>
          </w:p>
        </w:tc>
        <w:tc>
          <w:tcPr>
            <w:tcW w:w="4179" w:type="pct"/>
          </w:tcPr>
          <w:p w14:paraId="4F76371B"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Cs/>
                <w:lang w:val="fr-CA"/>
              </w:rPr>
              <w:t>Elle exprime les chances qu’un impact se réalise</w:t>
            </w:r>
          </w:p>
          <w:p w14:paraId="052CE3A6"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Certain (C) :</w:t>
            </w:r>
            <w:r w:rsidRPr="00001CCD">
              <w:rPr>
                <w:rFonts w:asciiTheme="majorHAnsi" w:hAnsiTheme="majorHAnsi" w:cstheme="minorHAnsi"/>
                <w:bCs/>
                <w:lang w:val="fr-CA"/>
              </w:rPr>
              <w:t xml:space="preserve"> les impacts présentent plus de 90 % de chance de se réaliser</w:t>
            </w:r>
          </w:p>
          <w:p w14:paraId="26260CCE"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Probable (P</w:t>
            </w:r>
            <w:r w:rsidRPr="00001CCD">
              <w:rPr>
                <w:rFonts w:asciiTheme="majorHAnsi" w:hAnsiTheme="majorHAnsi" w:cstheme="minorHAnsi"/>
              </w:rPr>
              <w:t>) : l</w:t>
            </w:r>
            <w:r w:rsidRPr="00001CCD">
              <w:rPr>
                <w:rFonts w:asciiTheme="majorHAnsi" w:hAnsiTheme="majorHAnsi" w:cstheme="minorHAnsi"/>
                <w:bCs/>
                <w:lang w:val="fr-CA"/>
              </w:rPr>
              <w:t>es impacts présentent entre 25 et 90 % de chance de survenir</w:t>
            </w:r>
          </w:p>
        </w:tc>
      </w:tr>
      <w:tr w:rsidR="00A62386" w:rsidRPr="00001CCD" w14:paraId="125654F1" w14:textId="77777777" w:rsidTr="00474FDA">
        <w:trPr>
          <w:trHeight w:val="290"/>
          <w:jc w:val="center"/>
        </w:trPr>
        <w:tc>
          <w:tcPr>
            <w:tcW w:w="821" w:type="pct"/>
            <w:shd w:val="clear" w:color="auto" w:fill="EAF1DD" w:themeFill="accent3" w:themeFillTint="33"/>
          </w:tcPr>
          <w:p w14:paraId="744DD6F3" w14:textId="77777777" w:rsidR="00A62386" w:rsidRPr="00001CCD" w:rsidRDefault="00A62386" w:rsidP="00F66DE9">
            <w:pPr>
              <w:tabs>
                <w:tab w:val="left" w:pos="-360"/>
              </w:tabs>
              <w:spacing w:before="60" w:after="60"/>
              <w:jc w:val="both"/>
              <w:rPr>
                <w:rFonts w:asciiTheme="majorHAnsi" w:hAnsiTheme="majorHAnsi" w:cstheme="minorHAnsi"/>
                <w:b/>
              </w:rPr>
            </w:pPr>
            <w:r w:rsidRPr="00001CCD">
              <w:rPr>
                <w:rFonts w:asciiTheme="majorHAnsi" w:hAnsiTheme="majorHAnsi" w:cstheme="minorHAnsi"/>
                <w:b/>
              </w:rPr>
              <w:t>Durée </w:t>
            </w:r>
          </w:p>
        </w:tc>
        <w:tc>
          <w:tcPr>
            <w:tcW w:w="4179" w:type="pct"/>
          </w:tcPr>
          <w:p w14:paraId="693C26FB"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Cs/>
                <w:lang w:val="fr-CA"/>
              </w:rPr>
              <w:t>Elle indique la manifestation de l’impact dans le temps</w:t>
            </w:r>
          </w:p>
          <w:p w14:paraId="43B04B04"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Court Terme (</w:t>
            </w:r>
            <w:proofErr w:type="spellStart"/>
            <w:r w:rsidRPr="00001CCD">
              <w:rPr>
                <w:rFonts w:asciiTheme="majorHAnsi" w:hAnsiTheme="majorHAnsi" w:cstheme="minorHAnsi"/>
                <w:b/>
              </w:rPr>
              <w:t>Lt</w:t>
            </w:r>
            <w:proofErr w:type="spellEnd"/>
            <w:r w:rsidRPr="00001CCD">
              <w:rPr>
                <w:rFonts w:asciiTheme="majorHAnsi" w:hAnsiTheme="majorHAnsi" w:cstheme="minorHAnsi"/>
                <w:b/>
              </w:rPr>
              <w:t>)</w:t>
            </w:r>
            <w:r w:rsidRPr="00001CCD">
              <w:rPr>
                <w:rFonts w:asciiTheme="majorHAnsi" w:hAnsiTheme="majorHAnsi" w:cstheme="minorHAnsi"/>
                <w:bCs/>
                <w:lang w:val="fr-CA"/>
              </w:rPr>
              <w:t xml:space="preserve"> quand la perturbation est bien circonscrite dans le temps et s’arrête avec la fin de l’activité source d’impact </w:t>
            </w:r>
          </w:p>
          <w:p w14:paraId="5D3ABE81"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 xml:space="preserve">Moyen terme (Mt) : </w:t>
            </w:r>
            <w:r w:rsidRPr="00001CCD">
              <w:rPr>
                <w:rFonts w:asciiTheme="majorHAnsi" w:hAnsiTheme="majorHAnsi" w:cstheme="minorHAnsi"/>
                <w:bCs/>
                <w:lang w:val="fr-CA"/>
              </w:rPr>
              <w:t>Lorsque l’impact dure quelques mois à deux ans après l’exécution de l’activité </w:t>
            </w:r>
          </w:p>
          <w:p w14:paraId="31AB43D7"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 xml:space="preserve">Long terme (Ct) : </w:t>
            </w:r>
            <w:r w:rsidRPr="00001CCD">
              <w:rPr>
                <w:rFonts w:asciiTheme="majorHAnsi" w:hAnsiTheme="majorHAnsi" w:cstheme="minorHAnsi"/>
                <w:bCs/>
              </w:rPr>
              <w:t>L</w:t>
            </w:r>
            <w:proofErr w:type="spellStart"/>
            <w:r w:rsidRPr="00001CCD">
              <w:rPr>
                <w:rFonts w:asciiTheme="majorHAnsi" w:hAnsiTheme="majorHAnsi" w:cstheme="minorHAnsi"/>
                <w:bCs/>
                <w:lang w:val="fr-CA"/>
              </w:rPr>
              <w:t>orsque</w:t>
            </w:r>
            <w:proofErr w:type="spellEnd"/>
            <w:r w:rsidRPr="00001CCD">
              <w:rPr>
                <w:rFonts w:asciiTheme="majorHAnsi" w:hAnsiTheme="majorHAnsi" w:cstheme="minorHAnsi"/>
                <w:bCs/>
                <w:lang w:val="fr-CA"/>
              </w:rPr>
              <w:t xml:space="preserve"> la perturbation va au-delà de 2 ans et se prolonge même après la fin du projet</w:t>
            </w:r>
          </w:p>
        </w:tc>
      </w:tr>
      <w:tr w:rsidR="00A62386" w:rsidRPr="00001CCD" w14:paraId="2A9D7EA4" w14:textId="77777777" w:rsidTr="00474FDA">
        <w:trPr>
          <w:trHeight w:val="282"/>
          <w:jc w:val="center"/>
        </w:trPr>
        <w:tc>
          <w:tcPr>
            <w:tcW w:w="821" w:type="pct"/>
            <w:shd w:val="clear" w:color="auto" w:fill="EAF1DD" w:themeFill="accent3" w:themeFillTint="33"/>
          </w:tcPr>
          <w:p w14:paraId="1505601E" w14:textId="77777777" w:rsidR="00A62386" w:rsidRPr="00001CCD" w:rsidRDefault="00A62386" w:rsidP="00F66DE9">
            <w:pPr>
              <w:tabs>
                <w:tab w:val="left" w:pos="-360"/>
              </w:tabs>
              <w:spacing w:before="60" w:after="60"/>
              <w:jc w:val="both"/>
              <w:rPr>
                <w:rFonts w:asciiTheme="majorHAnsi" w:hAnsiTheme="majorHAnsi" w:cstheme="minorHAnsi"/>
                <w:b/>
              </w:rPr>
            </w:pPr>
            <w:r w:rsidRPr="00001CCD">
              <w:rPr>
                <w:rFonts w:asciiTheme="majorHAnsi" w:hAnsiTheme="majorHAnsi" w:cstheme="minorHAnsi"/>
                <w:b/>
              </w:rPr>
              <w:t>Valeur </w:t>
            </w:r>
          </w:p>
        </w:tc>
        <w:tc>
          <w:tcPr>
            <w:tcW w:w="4179" w:type="pct"/>
          </w:tcPr>
          <w:p w14:paraId="0A452C14"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Cs/>
                <w:lang w:val="fr-CA"/>
              </w:rPr>
              <w:t>Elle relève l’importance qu’on donne à la composante affectée. Elle peut être juridique, scientifique, économique ou socioculturelle </w:t>
            </w:r>
          </w:p>
          <w:p w14:paraId="1AB8B231"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 xml:space="preserve">Hautement Valorisé (HV) : </w:t>
            </w:r>
            <w:r w:rsidRPr="00001CCD">
              <w:rPr>
                <w:rFonts w:asciiTheme="majorHAnsi" w:hAnsiTheme="majorHAnsi" w:cstheme="minorHAnsi"/>
              </w:rPr>
              <w:t>quand au moins trois classes de valeur sont distinguées</w:t>
            </w:r>
          </w:p>
          <w:p w14:paraId="3A98BABF" w14:textId="56B50B1E" w:rsidR="00A62386" w:rsidRPr="00001CCD" w:rsidRDefault="000531FC"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Valorisé (</w:t>
            </w:r>
            <w:r w:rsidR="00A62386" w:rsidRPr="00001CCD">
              <w:rPr>
                <w:rFonts w:asciiTheme="majorHAnsi" w:hAnsiTheme="majorHAnsi" w:cstheme="minorHAnsi"/>
                <w:b/>
              </w:rPr>
              <w:t xml:space="preserve">V) : </w:t>
            </w:r>
            <w:r w:rsidR="00A62386" w:rsidRPr="00001CCD">
              <w:rPr>
                <w:rFonts w:asciiTheme="majorHAnsi" w:hAnsiTheme="majorHAnsi" w:cstheme="minorHAnsi"/>
              </w:rPr>
              <w:t>quand au moins deux critères de valorisation sont identifiés</w:t>
            </w:r>
          </w:p>
          <w:p w14:paraId="10410D07"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 xml:space="preserve">Non valorisé (NV) : </w:t>
            </w:r>
            <w:r w:rsidRPr="00001CCD">
              <w:rPr>
                <w:rFonts w:asciiTheme="majorHAnsi" w:hAnsiTheme="majorHAnsi" w:cstheme="minorHAnsi"/>
              </w:rPr>
              <w:t>quand il n’existe pas de critère de valorisation</w:t>
            </w:r>
          </w:p>
        </w:tc>
      </w:tr>
      <w:tr w:rsidR="00A62386" w:rsidRPr="00001CCD" w14:paraId="32353552" w14:textId="77777777" w:rsidTr="00474FDA">
        <w:trPr>
          <w:trHeight w:val="290"/>
          <w:jc w:val="center"/>
        </w:trPr>
        <w:tc>
          <w:tcPr>
            <w:tcW w:w="821" w:type="pct"/>
            <w:shd w:val="clear" w:color="auto" w:fill="EAF1DD" w:themeFill="accent3" w:themeFillTint="33"/>
          </w:tcPr>
          <w:p w14:paraId="77101CC9" w14:textId="77777777" w:rsidR="00A62386" w:rsidRPr="00001CCD" w:rsidRDefault="00A62386" w:rsidP="00F66DE9">
            <w:pPr>
              <w:tabs>
                <w:tab w:val="left" w:pos="-360"/>
              </w:tabs>
              <w:spacing w:before="60" w:after="60"/>
              <w:jc w:val="both"/>
              <w:rPr>
                <w:rFonts w:asciiTheme="majorHAnsi" w:hAnsiTheme="majorHAnsi" w:cstheme="minorHAnsi"/>
                <w:b/>
              </w:rPr>
            </w:pPr>
            <w:r w:rsidRPr="00001CCD">
              <w:rPr>
                <w:rFonts w:asciiTheme="majorHAnsi" w:hAnsiTheme="majorHAnsi" w:cstheme="minorHAnsi"/>
                <w:b/>
              </w:rPr>
              <w:lastRenderedPageBreak/>
              <w:t>Réversibilité </w:t>
            </w:r>
          </w:p>
        </w:tc>
        <w:tc>
          <w:tcPr>
            <w:tcW w:w="4179" w:type="pct"/>
          </w:tcPr>
          <w:p w14:paraId="402D489A"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Cs/>
                <w:lang w:val="fr-CA"/>
              </w:rPr>
              <w:t>C’est la possibilité pour un élément de l’environnement affecté de revenir à son état initial même dans le temps</w:t>
            </w:r>
          </w:p>
          <w:p w14:paraId="2446FFE8"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
              </w:rPr>
              <w:t>Réversible (RV)</w:t>
            </w:r>
            <w:r w:rsidRPr="00001CCD">
              <w:rPr>
                <w:rFonts w:asciiTheme="majorHAnsi" w:hAnsiTheme="majorHAnsi" w:cstheme="minorHAnsi"/>
                <w:bCs/>
                <w:lang w:val="fr-CA"/>
              </w:rPr>
              <w:t> : Pour indiquer que l’élément de l’environnement affecté a plus de 50% de chance de revenir à son état initial </w:t>
            </w:r>
          </w:p>
          <w:p w14:paraId="52D43774" w14:textId="77777777" w:rsidR="00A62386" w:rsidRPr="00001CCD" w:rsidRDefault="00A62386" w:rsidP="00F66DE9">
            <w:pPr>
              <w:tabs>
                <w:tab w:val="left" w:pos="-360"/>
              </w:tabs>
              <w:spacing w:before="60" w:after="60"/>
              <w:jc w:val="both"/>
              <w:rPr>
                <w:rFonts w:asciiTheme="majorHAnsi" w:hAnsiTheme="majorHAnsi" w:cstheme="minorHAnsi"/>
                <w:b/>
              </w:rPr>
            </w:pPr>
            <w:r w:rsidRPr="00001CCD">
              <w:rPr>
                <w:rFonts w:asciiTheme="majorHAnsi" w:hAnsiTheme="majorHAnsi" w:cstheme="minorHAnsi"/>
                <w:b/>
              </w:rPr>
              <w:t>Irréversible (</w:t>
            </w:r>
            <w:proofErr w:type="spellStart"/>
            <w:r w:rsidRPr="00001CCD">
              <w:rPr>
                <w:rFonts w:asciiTheme="majorHAnsi" w:hAnsiTheme="majorHAnsi" w:cstheme="minorHAnsi"/>
                <w:b/>
              </w:rPr>
              <w:t>Irr</w:t>
            </w:r>
            <w:proofErr w:type="spellEnd"/>
            <w:r w:rsidRPr="00001CCD">
              <w:rPr>
                <w:rFonts w:asciiTheme="majorHAnsi" w:hAnsiTheme="majorHAnsi" w:cstheme="minorHAnsi"/>
                <w:b/>
              </w:rPr>
              <w:t>)</w:t>
            </w:r>
          </w:p>
          <w:p w14:paraId="3260449E" w14:textId="77777777" w:rsidR="00A62386" w:rsidRPr="00001CCD" w:rsidRDefault="00A62386" w:rsidP="00F66DE9">
            <w:pPr>
              <w:tabs>
                <w:tab w:val="left" w:pos="-360"/>
              </w:tabs>
              <w:spacing w:before="60" w:after="60"/>
              <w:jc w:val="both"/>
              <w:rPr>
                <w:rFonts w:asciiTheme="majorHAnsi" w:hAnsiTheme="majorHAnsi" w:cstheme="minorHAnsi"/>
              </w:rPr>
            </w:pPr>
            <w:r w:rsidRPr="00001CCD">
              <w:rPr>
                <w:rFonts w:asciiTheme="majorHAnsi" w:hAnsiTheme="majorHAnsi" w:cstheme="minorHAnsi"/>
                <w:bCs/>
                <w:lang w:val="fr-CA"/>
              </w:rPr>
              <w:t>Pour indiquer que l’élément affecté ne peut plus revenir à son état initial</w:t>
            </w:r>
          </w:p>
        </w:tc>
      </w:tr>
      <w:tr w:rsidR="00A62386" w:rsidRPr="00001CCD" w14:paraId="12394BC7" w14:textId="77777777" w:rsidTr="00474FDA">
        <w:trPr>
          <w:trHeight w:val="290"/>
          <w:jc w:val="center"/>
        </w:trPr>
        <w:tc>
          <w:tcPr>
            <w:tcW w:w="821" w:type="pct"/>
            <w:shd w:val="clear" w:color="auto" w:fill="EAF1DD" w:themeFill="accent3" w:themeFillTint="33"/>
          </w:tcPr>
          <w:p w14:paraId="3E4B4F0D" w14:textId="77777777" w:rsidR="00A62386" w:rsidRPr="00001CCD" w:rsidRDefault="00A62386" w:rsidP="00F66DE9">
            <w:pPr>
              <w:tabs>
                <w:tab w:val="left" w:pos="-360"/>
              </w:tabs>
              <w:spacing w:before="60" w:after="60"/>
              <w:jc w:val="both"/>
              <w:rPr>
                <w:rFonts w:asciiTheme="majorHAnsi" w:hAnsiTheme="majorHAnsi" w:cstheme="minorHAnsi"/>
                <w:b/>
              </w:rPr>
            </w:pPr>
            <w:proofErr w:type="spellStart"/>
            <w:r w:rsidRPr="00001CCD">
              <w:rPr>
                <w:rFonts w:asciiTheme="majorHAnsi" w:hAnsiTheme="majorHAnsi" w:cstheme="minorHAnsi"/>
                <w:b/>
              </w:rPr>
              <w:t>Cumulativité</w:t>
            </w:r>
            <w:proofErr w:type="spellEnd"/>
            <w:r w:rsidRPr="00001CCD">
              <w:rPr>
                <w:rFonts w:asciiTheme="majorHAnsi" w:hAnsiTheme="majorHAnsi" w:cstheme="minorHAnsi"/>
                <w:b/>
              </w:rPr>
              <w:t> </w:t>
            </w:r>
          </w:p>
        </w:tc>
        <w:tc>
          <w:tcPr>
            <w:tcW w:w="4179" w:type="pct"/>
          </w:tcPr>
          <w:p w14:paraId="6A246B67" w14:textId="67F0B254" w:rsidR="00A62386" w:rsidRPr="00001CCD" w:rsidRDefault="00A62386" w:rsidP="00F66DE9">
            <w:pPr>
              <w:tabs>
                <w:tab w:val="left" w:pos="-360"/>
              </w:tabs>
              <w:spacing w:before="60" w:after="60"/>
              <w:jc w:val="both"/>
              <w:rPr>
                <w:rFonts w:asciiTheme="majorHAnsi" w:hAnsiTheme="majorHAnsi" w:cstheme="minorHAnsi"/>
                <w:lang w:val="fr-CA"/>
              </w:rPr>
            </w:pPr>
            <w:r w:rsidRPr="00001CCD">
              <w:rPr>
                <w:rFonts w:asciiTheme="majorHAnsi" w:hAnsiTheme="majorHAnsi" w:cstheme="minorHAnsi"/>
                <w:bCs/>
                <w:lang w:val="fr-CA"/>
              </w:rPr>
              <w:t>Un impact est cumulatif lorsqu’il se manifeste déjà sur terrain du fait de la réalisation d’autres projets (oui) ou bien pas du tout (non)</w:t>
            </w:r>
          </w:p>
        </w:tc>
      </w:tr>
    </w:tbl>
    <w:p w14:paraId="38CF1AFB" w14:textId="7F2B3FA0" w:rsidR="001A464F" w:rsidRPr="00001CCD" w:rsidRDefault="001A464F" w:rsidP="001A464F">
      <w:pPr>
        <w:pStyle w:val="Titre2"/>
        <w:numPr>
          <w:ilvl w:val="0"/>
          <w:numId w:val="0"/>
        </w:numPr>
        <w:spacing w:before="120" w:after="60"/>
        <w:rPr>
          <w:rFonts w:asciiTheme="majorHAnsi" w:hAnsiTheme="majorHAnsi" w:cs="Calibri"/>
          <w:i/>
          <w:color w:val="auto"/>
          <w:sz w:val="24"/>
          <w:szCs w:val="24"/>
        </w:rPr>
      </w:pPr>
      <w:bookmarkStart w:id="378" w:name="_Toc94871550"/>
      <w:bookmarkStart w:id="379" w:name="_Toc206000039"/>
      <w:r w:rsidRPr="00001CCD">
        <w:rPr>
          <w:rFonts w:asciiTheme="majorHAnsi" w:hAnsiTheme="majorHAnsi" w:cs="Calibri"/>
          <w:i/>
          <w:color w:val="auto"/>
          <w:sz w:val="24"/>
          <w:szCs w:val="24"/>
        </w:rPr>
        <w:t>V</w:t>
      </w:r>
      <w:r w:rsidR="00714910" w:rsidRPr="00001CCD">
        <w:rPr>
          <w:rFonts w:asciiTheme="majorHAnsi" w:hAnsiTheme="majorHAnsi" w:cs="Calibri"/>
          <w:i/>
          <w:color w:val="auto"/>
          <w:sz w:val="24"/>
          <w:szCs w:val="24"/>
        </w:rPr>
        <w:t>I</w:t>
      </w:r>
      <w:r w:rsidRPr="00001CCD">
        <w:rPr>
          <w:rFonts w:asciiTheme="majorHAnsi" w:hAnsiTheme="majorHAnsi" w:cs="Calibri"/>
          <w:i/>
          <w:color w:val="auto"/>
          <w:sz w:val="24"/>
          <w:szCs w:val="24"/>
        </w:rPr>
        <w:t>.2.</w:t>
      </w:r>
      <w:r w:rsidR="009A1A35" w:rsidRPr="0071783B">
        <w:rPr>
          <w:rFonts w:asciiTheme="majorHAnsi" w:hAnsiTheme="majorHAnsi" w:cs="Calibri"/>
          <w:i/>
          <w:color w:val="auto"/>
          <w:sz w:val="24"/>
          <w:szCs w:val="24"/>
        </w:rPr>
        <w:t>5</w:t>
      </w:r>
      <w:r w:rsidRPr="00001CCD">
        <w:rPr>
          <w:rFonts w:asciiTheme="majorHAnsi" w:hAnsiTheme="majorHAnsi" w:cs="Calibri"/>
          <w:i/>
          <w:color w:val="auto"/>
          <w:sz w:val="24"/>
          <w:szCs w:val="24"/>
        </w:rPr>
        <w:t>.</w:t>
      </w:r>
      <w:r w:rsidRPr="00001CCD">
        <w:rPr>
          <w:rFonts w:asciiTheme="majorHAnsi" w:hAnsiTheme="majorHAnsi" w:cs="Calibri"/>
          <w:i/>
          <w:color w:val="auto"/>
          <w:sz w:val="24"/>
          <w:szCs w:val="24"/>
        </w:rPr>
        <w:tab/>
        <w:t>Impacts potentiels du projet</w:t>
      </w:r>
      <w:bookmarkEnd w:id="378"/>
      <w:bookmarkEnd w:id="379"/>
      <w:r w:rsidRPr="00001CCD">
        <w:rPr>
          <w:rFonts w:asciiTheme="majorHAnsi" w:hAnsiTheme="majorHAnsi" w:cs="Calibri"/>
          <w:i/>
          <w:color w:val="auto"/>
          <w:sz w:val="24"/>
          <w:szCs w:val="24"/>
        </w:rPr>
        <w:t xml:space="preserve"> </w:t>
      </w:r>
    </w:p>
    <w:p w14:paraId="7C4AE9EB" w14:textId="4C1ABD02" w:rsidR="006F095D" w:rsidRPr="00001CCD" w:rsidRDefault="00B5220B" w:rsidP="001A464F">
      <w:pPr>
        <w:spacing w:before="120" w:after="120" w:line="240" w:lineRule="auto"/>
        <w:rPr>
          <w:rFonts w:asciiTheme="majorHAnsi" w:hAnsiTheme="majorHAnsi"/>
          <w:b/>
          <w:i/>
        </w:rPr>
      </w:pPr>
      <w:r w:rsidRPr="00001CCD">
        <w:rPr>
          <w:rFonts w:asciiTheme="majorHAnsi" w:hAnsiTheme="majorHAnsi"/>
          <w:b/>
          <w:i/>
        </w:rPr>
        <w:t>V</w:t>
      </w:r>
      <w:r w:rsidR="00714910" w:rsidRPr="00001CCD">
        <w:rPr>
          <w:rFonts w:asciiTheme="majorHAnsi" w:hAnsiTheme="majorHAnsi"/>
          <w:b/>
          <w:i/>
        </w:rPr>
        <w:t>I</w:t>
      </w:r>
      <w:r w:rsidRPr="00001CCD">
        <w:rPr>
          <w:rFonts w:asciiTheme="majorHAnsi" w:hAnsiTheme="majorHAnsi"/>
          <w:b/>
          <w:i/>
        </w:rPr>
        <w:t>.2</w:t>
      </w:r>
      <w:r w:rsidR="006F095D" w:rsidRPr="00001CCD">
        <w:rPr>
          <w:rFonts w:asciiTheme="majorHAnsi" w:hAnsiTheme="majorHAnsi"/>
          <w:b/>
          <w:i/>
        </w:rPr>
        <w:t>.</w:t>
      </w:r>
      <w:r w:rsidR="009A1A35" w:rsidRPr="0071783B">
        <w:rPr>
          <w:rFonts w:asciiTheme="majorHAnsi" w:hAnsiTheme="majorHAnsi"/>
          <w:b/>
          <w:i/>
        </w:rPr>
        <w:t>5</w:t>
      </w:r>
      <w:r w:rsidRPr="00001CCD">
        <w:rPr>
          <w:rFonts w:asciiTheme="majorHAnsi" w:hAnsiTheme="majorHAnsi"/>
          <w:b/>
          <w:i/>
        </w:rPr>
        <w:t>.</w:t>
      </w:r>
      <w:r w:rsidR="006F095D" w:rsidRPr="00001CCD">
        <w:rPr>
          <w:rFonts w:asciiTheme="majorHAnsi" w:hAnsiTheme="majorHAnsi"/>
          <w:b/>
          <w:i/>
        </w:rPr>
        <w:t>1.</w:t>
      </w:r>
      <w:r w:rsidR="006F095D" w:rsidRPr="00001CCD">
        <w:rPr>
          <w:rFonts w:asciiTheme="majorHAnsi" w:hAnsiTheme="majorHAnsi"/>
          <w:b/>
          <w:i/>
        </w:rPr>
        <w:tab/>
        <w:t>Impacts négatifs</w:t>
      </w:r>
    </w:p>
    <w:p w14:paraId="60FCDB4C" w14:textId="1CC2DFFA" w:rsidR="006F095D" w:rsidRPr="0071783B" w:rsidRDefault="008954A3" w:rsidP="000B7730">
      <w:pPr>
        <w:spacing w:before="120" w:after="60"/>
        <w:rPr>
          <w:rFonts w:asciiTheme="majorHAnsi" w:hAnsiTheme="majorHAnsi"/>
        </w:rPr>
      </w:pPr>
      <w:r w:rsidRPr="0071783B">
        <w:rPr>
          <w:rFonts w:asciiTheme="majorHAnsi" w:hAnsiTheme="majorHAnsi"/>
        </w:rPr>
        <w:t>L</w:t>
      </w:r>
      <w:r w:rsidR="006F095D" w:rsidRPr="00001CCD">
        <w:rPr>
          <w:rFonts w:asciiTheme="majorHAnsi" w:hAnsiTheme="majorHAnsi"/>
        </w:rPr>
        <w:t xml:space="preserve">es </w:t>
      </w:r>
      <w:r w:rsidR="00D672A4" w:rsidRPr="0071783B">
        <w:rPr>
          <w:rFonts w:asciiTheme="majorHAnsi" w:hAnsiTheme="majorHAnsi"/>
        </w:rPr>
        <w:t xml:space="preserve">risques et </w:t>
      </w:r>
      <w:r w:rsidR="006F095D" w:rsidRPr="00001CCD">
        <w:rPr>
          <w:rFonts w:asciiTheme="majorHAnsi" w:hAnsiTheme="majorHAnsi"/>
        </w:rPr>
        <w:t>impacts négatifs potentiels sont </w:t>
      </w:r>
      <w:r w:rsidR="00D672A4" w:rsidRPr="0071783B">
        <w:rPr>
          <w:rFonts w:asciiTheme="majorHAnsi" w:hAnsiTheme="majorHAnsi"/>
        </w:rPr>
        <w:t xml:space="preserve">présentés dans le </w:t>
      </w:r>
      <w:r w:rsidR="0071783B">
        <w:rPr>
          <w:rFonts w:asciiTheme="majorHAnsi" w:hAnsiTheme="majorHAnsi"/>
        </w:rPr>
        <w:fldChar w:fldCharType="begin"/>
      </w:r>
      <w:r w:rsidR="0071783B">
        <w:rPr>
          <w:rFonts w:asciiTheme="majorHAnsi" w:hAnsiTheme="majorHAnsi"/>
        </w:rPr>
        <w:instrText xml:space="preserve"> REF _Ref204850798 \h </w:instrText>
      </w:r>
      <w:r w:rsidR="0071783B">
        <w:rPr>
          <w:rFonts w:asciiTheme="majorHAnsi" w:hAnsiTheme="majorHAnsi"/>
        </w:rPr>
      </w:r>
      <w:r w:rsidR="0071783B">
        <w:rPr>
          <w:rFonts w:asciiTheme="majorHAnsi" w:hAnsiTheme="majorHAnsi"/>
        </w:rPr>
        <w:fldChar w:fldCharType="separate"/>
      </w:r>
      <w:r w:rsidR="0071783B" w:rsidRPr="00C3770C">
        <w:rPr>
          <w:rFonts w:asciiTheme="majorHAnsi" w:hAnsiTheme="majorHAnsi"/>
          <w:i/>
          <w:iCs/>
        </w:rPr>
        <w:t>Tableau 30</w:t>
      </w:r>
      <w:r w:rsidR="0071783B">
        <w:rPr>
          <w:rFonts w:asciiTheme="majorHAnsi" w:hAnsiTheme="majorHAnsi"/>
        </w:rPr>
        <w:fldChar w:fldCharType="end"/>
      </w:r>
      <w:r w:rsidR="00582987" w:rsidRPr="00001CCD">
        <w:rPr>
          <w:rFonts w:asciiTheme="majorHAnsi" w:hAnsiTheme="majorHAnsi"/>
        </w:rPr>
        <w:t xml:space="preserve"> </w:t>
      </w:r>
      <w:r w:rsidR="006F095D" w:rsidRPr="00001CCD">
        <w:rPr>
          <w:rFonts w:asciiTheme="majorHAnsi" w:hAnsiTheme="majorHAnsi"/>
        </w:rPr>
        <w:t>:</w:t>
      </w:r>
    </w:p>
    <w:p w14:paraId="538BD9DC" w14:textId="1D7E5ED9" w:rsidR="00001CCD" w:rsidRPr="00C3770C" w:rsidRDefault="00001CCD" w:rsidP="00C3770C">
      <w:pPr>
        <w:pStyle w:val="Lgende"/>
        <w:jc w:val="center"/>
        <w:rPr>
          <w:rFonts w:asciiTheme="majorHAnsi" w:hAnsiTheme="majorHAnsi"/>
          <w:i/>
          <w:iCs/>
        </w:rPr>
      </w:pPr>
      <w:bookmarkStart w:id="380" w:name="_Ref204850798"/>
      <w:bookmarkStart w:id="381" w:name="_Toc206000095"/>
      <w:r w:rsidRPr="00C3770C">
        <w:rPr>
          <w:rFonts w:asciiTheme="majorHAnsi" w:eastAsiaTheme="minorEastAsia" w:hAnsiTheme="majorHAnsi" w:cstheme="minorBidi"/>
          <w:b w:val="0"/>
          <w:bCs w:val="0"/>
          <w:i/>
          <w:iCs/>
          <w:sz w:val="22"/>
          <w:szCs w:val="22"/>
        </w:rPr>
        <w:t xml:space="preserve">Tableau </w:t>
      </w:r>
      <w:r w:rsidRPr="00C3770C">
        <w:rPr>
          <w:rFonts w:asciiTheme="majorHAnsi" w:eastAsiaTheme="minorEastAsia" w:hAnsiTheme="majorHAnsi" w:cstheme="minorBidi"/>
          <w:b w:val="0"/>
          <w:bCs w:val="0"/>
          <w:i/>
          <w:iCs/>
          <w:sz w:val="22"/>
          <w:szCs w:val="22"/>
        </w:rPr>
        <w:fldChar w:fldCharType="begin"/>
      </w:r>
      <w:r w:rsidRPr="00C3770C">
        <w:rPr>
          <w:rFonts w:asciiTheme="majorHAnsi" w:eastAsiaTheme="minorEastAsia" w:hAnsiTheme="majorHAnsi" w:cstheme="minorBidi"/>
          <w:b w:val="0"/>
          <w:bCs w:val="0"/>
          <w:i/>
          <w:iCs/>
          <w:sz w:val="22"/>
          <w:szCs w:val="22"/>
        </w:rPr>
        <w:instrText xml:space="preserve"> SEQ Tableau \* ARABIC </w:instrText>
      </w:r>
      <w:r w:rsidRPr="00C3770C">
        <w:rPr>
          <w:rFonts w:asciiTheme="majorHAnsi" w:eastAsiaTheme="minorEastAsia" w:hAnsiTheme="majorHAnsi" w:cstheme="minorBidi"/>
          <w:b w:val="0"/>
          <w:bCs w:val="0"/>
          <w:i/>
          <w:iCs/>
          <w:sz w:val="22"/>
          <w:szCs w:val="22"/>
        </w:rPr>
        <w:fldChar w:fldCharType="separate"/>
      </w:r>
      <w:r w:rsidRPr="00C3770C">
        <w:rPr>
          <w:rFonts w:asciiTheme="majorHAnsi" w:eastAsiaTheme="minorEastAsia" w:hAnsiTheme="majorHAnsi" w:cstheme="minorBidi"/>
          <w:b w:val="0"/>
          <w:bCs w:val="0"/>
          <w:i/>
          <w:iCs/>
          <w:sz w:val="22"/>
          <w:szCs w:val="22"/>
        </w:rPr>
        <w:t>30</w:t>
      </w:r>
      <w:r w:rsidRPr="00C3770C">
        <w:rPr>
          <w:rFonts w:asciiTheme="majorHAnsi" w:eastAsiaTheme="minorEastAsia" w:hAnsiTheme="majorHAnsi" w:cstheme="minorBidi"/>
          <w:b w:val="0"/>
          <w:bCs w:val="0"/>
          <w:i/>
          <w:iCs/>
          <w:sz w:val="22"/>
          <w:szCs w:val="22"/>
        </w:rPr>
        <w:fldChar w:fldCharType="end"/>
      </w:r>
      <w:bookmarkEnd w:id="380"/>
      <w:r w:rsidRPr="00C3770C">
        <w:rPr>
          <w:rFonts w:asciiTheme="majorHAnsi" w:eastAsiaTheme="minorEastAsia" w:hAnsiTheme="majorHAnsi" w:cstheme="minorBidi"/>
          <w:b w:val="0"/>
          <w:bCs w:val="0"/>
          <w:i/>
          <w:iCs/>
          <w:sz w:val="22"/>
          <w:szCs w:val="22"/>
        </w:rPr>
        <w:t>: Impacts négatifs sur les milieux biophysique et socioéconomique par phase</w:t>
      </w:r>
      <w:bookmarkEnd w:id="381"/>
    </w:p>
    <w:p w14:paraId="398CC4BA" w14:textId="60538EEF" w:rsidR="008954A3" w:rsidRPr="0071783B" w:rsidRDefault="008954A3" w:rsidP="00C3770C">
      <w:pPr>
        <w:pStyle w:val="Lgende"/>
        <w:spacing w:before="120" w:after="120"/>
        <w:rPr>
          <w:rFonts w:asciiTheme="majorHAnsi" w:hAnsiTheme="majorHAnsi"/>
        </w:rPr>
      </w:pPr>
      <w:r w:rsidRPr="00C3770C">
        <w:rPr>
          <w:rFonts w:asciiTheme="majorHAnsi" w:hAnsiTheme="majorHAnsi"/>
        </w:rPr>
        <w:t xml:space="preserve"> : </w:t>
      </w:r>
    </w:p>
    <w:tbl>
      <w:tblPr>
        <w:tblStyle w:val="Grilledutableau"/>
        <w:tblW w:w="0" w:type="auto"/>
        <w:tblLook w:val="04A0" w:firstRow="1" w:lastRow="0" w:firstColumn="1" w:lastColumn="0" w:noHBand="0" w:noVBand="1"/>
      </w:tblPr>
      <w:tblGrid>
        <w:gridCol w:w="1696"/>
        <w:gridCol w:w="3261"/>
        <w:gridCol w:w="4105"/>
      </w:tblGrid>
      <w:tr w:rsidR="00D672A4" w:rsidRPr="00001CCD" w14:paraId="63EB840E" w14:textId="77777777" w:rsidTr="00C3770C">
        <w:tc>
          <w:tcPr>
            <w:tcW w:w="1696" w:type="dxa"/>
          </w:tcPr>
          <w:p w14:paraId="1D010EAF" w14:textId="0588591B" w:rsidR="00D672A4" w:rsidRPr="00C3770C" w:rsidRDefault="00D672A4" w:rsidP="00C3770C">
            <w:pPr>
              <w:spacing w:before="120" w:after="60"/>
              <w:jc w:val="center"/>
              <w:rPr>
                <w:rFonts w:asciiTheme="majorHAnsi" w:hAnsiTheme="majorHAnsi"/>
                <w:b/>
                <w:bCs/>
                <w:i/>
                <w:iCs/>
              </w:rPr>
            </w:pPr>
            <w:r w:rsidRPr="00C3770C">
              <w:rPr>
                <w:rFonts w:asciiTheme="majorHAnsi" w:hAnsiTheme="majorHAnsi"/>
                <w:b/>
                <w:bCs/>
                <w:i/>
                <w:iCs/>
              </w:rPr>
              <w:t>Phases du projet</w:t>
            </w:r>
          </w:p>
        </w:tc>
        <w:tc>
          <w:tcPr>
            <w:tcW w:w="3261" w:type="dxa"/>
          </w:tcPr>
          <w:p w14:paraId="4C9D1016" w14:textId="61E86545" w:rsidR="00D672A4" w:rsidRPr="00C3770C" w:rsidRDefault="00D672A4" w:rsidP="00C3770C">
            <w:pPr>
              <w:spacing w:before="120" w:after="60"/>
              <w:jc w:val="center"/>
              <w:rPr>
                <w:rFonts w:asciiTheme="majorHAnsi" w:hAnsiTheme="majorHAnsi"/>
                <w:b/>
                <w:bCs/>
                <w:i/>
                <w:iCs/>
              </w:rPr>
            </w:pPr>
            <w:r w:rsidRPr="00C3770C">
              <w:rPr>
                <w:rFonts w:asciiTheme="majorHAnsi" w:hAnsiTheme="majorHAnsi"/>
                <w:b/>
                <w:bCs/>
                <w:i/>
                <w:iCs/>
              </w:rPr>
              <w:t>Risques</w:t>
            </w:r>
          </w:p>
        </w:tc>
        <w:tc>
          <w:tcPr>
            <w:tcW w:w="4105" w:type="dxa"/>
          </w:tcPr>
          <w:p w14:paraId="407F04E4" w14:textId="0FA8C159" w:rsidR="00D672A4" w:rsidRPr="00C3770C" w:rsidRDefault="00D672A4" w:rsidP="00C3770C">
            <w:pPr>
              <w:spacing w:before="120" w:after="60"/>
              <w:jc w:val="center"/>
              <w:rPr>
                <w:rFonts w:asciiTheme="majorHAnsi" w:hAnsiTheme="majorHAnsi"/>
                <w:b/>
                <w:bCs/>
                <w:i/>
                <w:iCs/>
              </w:rPr>
            </w:pPr>
            <w:r w:rsidRPr="00C3770C">
              <w:rPr>
                <w:rFonts w:asciiTheme="majorHAnsi" w:hAnsiTheme="majorHAnsi"/>
                <w:b/>
                <w:bCs/>
                <w:i/>
                <w:iCs/>
              </w:rPr>
              <w:t>Impacts</w:t>
            </w:r>
          </w:p>
        </w:tc>
      </w:tr>
      <w:tr w:rsidR="00D672A4" w:rsidRPr="00001CCD" w14:paraId="537E7F64" w14:textId="77777777" w:rsidTr="00C3770C">
        <w:tc>
          <w:tcPr>
            <w:tcW w:w="1696" w:type="dxa"/>
          </w:tcPr>
          <w:p w14:paraId="5D35F622" w14:textId="3F6C398A" w:rsidR="00D672A4" w:rsidRPr="0071783B" w:rsidRDefault="00D672A4" w:rsidP="000B7730">
            <w:pPr>
              <w:spacing w:before="120" w:after="60"/>
              <w:rPr>
                <w:rFonts w:asciiTheme="majorHAnsi" w:hAnsiTheme="majorHAnsi"/>
              </w:rPr>
            </w:pPr>
            <w:r w:rsidRPr="00001CCD">
              <w:rPr>
                <w:rFonts w:asciiTheme="majorHAnsi" w:hAnsiTheme="majorHAnsi"/>
              </w:rPr>
              <w:t>Avant</w:t>
            </w:r>
            <w:r w:rsidR="00647B45" w:rsidRPr="0071783B">
              <w:rPr>
                <w:rFonts w:asciiTheme="majorHAnsi" w:hAnsiTheme="majorHAnsi"/>
              </w:rPr>
              <w:t xml:space="preserve"> les travaux</w:t>
            </w:r>
          </w:p>
        </w:tc>
        <w:tc>
          <w:tcPr>
            <w:tcW w:w="3261" w:type="dxa"/>
          </w:tcPr>
          <w:p w14:paraId="7079B699" w14:textId="009F3FD8" w:rsidR="00B873BC" w:rsidRPr="0071783B" w:rsidRDefault="007463EA" w:rsidP="00B873BC">
            <w:pPr>
              <w:pStyle w:val="Paragraphedeliste"/>
              <w:numPr>
                <w:ilvl w:val="0"/>
                <w:numId w:val="55"/>
              </w:numPr>
              <w:spacing w:after="120" w:line="276" w:lineRule="auto"/>
              <w:ind w:left="272" w:hanging="272"/>
              <w:jc w:val="left"/>
              <w:rPr>
                <w:rFonts w:asciiTheme="majorHAnsi" w:hAnsiTheme="majorHAnsi"/>
                <w:sz w:val="22"/>
                <w:szCs w:val="22"/>
              </w:rPr>
            </w:pPr>
            <w:r w:rsidRPr="0071783B">
              <w:rPr>
                <w:rFonts w:asciiTheme="majorHAnsi" w:hAnsiTheme="majorHAnsi"/>
                <w:sz w:val="22"/>
                <w:szCs w:val="22"/>
              </w:rPr>
              <w:t>R</w:t>
            </w:r>
            <w:r w:rsidR="00B873BC" w:rsidRPr="0071783B">
              <w:rPr>
                <w:rFonts w:asciiTheme="majorHAnsi" w:hAnsiTheme="majorHAnsi"/>
                <w:sz w:val="22"/>
                <w:szCs w:val="22"/>
              </w:rPr>
              <w:t xml:space="preserve">isque de conflits ; </w:t>
            </w:r>
          </w:p>
          <w:p w14:paraId="7A44574D" w14:textId="79FB2304" w:rsidR="008A3474" w:rsidRPr="0071783B" w:rsidRDefault="008954A3" w:rsidP="00B873BC">
            <w:pPr>
              <w:pStyle w:val="Paragraphedeliste"/>
              <w:numPr>
                <w:ilvl w:val="0"/>
                <w:numId w:val="55"/>
              </w:numPr>
              <w:spacing w:after="120" w:line="276" w:lineRule="auto"/>
              <w:ind w:left="272" w:hanging="272"/>
              <w:jc w:val="left"/>
              <w:rPr>
                <w:rFonts w:asciiTheme="majorHAnsi" w:hAnsiTheme="majorHAnsi"/>
                <w:sz w:val="22"/>
                <w:szCs w:val="22"/>
              </w:rPr>
            </w:pPr>
            <w:r w:rsidRPr="0071783B">
              <w:rPr>
                <w:rFonts w:asciiTheme="majorHAnsi" w:hAnsiTheme="majorHAnsi"/>
                <w:sz w:val="22"/>
                <w:szCs w:val="22"/>
              </w:rPr>
              <w:t>Risque d’érosion avec l’installation du chantier</w:t>
            </w:r>
          </w:p>
          <w:p w14:paraId="07C3AD8D" w14:textId="7860ECD9" w:rsidR="00531EB1" w:rsidRPr="00C3770C" w:rsidRDefault="007463EA" w:rsidP="00531EB1">
            <w:pPr>
              <w:pStyle w:val="Paragraphedeliste"/>
              <w:numPr>
                <w:ilvl w:val="0"/>
                <w:numId w:val="55"/>
              </w:numPr>
              <w:spacing w:after="120" w:line="276" w:lineRule="auto"/>
              <w:ind w:left="272" w:hanging="272"/>
              <w:jc w:val="left"/>
              <w:rPr>
                <w:rFonts w:asciiTheme="majorHAnsi" w:hAnsiTheme="majorHAnsi"/>
                <w:sz w:val="22"/>
                <w:szCs w:val="22"/>
              </w:rPr>
            </w:pPr>
            <w:r w:rsidRPr="00C3770C">
              <w:rPr>
                <w:rFonts w:asciiTheme="majorHAnsi" w:hAnsiTheme="majorHAnsi"/>
                <w:sz w:val="22"/>
                <w:szCs w:val="22"/>
              </w:rPr>
              <w:t>Risque de pollution de l’air</w:t>
            </w:r>
          </w:p>
          <w:p w14:paraId="7A306983" w14:textId="7A265D0E" w:rsidR="00D672A4" w:rsidRPr="00C3770C" w:rsidRDefault="00531EB1" w:rsidP="00C3770C">
            <w:pPr>
              <w:pStyle w:val="Paragraphedeliste"/>
              <w:numPr>
                <w:ilvl w:val="0"/>
                <w:numId w:val="55"/>
              </w:numPr>
              <w:spacing w:after="120" w:line="276" w:lineRule="auto"/>
              <w:ind w:left="272" w:hanging="272"/>
              <w:jc w:val="left"/>
              <w:rPr>
                <w:rFonts w:asciiTheme="majorHAnsi" w:hAnsiTheme="majorHAnsi"/>
              </w:rPr>
            </w:pPr>
            <w:r w:rsidRPr="00C3770C">
              <w:rPr>
                <w:rFonts w:asciiTheme="majorHAnsi" w:hAnsiTheme="majorHAnsi" w:cstheme="minorHAnsi"/>
                <w:sz w:val="22"/>
                <w:szCs w:val="22"/>
              </w:rPr>
              <w:t>Risque de prolifération des IST/VIH/SIDA, COVID-19, grossesses non désirées et des VBG</w:t>
            </w:r>
          </w:p>
        </w:tc>
        <w:tc>
          <w:tcPr>
            <w:tcW w:w="4105" w:type="dxa"/>
          </w:tcPr>
          <w:p w14:paraId="7FDB6EB1" w14:textId="3CD24EB7" w:rsidR="00D672A4" w:rsidRPr="0071783B" w:rsidRDefault="007463EA" w:rsidP="00D672A4">
            <w:pPr>
              <w:pStyle w:val="Paragraphedeliste"/>
              <w:numPr>
                <w:ilvl w:val="0"/>
                <w:numId w:val="55"/>
              </w:numPr>
              <w:spacing w:after="160" w:line="276" w:lineRule="auto"/>
              <w:ind w:left="272" w:hanging="272"/>
              <w:jc w:val="left"/>
              <w:rPr>
                <w:rFonts w:asciiTheme="majorHAnsi" w:hAnsiTheme="majorHAnsi"/>
                <w:sz w:val="22"/>
                <w:szCs w:val="22"/>
              </w:rPr>
            </w:pPr>
            <w:r w:rsidRPr="00001CCD">
              <w:rPr>
                <w:rFonts w:asciiTheme="majorHAnsi" w:hAnsiTheme="majorHAnsi"/>
                <w:sz w:val="22"/>
                <w:szCs w:val="22"/>
              </w:rPr>
              <w:t>N</w:t>
            </w:r>
            <w:r w:rsidR="00D672A4" w:rsidRPr="0071783B">
              <w:rPr>
                <w:rFonts w:asciiTheme="majorHAnsi" w:hAnsiTheme="majorHAnsi"/>
                <w:sz w:val="22"/>
                <w:szCs w:val="22"/>
              </w:rPr>
              <w:t>uisances sonores</w:t>
            </w:r>
            <w:r w:rsidR="008954A3" w:rsidRPr="0071783B">
              <w:rPr>
                <w:rFonts w:asciiTheme="majorHAnsi" w:hAnsiTheme="majorHAnsi"/>
                <w:sz w:val="22"/>
                <w:szCs w:val="22"/>
              </w:rPr>
              <w:t xml:space="preserve"> avec la circulation des engins pour installation de chantier ;</w:t>
            </w:r>
          </w:p>
          <w:p w14:paraId="6A20C7EF" w14:textId="451D8DA2" w:rsidR="008954A3" w:rsidRPr="00001CCD" w:rsidRDefault="007463EA" w:rsidP="008954A3">
            <w:pPr>
              <w:pStyle w:val="Paragraphedeliste"/>
              <w:numPr>
                <w:ilvl w:val="0"/>
                <w:numId w:val="55"/>
              </w:numPr>
              <w:spacing w:before="0" w:after="120" w:line="276" w:lineRule="auto"/>
              <w:ind w:left="172" w:hanging="142"/>
              <w:jc w:val="left"/>
              <w:rPr>
                <w:rFonts w:asciiTheme="majorHAnsi" w:hAnsiTheme="majorHAnsi"/>
                <w:sz w:val="22"/>
                <w:szCs w:val="22"/>
              </w:rPr>
            </w:pPr>
            <w:r w:rsidRPr="0071783B">
              <w:rPr>
                <w:rFonts w:asciiTheme="majorHAnsi" w:hAnsiTheme="majorHAnsi"/>
                <w:sz w:val="22"/>
                <w:szCs w:val="22"/>
              </w:rPr>
              <w:t>P</w:t>
            </w:r>
            <w:r w:rsidR="008954A3" w:rsidRPr="0071783B">
              <w:rPr>
                <w:rFonts w:asciiTheme="majorHAnsi" w:hAnsiTheme="majorHAnsi"/>
                <w:sz w:val="22"/>
                <w:szCs w:val="22"/>
              </w:rPr>
              <w:t>erte de</w:t>
            </w:r>
            <w:r w:rsidR="00FF495D" w:rsidRPr="0071783B">
              <w:rPr>
                <w:rFonts w:asciiTheme="majorHAnsi" w:hAnsiTheme="majorHAnsi"/>
                <w:sz w:val="22"/>
                <w:szCs w:val="22"/>
              </w:rPr>
              <w:t xml:space="preserve"> 70</w:t>
            </w:r>
            <w:r w:rsidR="008954A3" w:rsidRPr="0071783B">
              <w:rPr>
                <w:rFonts w:asciiTheme="majorHAnsi" w:hAnsiTheme="majorHAnsi"/>
                <w:sz w:val="22"/>
                <w:szCs w:val="22"/>
              </w:rPr>
              <w:t xml:space="preserve"> habitations </w:t>
            </w:r>
            <w:r w:rsidR="00647B45" w:rsidRPr="0071783B">
              <w:rPr>
                <w:rFonts w:asciiTheme="majorHAnsi" w:hAnsiTheme="majorHAnsi"/>
                <w:sz w:val="22"/>
                <w:szCs w:val="22"/>
              </w:rPr>
              <w:t xml:space="preserve">construites en briques de terre </w:t>
            </w:r>
            <w:r w:rsidR="00852E5B" w:rsidRPr="0071783B">
              <w:rPr>
                <w:rFonts w:asciiTheme="majorHAnsi" w:hAnsiTheme="majorHAnsi"/>
                <w:sz w:val="22"/>
                <w:szCs w:val="22"/>
              </w:rPr>
              <w:t>dont 57 avec</w:t>
            </w:r>
            <w:r w:rsidR="00647B45" w:rsidRPr="0071783B">
              <w:rPr>
                <w:rFonts w:asciiTheme="majorHAnsi" w:hAnsiTheme="majorHAnsi"/>
                <w:sz w:val="22"/>
                <w:szCs w:val="22"/>
              </w:rPr>
              <w:t xml:space="preserve"> toitures en paille et </w:t>
            </w:r>
            <w:r w:rsidR="00852E5B" w:rsidRPr="0071783B">
              <w:rPr>
                <w:rFonts w:asciiTheme="majorHAnsi" w:hAnsiTheme="majorHAnsi"/>
                <w:sz w:val="22"/>
                <w:szCs w:val="22"/>
              </w:rPr>
              <w:t xml:space="preserve">23 avec </w:t>
            </w:r>
            <w:r w:rsidR="00647B45" w:rsidRPr="0071783B">
              <w:rPr>
                <w:rFonts w:asciiTheme="majorHAnsi" w:hAnsiTheme="majorHAnsi"/>
                <w:sz w:val="22"/>
                <w:szCs w:val="22"/>
              </w:rPr>
              <w:t xml:space="preserve">tôles ondulées </w:t>
            </w:r>
            <w:r w:rsidR="008954A3" w:rsidRPr="0071783B">
              <w:rPr>
                <w:rFonts w:asciiTheme="majorHAnsi" w:hAnsiTheme="majorHAnsi"/>
                <w:sz w:val="22"/>
                <w:szCs w:val="22"/>
              </w:rPr>
              <w:t xml:space="preserve">dans la zone de la retenue à </w:t>
            </w:r>
            <w:proofErr w:type="spellStart"/>
            <w:r w:rsidR="008954A3" w:rsidRPr="0071783B">
              <w:rPr>
                <w:rFonts w:asciiTheme="majorHAnsi" w:hAnsiTheme="majorHAnsi"/>
                <w:sz w:val="22"/>
                <w:szCs w:val="22"/>
              </w:rPr>
              <w:t>Sondjilo</w:t>
            </w:r>
            <w:proofErr w:type="spellEnd"/>
            <w:r w:rsidR="008954A3" w:rsidRPr="0071783B">
              <w:rPr>
                <w:rFonts w:asciiTheme="majorHAnsi" w:hAnsiTheme="majorHAnsi"/>
                <w:sz w:val="22"/>
                <w:szCs w:val="22"/>
              </w:rPr>
              <w:t xml:space="preserve"> et la zone à risque élevé d’inondation en aval à </w:t>
            </w:r>
            <w:proofErr w:type="spellStart"/>
            <w:r w:rsidR="008954A3" w:rsidRPr="0071783B">
              <w:rPr>
                <w:rFonts w:asciiTheme="majorHAnsi" w:hAnsiTheme="majorHAnsi"/>
                <w:sz w:val="22"/>
                <w:szCs w:val="22"/>
              </w:rPr>
              <w:t>Barkehi</w:t>
            </w:r>
            <w:proofErr w:type="spellEnd"/>
            <w:r w:rsidR="008954A3" w:rsidRPr="0071783B">
              <w:rPr>
                <w:rFonts w:asciiTheme="majorHAnsi" w:hAnsiTheme="majorHAnsi"/>
                <w:sz w:val="22"/>
                <w:szCs w:val="22"/>
              </w:rPr>
              <w:t xml:space="preserve"> et </w:t>
            </w:r>
            <w:proofErr w:type="spellStart"/>
            <w:r w:rsidR="008954A3" w:rsidRPr="0071783B">
              <w:rPr>
                <w:rFonts w:asciiTheme="majorHAnsi" w:hAnsiTheme="majorHAnsi"/>
                <w:sz w:val="22"/>
                <w:szCs w:val="22"/>
              </w:rPr>
              <w:t>Tchiffel</w:t>
            </w:r>
            <w:proofErr w:type="spellEnd"/>
            <w:r w:rsidR="008954A3" w:rsidRPr="0071783B">
              <w:rPr>
                <w:rFonts w:asciiTheme="majorHAnsi" w:hAnsiTheme="majorHAnsi"/>
                <w:sz w:val="22"/>
                <w:szCs w:val="22"/>
              </w:rPr>
              <w:t> ;</w:t>
            </w:r>
          </w:p>
          <w:p w14:paraId="297D6ADE" w14:textId="63A4E83A" w:rsidR="008954A3" w:rsidRPr="00001CCD" w:rsidRDefault="007463EA">
            <w:pPr>
              <w:pStyle w:val="Paragraphedeliste"/>
              <w:numPr>
                <w:ilvl w:val="0"/>
                <w:numId w:val="55"/>
              </w:numPr>
              <w:spacing w:before="0" w:after="120" w:line="276" w:lineRule="auto"/>
              <w:ind w:left="172" w:hanging="142"/>
              <w:jc w:val="left"/>
              <w:rPr>
                <w:rFonts w:asciiTheme="majorHAnsi" w:hAnsiTheme="majorHAnsi"/>
                <w:sz w:val="22"/>
                <w:szCs w:val="22"/>
              </w:rPr>
            </w:pPr>
            <w:r w:rsidRPr="0071783B">
              <w:rPr>
                <w:rFonts w:asciiTheme="majorHAnsi" w:hAnsiTheme="majorHAnsi"/>
                <w:sz w:val="22"/>
                <w:szCs w:val="22"/>
              </w:rPr>
              <w:t>P</w:t>
            </w:r>
            <w:r w:rsidR="008954A3" w:rsidRPr="0071783B">
              <w:rPr>
                <w:rFonts w:asciiTheme="majorHAnsi" w:hAnsiTheme="majorHAnsi"/>
                <w:sz w:val="22"/>
                <w:szCs w:val="22"/>
              </w:rPr>
              <w:t>erte de</w:t>
            </w:r>
            <w:r w:rsidR="00852E5B" w:rsidRPr="0071783B">
              <w:rPr>
                <w:rFonts w:asciiTheme="majorHAnsi" w:hAnsiTheme="majorHAnsi"/>
                <w:sz w:val="22"/>
                <w:szCs w:val="22"/>
              </w:rPr>
              <w:t xml:space="preserve"> 82,75ha de</w:t>
            </w:r>
            <w:r w:rsidR="008954A3" w:rsidRPr="0071783B">
              <w:rPr>
                <w:rFonts w:asciiTheme="majorHAnsi" w:hAnsiTheme="majorHAnsi"/>
                <w:sz w:val="22"/>
                <w:szCs w:val="22"/>
              </w:rPr>
              <w:t xml:space="preserve"> terres cultivables dans la zone de construction du barrage collinaire </w:t>
            </w:r>
            <w:r w:rsidR="00852E5B" w:rsidRPr="0071783B">
              <w:rPr>
                <w:rFonts w:asciiTheme="majorHAnsi" w:hAnsiTheme="majorHAnsi"/>
                <w:sz w:val="22"/>
                <w:szCs w:val="22"/>
              </w:rPr>
              <w:t xml:space="preserve">dans le domaine national </w:t>
            </w:r>
            <w:r w:rsidR="008954A3" w:rsidRPr="0071783B">
              <w:rPr>
                <w:rFonts w:asciiTheme="majorHAnsi" w:hAnsiTheme="majorHAnsi"/>
                <w:sz w:val="22"/>
                <w:szCs w:val="22"/>
              </w:rPr>
              <w:t>;</w:t>
            </w:r>
          </w:p>
          <w:p w14:paraId="4B1C20CA" w14:textId="65409C5C" w:rsidR="002E1FF2" w:rsidRPr="00001CCD" w:rsidRDefault="002E1FF2" w:rsidP="002E1FF2">
            <w:pPr>
              <w:pStyle w:val="Paragraphedeliste"/>
              <w:numPr>
                <w:ilvl w:val="0"/>
                <w:numId w:val="55"/>
              </w:numPr>
              <w:spacing w:after="160" w:line="276" w:lineRule="auto"/>
              <w:ind w:left="229" w:hanging="229"/>
              <w:jc w:val="left"/>
              <w:rPr>
                <w:rFonts w:asciiTheme="majorHAnsi" w:hAnsiTheme="majorHAnsi"/>
                <w:sz w:val="22"/>
                <w:szCs w:val="22"/>
              </w:rPr>
            </w:pPr>
            <w:r w:rsidRPr="0071783B">
              <w:rPr>
                <w:rFonts w:asciiTheme="majorHAnsi" w:hAnsiTheme="majorHAnsi"/>
                <w:sz w:val="22"/>
                <w:szCs w:val="22"/>
              </w:rPr>
              <w:t xml:space="preserve">Perte d’environ 1000 arbres sauvages (Balanites </w:t>
            </w:r>
            <w:proofErr w:type="spellStart"/>
            <w:r w:rsidRPr="0071783B">
              <w:rPr>
                <w:rFonts w:asciiTheme="majorHAnsi" w:hAnsiTheme="majorHAnsi"/>
                <w:sz w:val="22"/>
                <w:szCs w:val="22"/>
              </w:rPr>
              <w:t>aegyptiaca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Faidherbia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albida</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nilotica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Vachellia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Nolitica</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senegal</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seyal</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sieberiana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Adansonia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digitata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etc</w:t>
            </w:r>
            <w:proofErr w:type="spellEnd"/>
            <w:r w:rsidRPr="0071783B">
              <w:rPr>
                <w:rFonts w:asciiTheme="majorHAnsi" w:hAnsiTheme="majorHAnsi"/>
                <w:sz w:val="22"/>
                <w:szCs w:val="22"/>
              </w:rPr>
              <w:t>) dans la zone de relocalisation des champs sur une superficie de 82,75ha ;</w:t>
            </w:r>
          </w:p>
          <w:p w14:paraId="748C1711" w14:textId="77777777" w:rsidR="002E1FF2" w:rsidRPr="0071783B" w:rsidRDefault="002E1FF2" w:rsidP="00C3770C">
            <w:pPr>
              <w:pStyle w:val="Paragraphedeliste"/>
              <w:numPr>
                <w:ilvl w:val="0"/>
                <w:numId w:val="55"/>
              </w:numPr>
              <w:spacing w:before="0" w:after="120" w:line="276" w:lineRule="auto"/>
              <w:ind w:left="172" w:hanging="142"/>
              <w:jc w:val="left"/>
              <w:rPr>
                <w:rFonts w:asciiTheme="majorHAnsi" w:hAnsiTheme="majorHAnsi"/>
                <w:sz w:val="22"/>
                <w:szCs w:val="22"/>
              </w:rPr>
            </w:pPr>
          </w:p>
          <w:p w14:paraId="2E4CCDC3" w14:textId="77777777" w:rsidR="00D672A4" w:rsidRPr="00C3770C" w:rsidRDefault="00D672A4" w:rsidP="00C3770C">
            <w:pPr>
              <w:rPr>
                <w:rFonts w:asciiTheme="majorHAnsi" w:hAnsiTheme="majorHAnsi"/>
              </w:rPr>
            </w:pPr>
          </w:p>
        </w:tc>
      </w:tr>
      <w:tr w:rsidR="00D672A4" w:rsidRPr="00001CCD" w14:paraId="128D613E" w14:textId="77777777" w:rsidTr="00C3770C">
        <w:tc>
          <w:tcPr>
            <w:tcW w:w="1696" w:type="dxa"/>
          </w:tcPr>
          <w:p w14:paraId="36E9F918" w14:textId="11F94302" w:rsidR="00D672A4" w:rsidRPr="0071783B" w:rsidRDefault="00D672A4" w:rsidP="000B7730">
            <w:pPr>
              <w:spacing w:before="120" w:after="60"/>
              <w:rPr>
                <w:rFonts w:asciiTheme="majorHAnsi" w:hAnsiTheme="majorHAnsi"/>
              </w:rPr>
            </w:pPr>
            <w:r w:rsidRPr="00001CCD">
              <w:rPr>
                <w:rFonts w:asciiTheme="majorHAnsi" w:hAnsiTheme="majorHAnsi"/>
              </w:rPr>
              <w:t>P</w:t>
            </w:r>
            <w:r w:rsidRPr="0071783B">
              <w:rPr>
                <w:rFonts w:asciiTheme="majorHAnsi" w:hAnsiTheme="majorHAnsi"/>
              </w:rPr>
              <w:t xml:space="preserve">endant </w:t>
            </w:r>
            <w:r w:rsidR="00647B45" w:rsidRPr="0071783B">
              <w:rPr>
                <w:rFonts w:asciiTheme="majorHAnsi" w:hAnsiTheme="majorHAnsi"/>
              </w:rPr>
              <w:t>les travaux de</w:t>
            </w:r>
            <w:r w:rsidRPr="0071783B">
              <w:rPr>
                <w:rFonts w:asciiTheme="majorHAnsi" w:hAnsiTheme="majorHAnsi"/>
              </w:rPr>
              <w:t xml:space="preserve"> construction</w:t>
            </w:r>
          </w:p>
        </w:tc>
        <w:tc>
          <w:tcPr>
            <w:tcW w:w="3261" w:type="dxa"/>
          </w:tcPr>
          <w:p w14:paraId="618A7828" w14:textId="43623F27" w:rsidR="00D672A4" w:rsidRPr="0071783B" w:rsidRDefault="007463EA" w:rsidP="00C3770C">
            <w:pPr>
              <w:pStyle w:val="Paragraphedeliste"/>
              <w:numPr>
                <w:ilvl w:val="0"/>
                <w:numId w:val="55"/>
              </w:numPr>
              <w:spacing w:before="0" w:after="120" w:line="276" w:lineRule="auto"/>
              <w:ind w:left="272" w:hanging="272"/>
              <w:jc w:val="left"/>
              <w:rPr>
                <w:rFonts w:asciiTheme="majorHAnsi" w:hAnsiTheme="majorHAnsi"/>
                <w:sz w:val="22"/>
                <w:szCs w:val="22"/>
              </w:rPr>
            </w:pPr>
            <w:r w:rsidRPr="0071783B">
              <w:rPr>
                <w:rFonts w:asciiTheme="majorHAnsi" w:hAnsiTheme="majorHAnsi"/>
                <w:sz w:val="22"/>
                <w:szCs w:val="22"/>
              </w:rPr>
              <w:t>R</w:t>
            </w:r>
            <w:r w:rsidR="00D672A4" w:rsidRPr="0071783B">
              <w:rPr>
                <w:rFonts w:asciiTheme="majorHAnsi" w:hAnsiTheme="majorHAnsi"/>
                <w:sz w:val="22"/>
                <w:szCs w:val="22"/>
              </w:rPr>
              <w:t>isque</w:t>
            </w:r>
            <w:r w:rsidR="00D672A4" w:rsidRPr="00001CCD">
              <w:rPr>
                <w:rFonts w:asciiTheme="majorHAnsi" w:hAnsiTheme="majorHAnsi"/>
                <w:sz w:val="22"/>
                <w:szCs w:val="22"/>
              </w:rPr>
              <w:t xml:space="preserve"> de pollution de l’air pendant les travaux</w:t>
            </w:r>
          </w:p>
          <w:p w14:paraId="4905D86C" w14:textId="50D2284C" w:rsidR="00D672A4" w:rsidRPr="00C3770C" w:rsidRDefault="007463EA" w:rsidP="00C3770C">
            <w:pPr>
              <w:pStyle w:val="Paragraphedeliste"/>
              <w:spacing w:after="160" w:line="276" w:lineRule="auto"/>
              <w:ind w:left="272"/>
              <w:jc w:val="left"/>
              <w:rPr>
                <w:rFonts w:asciiTheme="majorHAnsi" w:hAnsiTheme="majorHAnsi"/>
              </w:rPr>
            </w:pPr>
            <w:r w:rsidRPr="0071783B">
              <w:rPr>
                <w:rFonts w:asciiTheme="majorHAnsi" w:hAnsiTheme="majorHAnsi"/>
                <w:sz w:val="22"/>
                <w:szCs w:val="22"/>
              </w:rPr>
              <w:t>R</w:t>
            </w:r>
            <w:r w:rsidR="00D672A4" w:rsidRPr="0071783B">
              <w:rPr>
                <w:rFonts w:asciiTheme="majorHAnsi" w:hAnsiTheme="majorHAnsi"/>
                <w:sz w:val="22"/>
                <w:szCs w:val="22"/>
              </w:rPr>
              <w:t>isque de pollution des eaux de surface et souterraines</w:t>
            </w:r>
            <w:r w:rsidR="003570DA" w:rsidRPr="0071783B">
              <w:rPr>
                <w:rFonts w:asciiTheme="majorHAnsi" w:hAnsiTheme="majorHAnsi"/>
                <w:sz w:val="22"/>
                <w:szCs w:val="22"/>
              </w:rPr>
              <w:t xml:space="preserve"> </w:t>
            </w:r>
            <w:r w:rsidRPr="00C3770C">
              <w:rPr>
                <w:rFonts w:asciiTheme="majorHAnsi" w:hAnsiTheme="majorHAnsi"/>
                <w:sz w:val="22"/>
                <w:szCs w:val="22"/>
              </w:rPr>
              <w:t>R</w:t>
            </w:r>
            <w:r w:rsidR="00B873BC" w:rsidRPr="00C3770C">
              <w:rPr>
                <w:rFonts w:asciiTheme="majorHAnsi" w:hAnsiTheme="majorHAnsi"/>
                <w:sz w:val="22"/>
                <w:szCs w:val="22"/>
              </w:rPr>
              <w:t xml:space="preserve">isque de conflits ; </w:t>
            </w:r>
          </w:p>
        </w:tc>
        <w:tc>
          <w:tcPr>
            <w:tcW w:w="4105" w:type="dxa"/>
          </w:tcPr>
          <w:p w14:paraId="2815DF8A" w14:textId="1CD3F2D9" w:rsidR="00D672A4" w:rsidRPr="0071783B" w:rsidRDefault="007463EA" w:rsidP="00C3770C">
            <w:pPr>
              <w:pStyle w:val="Paragraphedeliste"/>
              <w:spacing w:after="160" w:line="276" w:lineRule="auto"/>
              <w:ind w:left="272"/>
              <w:jc w:val="left"/>
              <w:rPr>
                <w:rFonts w:asciiTheme="majorHAnsi" w:hAnsiTheme="majorHAnsi"/>
                <w:sz w:val="22"/>
                <w:szCs w:val="22"/>
              </w:rPr>
            </w:pPr>
            <w:r w:rsidRPr="00001CCD">
              <w:rPr>
                <w:rFonts w:asciiTheme="majorHAnsi" w:hAnsiTheme="majorHAnsi"/>
                <w:sz w:val="22"/>
                <w:szCs w:val="22"/>
              </w:rPr>
              <w:t>E</w:t>
            </w:r>
            <w:r w:rsidR="00D672A4" w:rsidRPr="0071783B">
              <w:rPr>
                <w:rFonts w:asciiTheme="majorHAnsi" w:hAnsiTheme="majorHAnsi"/>
                <w:sz w:val="22"/>
                <w:szCs w:val="22"/>
              </w:rPr>
              <w:t>rosion des sols</w:t>
            </w:r>
          </w:p>
          <w:p w14:paraId="6A2D7A56" w14:textId="5C935BF4" w:rsidR="00D672A4" w:rsidRPr="0071783B" w:rsidRDefault="007463EA" w:rsidP="00D672A4">
            <w:pPr>
              <w:pStyle w:val="Paragraphedeliste"/>
              <w:numPr>
                <w:ilvl w:val="0"/>
                <w:numId w:val="55"/>
              </w:numPr>
              <w:spacing w:after="160" w:line="276" w:lineRule="auto"/>
              <w:ind w:left="272" w:hanging="272"/>
              <w:jc w:val="left"/>
              <w:rPr>
                <w:rFonts w:asciiTheme="majorHAnsi" w:hAnsiTheme="majorHAnsi"/>
                <w:sz w:val="22"/>
                <w:szCs w:val="22"/>
              </w:rPr>
            </w:pPr>
            <w:r w:rsidRPr="0071783B">
              <w:rPr>
                <w:rFonts w:asciiTheme="majorHAnsi" w:hAnsiTheme="majorHAnsi"/>
                <w:sz w:val="22"/>
                <w:szCs w:val="22"/>
              </w:rPr>
              <w:t>Nu</w:t>
            </w:r>
            <w:r w:rsidR="00D672A4" w:rsidRPr="0071783B">
              <w:rPr>
                <w:rFonts w:asciiTheme="majorHAnsi" w:hAnsiTheme="majorHAnsi"/>
                <w:sz w:val="22"/>
                <w:szCs w:val="22"/>
              </w:rPr>
              <w:t>isances sonores</w:t>
            </w:r>
          </w:p>
          <w:p w14:paraId="6DBB20D6" w14:textId="60B4900C" w:rsidR="00D672A4" w:rsidRPr="0071783B" w:rsidRDefault="007463EA" w:rsidP="00D672A4">
            <w:pPr>
              <w:pStyle w:val="Paragraphedeliste"/>
              <w:numPr>
                <w:ilvl w:val="0"/>
                <w:numId w:val="55"/>
              </w:numPr>
              <w:spacing w:after="160" w:line="276" w:lineRule="auto"/>
              <w:ind w:left="272" w:hanging="272"/>
              <w:jc w:val="left"/>
              <w:rPr>
                <w:rFonts w:asciiTheme="majorHAnsi" w:hAnsiTheme="majorHAnsi"/>
                <w:sz w:val="22"/>
                <w:szCs w:val="22"/>
              </w:rPr>
            </w:pPr>
            <w:r w:rsidRPr="0071783B">
              <w:rPr>
                <w:rFonts w:asciiTheme="majorHAnsi" w:hAnsiTheme="majorHAnsi"/>
                <w:sz w:val="22"/>
                <w:szCs w:val="22"/>
              </w:rPr>
              <w:t>M</w:t>
            </w:r>
            <w:r w:rsidR="00D672A4" w:rsidRPr="0071783B">
              <w:rPr>
                <w:rFonts w:asciiTheme="majorHAnsi" w:hAnsiTheme="majorHAnsi"/>
                <w:sz w:val="22"/>
                <w:szCs w:val="22"/>
              </w:rPr>
              <w:t>odification du régime naturel des cours d’eau ;</w:t>
            </w:r>
          </w:p>
          <w:p w14:paraId="2719F5EB" w14:textId="38014528" w:rsidR="00B873BC" w:rsidRPr="00001CCD" w:rsidRDefault="007463EA" w:rsidP="00B873BC">
            <w:pPr>
              <w:pStyle w:val="Paragraphedeliste"/>
              <w:numPr>
                <w:ilvl w:val="0"/>
                <w:numId w:val="55"/>
              </w:numPr>
              <w:spacing w:after="160" w:line="276" w:lineRule="auto"/>
              <w:ind w:left="229" w:hanging="229"/>
              <w:jc w:val="left"/>
              <w:rPr>
                <w:rFonts w:asciiTheme="majorHAnsi" w:hAnsiTheme="majorHAnsi"/>
                <w:sz w:val="22"/>
                <w:szCs w:val="22"/>
              </w:rPr>
            </w:pPr>
            <w:r w:rsidRPr="0071783B">
              <w:rPr>
                <w:rFonts w:asciiTheme="majorHAnsi" w:hAnsiTheme="majorHAnsi"/>
                <w:sz w:val="22"/>
                <w:szCs w:val="22"/>
              </w:rPr>
              <w:t>P</w:t>
            </w:r>
            <w:r w:rsidR="00D672A4" w:rsidRPr="0071783B">
              <w:rPr>
                <w:rFonts w:asciiTheme="majorHAnsi" w:hAnsiTheme="majorHAnsi"/>
                <w:sz w:val="22"/>
                <w:szCs w:val="22"/>
              </w:rPr>
              <w:t>erte de</w:t>
            </w:r>
            <w:r w:rsidR="006E774A" w:rsidRPr="0071783B">
              <w:rPr>
                <w:rFonts w:asciiTheme="majorHAnsi" w:hAnsiTheme="majorHAnsi"/>
                <w:sz w:val="22"/>
                <w:szCs w:val="22"/>
              </w:rPr>
              <w:t xml:space="preserve"> 371</w:t>
            </w:r>
            <w:r w:rsidR="00D672A4" w:rsidRPr="0071783B">
              <w:rPr>
                <w:rFonts w:asciiTheme="majorHAnsi" w:hAnsiTheme="majorHAnsi"/>
                <w:sz w:val="22"/>
                <w:szCs w:val="22"/>
              </w:rPr>
              <w:t xml:space="preserve"> </w:t>
            </w:r>
            <w:r w:rsidR="00B873BC" w:rsidRPr="0071783B">
              <w:rPr>
                <w:rFonts w:asciiTheme="majorHAnsi" w:hAnsiTheme="majorHAnsi"/>
                <w:sz w:val="22"/>
                <w:szCs w:val="22"/>
              </w:rPr>
              <w:t xml:space="preserve">arbres </w:t>
            </w:r>
            <w:r w:rsidR="006E774A" w:rsidRPr="0071783B">
              <w:rPr>
                <w:rFonts w:asciiTheme="majorHAnsi" w:hAnsiTheme="majorHAnsi"/>
                <w:sz w:val="22"/>
                <w:szCs w:val="22"/>
              </w:rPr>
              <w:t xml:space="preserve">exploités (acacia, </w:t>
            </w:r>
            <w:proofErr w:type="spellStart"/>
            <w:r w:rsidR="006E774A" w:rsidRPr="0071783B">
              <w:rPr>
                <w:rFonts w:asciiTheme="majorHAnsi" w:hAnsiTheme="majorHAnsi"/>
                <w:sz w:val="22"/>
                <w:szCs w:val="22"/>
              </w:rPr>
              <w:t>neemier</w:t>
            </w:r>
            <w:proofErr w:type="spellEnd"/>
            <w:r w:rsidR="006E774A" w:rsidRPr="0071783B">
              <w:rPr>
                <w:rFonts w:asciiTheme="majorHAnsi" w:hAnsiTheme="majorHAnsi"/>
                <w:sz w:val="22"/>
                <w:szCs w:val="22"/>
              </w:rPr>
              <w:t xml:space="preserve">, goyavier, citronnier, baobab, karité, tamarinier, manguier, kolatier, </w:t>
            </w:r>
            <w:r w:rsidR="006E774A" w:rsidRPr="0071783B">
              <w:rPr>
                <w:rFonts w:asciiTheme="majorHAnsi" w:hAnsiTheme="majorHAnsi"/>
                <w:sz w:val="22"/>
                <w:szCs w:val="22"/>
              </w:rPr>
              <w:lastRenderedPageBreak/>
              <w:t xml:space="preserve">eucalyptus, etc.) </w:t>
            </w:r>
            <w:r w:rsidR="00D672A4" w:rsidRPr="0071783B">
              <w:rPr>
                <w:rFonts w:asciiTheme="majorHAnsi" w:hAnsiTheme="majorHAnsi"/>
                <w:sz w:val="22"/>
                <w:szCs w:val="22"/>
              </w:rPr>
              <w:t>dans la zone d’emprunt et de construction du barrage</w:t>
            </w:r>
            <w:r w:rsidR="00B873BC" w:rsidRPr="0071783B">
              <w:rPr>
                <w:rFonts w:asciiTheme="majorHAnsi" w:hAnsiTheme="majorHAnsi"/>
                <w:sz w:val="22"/>
                <w:szCs w:val="22"/>
              </w:rPr>
              <w:t xml:space="preserve"> </w:t>
            </w:r>
            <w:r w:rsidR="00D672A4" w:rsidRPr="0071783B">
              <w:rPr>
                <w:rFonts w:asciiTheme="majorHAnsi" w:hAnsiTheme="majorHAnsi"/>
                <w:sz w:val="22"/>
                <w:szCs w:val="22"/>
              </w:rPr>
              <w:t>;</w:t>
            </w:r>
          </w:p>
          <w:p w14:paraId="5E0B1048" w14:textId="4364A619" w:rsidR="002E1FF2" w:rsidRPr="00C3770C" w:rsidRDefault="002E1FF2" w:rsidP="00B9277C">
            <w:pPr>
              <w:pStyle w:val="Paragraphedeliste"/>
              <w:numPr>
                <w:ilvl w:val="0"/>
                <w:numId w:val="55"/>
              </w:numPr>
              <w:spacing w:after="160" w:line="276" w:lineRule="auto"/>
              <w:ind w:left="229" w:hanging="229"/>
              <w:jc w:val="left"/>
              <w:rPr>
                <w:rFonts w:asciiTheme="majorHAnsi" w:hAnsiTheme="majorHAnsi"/>
                <w:sz w:val="22"/>
                <w:szCs w:val="22"/>
              </w:rPr>
            </w:pPr>
            <w:r w:rsidRPr="0071783B">
              <w:rPr>
                <w:rFonts w:asciiTheme="majorHAnsi" w:hAnsiTheme="majorHAnsi"/>
                <w:sz w:val="22"/>
                <w:szCs w:val="22"/>
              </w:rPr>
              <w:t xml:space="preserve">Perte d’environ 1000 arbres sauvages (Balanites </w:t>
            </w:r>
            <w:proofErr w:type="spellStart"/>
            <w:r w:rsidRPr="0071783B">
              <w:rPr>
                <w:rFonts w:asciiTheme="majorHAnsi" w:hAnsiTheme="majorHAnsi"/>
                <w:sz w:val="22"/>
                <w:szCs w:val="22"/>
              </w:rPr>
              <w:t>aegyptiaca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Faidherbia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albida</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nilotica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Vachellia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Nolitica</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senegal</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seyal</w:t>
            </w:r>
            <w:proofErr w:type="spellEnd"/>
            <w:r w:rsidRPr="0071783B">
              <w:rPr>
                <w:rFonts w:asciiTheme="majorHAnsi" w:hAnsiTheme="majorHAnsi"/>
                <w:sz w:val="22"/>
                <w:szCs w:val="22"/>
              </w:rPr>
              <w:t xml:space="preserve">, Acacia </w:t>
            </w:r>
            <w:proofErr w:type="spellStart"/>
            <w:r w:rsidRPr="0071783B">
              <w:rPr>
                <w:rFonts w:asciiTheme="majorHAnsi" w:hAnsiTheme="majorHAnsi"/>
                <w:sz w:val="22"/>
                <w:szCs w:val="22"/>
              </w:rPr>
              <w:t>sieberiana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Adansonia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digitata</w:t>
            </w:r>
            <w:proofErr w:type="spellEnd"/>
            <w:r w:rsidRPr="0071783B">
              <w:rPr>
                <w:rFonts w:asciiTheme="majorHAnsi" w:hAnsiTheme="majorHAnsi"/>
                <w:sz w:val="22"/>
                <w:szCs w:val="22"/>
              </w:rPr>
              <w:t xml:space="preserve">, </w:t>
            </w:r>
            <w:proofErr w:type="spellStart"/>
            <w:r w:rsidRPr="0071783B">
              <w:rPr>
                <w:rFonts w:asciiTheme="majorHAnsi" w:hAnsiTheme="majorHAnsi"/>
                <w:sz w:val="22"/>
                <w:szCs w:val="22"/>
              </w:rPr>
              <w:t>etc</w:t>
            </w:r>
            <w:proofErr w:type="spellEnd"/>
            <w:r w:rsidRPr="0071783B">
              <w:rPr>
                <w:rFonts w:asciiTheme="majorHAnsi" w:hAnsiTheme="majorHAnsi"/>
                <w:sz w:val="22"/>
                <w:szCs w:val="22"/>
              </w:rPr>
              <w:t>) dans la zone d’emprunt et de construction du barrage ;</w:t>
            </w:r>
          </w:p>
          <w:p w14:paraId="3B332D0E" w14:textId="7BD8D00B" w:rsidR="00D672A4" w:rsidRPr="00C3770C" w:rsidRDefault="007463EA" w:rsidP="00B873BC">
            <w:pPr>
              <w:pStyle w:val="Paragraphedeliste"/>
              <w:numPr>
                <w:ilvl w:val="0"/>
                <w:numId w:val="55"/>
              </w:numPr>
              <w:spacing w:after="160" w:line="276" w:lineRule="auto"/>
              <w:ind w:left="229" w:hanging="229"/>
              <w:jc w:val="left"/>
              <w:rPr>
                <w:rFonts w:asciiTheme="majorHAnsi" w:hAnsiTheme="majorHAnsi"/>
                <w:sz w:val="22"/>
                <w:szCs w:val="22"/>
              </w:rPr>
            </w:pPr>
            <w:r w:rsidRPr="00001CCD">
              <w:rPr>
                <w:rFonts w:asciiTheme="majorHAnsi" w:hAnsiTheme="majorHAnsi"/>
              </w:rPr>
              <w:t>P</w:t>
            </w:r>
            <w:r w:rsidR="00B873BC" w:rsidRPr="00C3770C">
              <w:rPr>
                <w:rFonts w:asciiTheme="majorHAnsi" w:hAnsiTheme="majorHAnsi"/>
              </w:rPr>
              <w:t>erturbation du milieu de vie de la faune </w:t>
            </w:r>
          </w:p>
          <w:p w14:paraId="7924C5F1" w14:textId="1B5CB6F0" w:rsidR="008954A3" w:rsidRPr="00001CCD" w:rsidRDefault="007463EA" w:rsidP="007463EA">
            <w:pPr>
              <w:pStyle w:val="Paragraphedeliste"/>
              <w:numPr>
                <w:ilvl w:val="0"/>
                <w:numId w:val="55"/>
              </w:numPr>
              <w:spacing w:after="120" w:line="276" w:lineRule="auto"/>
              <w:ind w:left="314" w:hanging="284"/>
              <w:jc w:val="left"/>
              <w:rPr>
                <w:rFonts w:asciiTheme="majorHAnsi" w:hAnsiTheme="majorHAnsi"/>
                <w:sz w:val="22"/>
                <w:szCs w:val="22"/>
              </w:rPr>
            </w:pPr>
            <w:r w:rsidRPr="00001CCD">
              <w:rPr>
                <w:rFonts w:asciiTheme="majorHAnsi" w:hAnsiTheme="majorHAnsi"/>
                <w:sz w:val="22"/>
                <w:szCs w:val="22"/>
              </w:rPr>
              <w:t>Pe</w:t>
            </w:r>
            <w:r w:rsidR="008954A3" w:rsidRPr="0071783B">
              <w:rPr>
                <w:rFonts w:asciiTheme="majorHAnsi" w:hAnsiTheme="majorHAnsi"/>
                <w:sz w:val="22"/>
                <w:szCs w:val="22"/>
              </w:rPr>
              <w:t xml:space="preserve">rturbation du mode de vie des </w:t>
            </w:r>
            <w:r w:rsidR="00B9277C" w:rsidRPr="0071783B">
              <w:rPr>
                <w:rFonts w:asciiTheme="majorHAnsi" w:hAnsiTheme="majorHAnsi"/>
                <w:sz w:val="22"/>
                <w:szCs w:val="22"/>
              </w:rPr>
              <w:t>personnes affectées par le projet (</w:t>
            </w:r>
            <w:r w:rsidR="00CD6B0E" w:rsidRPr="0071783B">
              <w:rPr>
                <w:rFonts w:asciiTheme="majorHAnsi" w:hAnsiTheme="majorHAnsi"/>
                <w:sz w:val="22"/>
                <w:szCs w:val="22"/>
              </w:rPr>
              <w:t xml:space="preserve">la collecte d’eau dans </w:t>
            </w:r>
            <w:r w:rsidR="005F035B" w:rsidRPr="0071783B">
              <w:rPr>
                <w:rFonts w:asciiTheme="majorHAnsi" w:hAnsiTheme="majorHAnsi"/>
                <w:sz w:val="22"/>
                <w:szCs w:val="22"/>
              </w:rPr>
              <w:t>les sources affectées</w:t>
            </w:r>
            <w:r w:rsidR="00CD6B0E" w:rsidRPr="0071783B">
              <w:rPr>
                <w:rFonts w:asciiTheme="majorHAnsi" w:hAnsiTheme="majorHAnsi"/>
                <w:sz w:val="22"/>
                <w:szCs w:val="22"/>
              </w:rPr>
              <w:t xml:space="preserve">, l’utilisation des arbres dans la retenue, les </w:t>
            </w:r>
            <w:r w:rsidR="00B9277C" w:rsidRPr="0071783B">
              <w:rPr>
                <w:rFonts w:asciiTheme="majorHAnsi" w:hAnsiTheme="majorHAnsi"/>
                <w:sz w:val="22"/>
                <w:szCs w:val="22"/>
              </w:rPr>
              <w:t xml:space="preserve">activités agricoles </w:t>
            </w:r>
            <w:r w:rsidR="00CD6B0E" w:rsidRPr="0071783B">
              <w:rPr>
                <w:rFonts w:asciiTheme="majorHAnsi" w:hAnsiTheme="majorHAnsi"/>
                <w:sz w:val="22"/>
                <w:szCs w:val="22"/>
              </w:rPr>
              <w:t>des</w:t>
            </w:r>
            <w:r w:rsidR="00B9277C" w:rsidRPr="0071783B">
              <w:rPr>
                <w:rFonts w:asciiTheme="majorHAnsi" w:hAnsiTheme="majorHAnsi"/>
                <w:sz w:val="22"/>
                <w:szCs w:val="22"/>
              </w:rPr>
              <w:t xml:space="preserve"> 31 personnes</w:t>
            </w:r>
            <w:r w:rsidR="00CD6B0E" w:rsidRPr="0071783B">
              <w:rPr>
                <w:rFonts w:asciiTheme="majorHAnsi" w:hAnsiTheme="majorHAnsi"/>
                <w:sz w:val="22"/>
                <w:szCs w:val="22"/>
              </w:rPr>
              <w:t>, les chemins et pistes envahis par l’eau</w:t>
            </w:r>
            <w:r w:rsidR="00B9277C" w:rsidRPr="0071783B">
              <w:rPr>
                <w:rFonts w:asciiTheme="majorHAnsi" w:hAnsiTheme="majorHAnsi"/>
                <w:sz w:val="22"/>
                <w:szCs w:val="22"/>
              </w:rPr>
              <w:t xml:space="preserve">) </w:t>
            </w:r>
            <w:r w:rsidR="008954A3" w:rsidRPr="0071783B">
              <w:rPr>
                <w:rFonts w:asciiTheme="majorHAnsi" w:hAnsiTheme="majorHAnsi"/>
                <w:sz w:val="22"/>
                <w:szCs w:val="22"/>
              </w:rPr>
              <w:t>;</w:t>
            </w:r>
          </w:p>
          <w:p w14:paraId="5FAFFE84" w14:textId="26F4B10A" w:rsidR="008954A3" w:rsidRPr="0071783B" w:rsidRDefault="007463EA" w:rsidP="00B873BC">
            <w:pPr>
              <w:pStyle w:val="Paragraphedeliste"/>
              <w:numPr>
                <w:ilvl w:val="0"/>
                <w:numId w:val="55"/>
              </w:numPr>
              <w:spacing w:after="160" w:line="276" w:lineRule="auto"/>
              <w:ind w:left="229" w:hanging="229"/>
              <w:jc w:val="left"/>
              <w:rPr>
                <w:rFonts w:asciiTheme="majorHAnsi" w:hAnsiTheme="majorHAnsi"/>
                <w:sz w:val="22"/>
                <w:szCs w:val="22"/>
              </w:rPr>
            </w:pPr>
            <w:r w:rsidRPr="0071783B">
              <w:rPr>
                <w:rFonts w:asciiTheme="majorHAnsi" w:hAnsiTheme="majorHAnsi"/>
                <w:sz w:val="22"/>
                <w:szCs w:val="22"/>
              </w:rPr>
              <w:t>D</w:t>
            </w:r>
            <w:r w:rsidR="008954A3" w:rsidRPr="0071783B">
              <w:rPr>
                <w:rFonts w:asciiTheme="majorHAnsi" w:hAnsiTheme="majorHAnsi"/>
                <w:sz w:val="22"/>
                <w:szCs w:val="22"/>
              </w:rPr>
              <w:t>estruction des pistes ;</w:t>
            </w:r>
          </w:p>
          <w:p w14:paraId="004C84C0" w14:textId="3AFC6108" w:rsidR="008954A3" w:rsidRPr="00C3770C" w:rsidRDefault="00531EB1" w:rsidP="00C3770C">
            <w:pPr>
              <w:pStyle w:val="Paragraphedeliste"/>
              <w:numPr>
                <w:ilvl w:val="0"/>
                <w:numId w:val="55"/>
              </w:numPr>
              <w:spacing w:after="160" w:line="276" w:lineRule="auto"/>
              <w:ind w:left="229" w:hanging="229"/>
              <w:jc w:val="left"/>
              <w:rPr>
                <w:rFonts w:asciiTheme="majorHAnsi" w:hAnsiTheme="majorHAnsi"/>
              </w:rPr>
            </w:pPr>
            <w:r w:rsidRPr="0071783B">
              <w:rPr>
                <w:rFonts w:asciiTheme="majorHAnsi" w:hAnsiTheme="majorHAnsi" w:cstheme="minorHAnsi"/>
                <w:sz w:val="20"/>
                <w:szCs w:val="20"/>
              </w:rPr>
              <w:t>Baisse des revenus agricoles pendant les travaux</w:t>
            </w:r>
          </w:p>
        </w:tc>
      </w:tr>
      <w:tr w:rsidR="00D672A4" w:rsidRPr="00001CCD" w14:paraId="55B4BE83" w14:textId="77777777" w:rsidTr="00C3770C">
        <w:tc>
          <w:tcPr>
            <w:tcW w:w="1696" w:type="dxa"/>
          </w:tcPr>
          <w:p w14:paraId="54D8306F" w14:textId="1C36EBD1" w:rsidR="00D672A4" w:rsidRPr="0071783B" w:rsidRDefault="00D672A4" w:rsidP="000B7730">
            <w:pPr>
              <w:spacing w:before="120" w:after="60"/>
              <w:rPr>
                <w:rFonts w:asciiTheme="majorHAnsi" w:hAnsiTheme="majorHAnsi"/>
              </w:rPr>
            </w:pPr>
            <w:r w:rsidRPr="00001CCD">
              <w:rPr>
                <w:rFonts w:asciiTheme="majorHAnsi" w:hAnsiTheme="majorHAnsi"/>
              </w:rPr>
              <w:lastRenderedPageBreak/>
              <w:t>Exploitation</w:t>
            </w:r>
          </w:p>
        </w:tc>
        <w:tc>
          <w:tcPr>
            <w:tcW w:w="3261" w:type="dxa"/>
          </w:tcPr>
          <w:p w14:paraId="7EA6E263" w14:textId="7B8BA22E" w:rsidR="00B873BC" w:rsidRPr="0071783B" w:rsidRDefault="007463EA" w:rsidP="00B873BC">
            <w:pPr>
              <w:pStyle w:val="Paragraphedeliste"/>
              <w:numPr>
                <w:ilvl w:val="0"/>
                <w:numId w:val="55"/>
              </w:numPr>
              <w:spacing w:after="120" w:line="276" w:lineRule="auto"/>
              <w:jc w:val="left"/>
              <w:rPr>
                <w:rFonts w:asciiTheme="majorHAnsi" w:hAnsiTheme="majorHAnsi"/>
                <w:sz w:val="22"/>
                <w:szCs w:val="22"/>
              </w:rPr>
            </w:pPr>
            <w:r w:rsidRPr="0071783B">
              <w:rPr>
                <w:rFonts w:asciiTheme="majorHAnsi" w:hAnsiTheme="majorHAnsi"/>
                <w:sz w:val="22"/>
                <w:szCs w:val="22"/>
              </w:rPr>
              <w:t>R</w:t>
            </w:r>
            <w:r w:rsidR="00B873BC" w:rsidRPr="0071783B">
              <w:rPr>
                <w:rFonts w:asciiTheme="majorHAnsi" w:hAnsiTheme="majorHAnsi"/>
                <w:sz w:val="22"/>
                <w:szCs w:val="22"/>
              </w:rPr>
              <w:t xml:space="preserve">isque de conflits ; </w:t>
            </w:r>
          </w:p>
          <w:p w14:paraId="04C70147" w14:textId="4AFA3FE4" w:rsidR="00D672A4" w:rsidRPr="00001CCD" w:rsidRDefault="007463EA" w:rsidP="00C3770C">
            <w:pPr>
              <w:pStyle w:val="Paragraphedeliste"/>
              <w:numPr>
                <w:ilvl w:val="0"/>
                <w:numId w:val="55"/>
              </w:numPr>
              <w:spacing w:after="120" w:line="276" w:lineRule="auto"/>
              <w:jc w:val="left"/>
              <w:rPr>
                <w:rFonts w:asciiTheme="majorHAnsi" w:hAnsiTheme="majorHAnsi"/>
              </w:rPr>
            </w:pPr>
            <w:r w:rsidRPr="00C3770C">
              <w:rPr>
                <w:rFonts w:asciiTheme="majorHAnsi" w:hAnsiTheme="majorHAnsi"/>
                <w:sz w:val="22"/>
                <w:szCs w:val="22"/>
              </w:rPr>
              <w:t>R</w:t>
            </w:r>
            <w:r w:rsidR="008954A3" w:rsidRPr="00C3770C">
              <w:rPr>
                <w:rFonts w:asciiTheme="majorHAnsi" w:hAnsiTheme="majorHAnsi"/>
                <w:sz w:val="22"/>
                <w:szCs w:val="22"/>
              </w:rPr>
              <w:t>isque de développement des vecteurs des maladies hydriques et la malaria </w:t>
            </w:r>
          </w:p>
        </w:tc>
        <w:tc>
          <w:tcPr>
            <w:tcW w:w="4105" w:type="dxa"/>
          </w:tcPr>
          <w:p w14:paraId="7A4CBDD1" w14:textId="27C06011" w:rsidR="00D672A4" w:rsidRPr="0071783B" w:rsidRDefault="007463EA" w:rsidP="00D672A4">
            <w:pPr>
              <w:pStyle w:val="Paragraphedeliste"/>
              <w:numPr>
                <w:ilvl w:val="0"/>
                <w:numId w:val="55"/>
              </w:numPr>
              <w:spacing w:after="160" w:line="276" w:lineRule="auto"/>
              <w:ind w:left="272" w:hanging="272"/>
              <w:jc w:val="left"/>
              <w:rPr>
                <w:rFonts w:asciiTheme="majorHAnsi" w:hAnsiTheme="majorHAnsi"/>
                <w:sz w:val="22"/>
                <w:szCs w:val="22"/>
              </w:rPr>
            </w:pPr>
            <w:r w:rsidRPr="0071783B">
              <w:rPr>
                <w:rFonts w:asciiTheme="majorHAnsi" w:hAnsiTheme="majorHAnsi"/>
                <w:sz w:val="22"/>
                <w:szCs w:val="22"/>
              </w:rPr>
              <w:t>M</w:t>
            </w:r>
            <w:r w:rsidR="00D672A4" w:rsidRPr="0071783B">
              <w:rPr>
                <w:rFonts w:asciiTheme="majorHAnsi" w:hAnsiTheme="majorHAnsi"/>
                <w:sz w:val="22"/>
                <w:szCs w:val="22"/>
              </w:rPr>
              <w:t>odification du régime naturel des cours d’eau ;</w:t>
            </w:r>
          </w:p>
          <w:p w14:paraId="05BE3828" w14:textId="467D3F79" w:rsidR="00531EB1" w:rsidRPr="00C3770C" w:rsidRDefault="00531EB1" w:rsidP="00D672A4">
            <w:pPr>
              <w:pStyle w:val="Paragraphedeliste"/>
              <w:numPr>
                <w:ilvl w:val="0"/>
                <w:numId w:val="55"/>
              </w:numPr>
              <w:spacing w:after="160" w:line="276" w:lineRule="auto"/>
              <w:ind w:left="272" w:hanging="272"/>
              <w:jc w:val="left"/>
              <w:rPr>
                <w:rFonts w:asciiTheme="majorHAnsi" w:hAnsiTheme="majorHAnsi"/>
                <w:sz w:val="22"/>
                <w:szCs w:val="22"/>
              </w:rPr>
            </w:pPr>
            <w:r w:rsidRPr="0071783B">
              <w:rPr>
                <w:rFonts w:asciiTheme="majorHAnsi" w:hAnsiTheme="majorHAnsi" w:cstheme="minorHAnsi"/>
                <w:sz w:val="20"/>
                <w:szCs w:val="20"/>
              </w:rPr>
              <w:t>Inondation des constructions par les eaux de la retenue</w:t>
            </w:r>
          </w:p>
          <w:p w14:paraId="6188BC82" w14:textId="77777777" w:rsidR="00D672A4" w:rsidRPr="00001CCD" w:rsidRDefault="00D672A4" w:rsidP="000B7730">
            <w:pPr>
              <w:spacing w:before="120" w:after="60"/>
              <w:rPr>
                <w:rFonts w:asciiTheme="majorHAnsi" w:hAnsiTheme="majorHAnsi"/>
              </w:rPr>
            </w:pPr>
          </w:p>
        </w:tc>
      </w:tr>
    </w:tbl>
    <w:p w14:paraId="3D52844F" w14:textId="77777777" w:rsidR="00D672A4" w:rsidRPr="00001CCD" w:rsidRDefault="00D672A4" w:rsidP="000B7730">
      <w:pPr>
        <w:spacing w:before="120" w:after="60"/>
        <w:rPr>
          <w:rFonts w:asciiTheme="majorHAnsi" w:hAnsiTheme="majorHAnsi"/>
        </w:rPr>
      </w:pPr>
    </w:p>
    <w:p w14:paraId="7D6FC681" w14:textId="3925867E" w:rsidR="006F095D" w:rsidRPr="0071783B" w:rsidRDefault="000C7CE9" w:rsidP="006F095D">
      <w:pPr>
        <w:spacing w:after="60" w:line="240" w:lineRule="auto"/>
        <w:rPr>
          <w:rFonts w:asciiTheme="majorHAnsi" w:hAnsiTheme="majorHAnsi"/>
          <w:b/>
          <w:i/>
        </w:rPr>
      </w:pPr>
      <w:r w:rsidRPr="0071783B">
        <w:rPr>
          <w:rFonts w:asciiTheme="majorHAnsi" w:hAnsiTheme="majorHAnsi"/>
          <w:b/>
          <w:i/>
        </w:rPr>
        <w:t>V</w:t>
      </w:r>
      <w:r w:rsidR="00714910" w:rsidRPr="0071783B">
        <w:rPr>
          <w:rFonts w:asciiTheme="majorHAnsi" w:hAnsiTheme="majorHAnsi"/>
          <w:b/>
          <w:i/>
        </w:rPr>
        <w:t>I</w:t>
      </w:r>
      <w:r w:rsidRPr="0071783B">
        <w:rPr>
          <w:rFonts w:asciiTheme="majorHAnsi" w:hAnsiTheme="majorHAnsi"/>
          <w:b/>
          <w:i/>
        </w:rPr>
        <w:t>.2.</w:t>
      </w:r>
      <w:r w:rsidR="009A1A35" w:rsidRPr="0071783B">
        <w:rPr>
          <w:rFonts w:asciiTheme="majorHAnsi" w:hAnsiTheme="majorHAnsi"/>
          <w:b/>
          <w:i/>
        </w:rPr>
        <w:t>5</w:t>
      </w:r>
      <w:r w:rsidRPr="0071783B">
        <w:rPr>
          <w:rFonts w:asciiTheme="majorHAnsi" w:hAnsiTheme="majorHAnsi"/>
          <w:b/>
          <w:i/>
        </w:rPr>
        <w:t>.2.</w:t>
      </w:r>
      <w:r w:rsidRPr="0071783B">
        <w:rPr>
          <w:rFonts w:asciiTheme="majorHAnsi" w:hAnsiTheme="majorHAnsi"/>
          <w:b/>
          <w:i/>
        </w:rPr>
        <w:tab/>
      </w:r>
      <w:r w:rsidR="006F095D" w:rsidRPr="0071783B">
        <w:rPr>
          <w:rFonts w:asciiTheme="majorHAnsi" w:hAnsiTheme="majorHAnsi"/>
          <w:b/>
          <w:i/>
        </w:rPr>
        <w:t>Impacts positifs</w:t>
      </w:r>
    </w:p>
    <w:p w14:paraId="441F4277" w14:textId="12EFCC53" w:rsidR="006F095D" w:rsidRPr="0071783B" w:rsidRDefault="006F095D" w:rsidP="000B7730">
      <w:pPr>
        <w:spacing w:before="60" w:after="60"/>
        <w:rPr>
          <w:rFonts w:asciiTheme="majorHAnsi" w:hAnsiTheme="majorHAnsi"/>
        </w:rPr>
      </w:pPr>
      <w:r w:rsidRPr="0071783B">
        <w:rPr>
          <w:rFonts w:asciiTheme="majorHAnsi" w:hAnsiTheme="majorHAnsi"/>
        </w:rPr>
        <w:t>Les impacts positifs susceptibles de se manifester sur l’environnement sont</w:t>
      </w:r>
      <w:r w:rsidR="007463EA" w:rsidRPr="0071783B">
        <w:rPr>
          <w:rFonts w:asciiTheme="majorHAnsi" w:hAnsiTheme="majorHAnsi"/>
        </w:rPr>
        <w:t xml:space="preserve"> présentés dans le tableau suivant</w:t>
      </w:r>
      <w:r w:rsidRPr="0071783B">
        <w:rPr>
          <w:rFonts w:asciiTheme="majorHAnsi" w:hAnsiTheme="majorHAnsi"/>
        </w:rPr>
        <w:t> :</w:t>
      </w:r>
    </w:p>
    <w:tbl>
      <w:tblPr>
        <w:tblStyle w:val="Grilledutableau"/>
        <w:tblW w:w="5000" w:type="pct"/>
        <w:tblLook w:val="04A0" w:firstRow="1" w:lastRow="0" w:firstColumn="1" w:lastColumn="0" w:noHBand="0" w:noVBand="1"/>
      </w:tblPr>
      <w:tblGrid>
        <w:gridCol w:w="3536"/>
        <w:gridCol w:w="5526"/>
      </w:tblGrid>
      <w:tr w:rsidR="00030956" w:rsidRPr="00001CCD" w14:paraId="77732DFA" w14:textId="77777777" w:rsidTr="00C3770C">
        <w:tc>
          <w:tcPr>
            <w:tcW w:w="1951" w:type="pct"/>
          </w:tcPr>
          <w:p w14:paraId="1B9C43F6" w14:textId="77777777" w:rsidR="00030956" w:rsidRPr="00C3770C" w:rsidRDefault="00030956" w:rsidP="00C3770C">
            <w:pPr>
              <w:spacing w:before="120" w:after="60"/>
              <w:jc w:val="center"/>
              <w:rPr>
                <w:rFonts w:asciiTheme="majorHAnsi" w:hAnsiTheme="majorHAnsi"/>
                <w:b/>
                <w:bCs/>
                <w:i/>
                <w:iCs/>
              </w:rPr>
            </w:pPr>
            <w:r w:rsidRPr="00C3770C">
              <w:rPr>
                <w:rFonts w:asciiTheme="majorHAnsi" w:hAnsiTheme="majorHAnsi"/>
                <w:b/>
                <w:bCs/>
                <w:i/>
                <w:iCs/>
              </w:rPr>
              <w:t>Phases du projet</w:t>
            </w:r>
          </w:p>
        </w:tc>
        <w:tc>
          <w:tcPr>
            <w:tcW w:w="3049" w:type="pct"/>
          </w:tcPr>
          <w:p w14:paraId="62F1F5E5" w14:textId="77777777" w:rsidR="00030956" w:rsidRPr="00C3770C" w:rsidRDefault="00030956" w:rsidP="00C3770C">
            <w:pPr>
              <w:spacing w:before="120" w:after="60"/>
              <w:jc w:val="center"/>
              <w:rPr>
                <w:rFonts w:asciiTheme="majorHAnsi" w:hAnsiTheme="majorHAnsi"/>
                <w:b/>
                <w:bCs/>
                <w:i/>
                <w:iCs/>
              </w:rPr>
            </w:pPr>
            <w:r w:rsidRPr="00C3770C">
              <w:rPr>
                <w:rFonts w:asciiTheme="majorHAnsi" w:hAnsiTheme="majorHAnsi"/>
                <w:b/>
                <w:bCs/>
                <w:i/>
                <w:iCs/>
              </w:rPr>
              <w:t>Impacts</w:t>
            </w:r>
          </w:p>
        </w:tc>
      </w:tr>
      <w:tr w:rsidR="00030956" w:rsidRPr="00001CCD" w14:paraId="346A7B96" w14:textId="77777777" w:rsidTr="00C3770C">
        <w:tc>
          <w:tcPr>
            <w:tcW w:w="1951" w:type="pct"/>
          </w:tcPr>
          <w:p w14:paraId="18B7BD38" w14:textId="67C9D85B" w:rsidR="00030956" w:rsidRPr="0071783B" w:rsidRDefault="00030956" w:rsidP="00052073">
            <w:pPr>
              <w:spacing w:before="120" w:after="60"/>
              <w:rPr>
                <w:rFonts w:asciiTheme="majorHAnsi" w:hAnsiTheme="majorHAnsi"/>
              </w:rPr>
            </w:pPr>
            <w:r w:rsidRPr="0071783B">
              <w:rPr>
                <w:rFonts w:asciiTheme="majorHAnsi" w:hAnsiTheme="majorHAnsi"/>
              </w:rPr>
              <w:t xml:space="preserve">Avant </w:t>
            </w:r>
            <w:r w:rsidR="00647B45" w:rsidRPr="0071783B">
              <w:rPr>
                <w:rFonts w:asciiTheme="majorHAnsi" w:hAnsiTheme="majorHAnsi"/>
              </w:rPr>
              <w:t>les travaux</w:t>
            </w:r>
          </w:p>
        </w:tc>
        <w:tc>
          <w:tcPr>
            <w:tcW w:w="3049" w:type="pct"/>
          </w:tcPr>
          <w:p w14:paraId="448A5970" w14:textId="77777777" w:rsidR="00030956" w:rsidRPr="0071783B" w:rsidRDefault="00647B45" w:rsidP="00052073">
            <w:pPr>
              <w:pStyle w:val="Paragraphedeliste"/>
              <w:numPr>
                <w:ilvl w:val="0"/>
                <w:numId w:val="55"/>
              </w:numPr>
              <w:spacing w:after="160" w:line="276" w:lineRule="auto"/>
              <w:ind w:left="272" w:hanging="272"/>
              <w:jc w:val="left"/>
              <w:rPr>
                <w:rFonts w:asciiTheme="majorHAnsi" w:hAnsiTheme="majorHAnsi"/>
              </w:rPr>
            </w:pPr>
            <w:r w:rsidRPr="0071783B">
              <w:rPr>
                <w:rFonts w:asciiTheme="majorHAnsi" w:hAnsiTheme="majorHAnsi"/>
              </w:rPr>
              <w:t>Opportunités d’emplois dans la mise en œuvre du PAR</w:t>
            </w:r>
          </w:p>
          <w:p w14:paraId="58B50AC1" w14:textId="7A2F775A" w:rsidR="00647B45" w:rsidRPr="0071783B" w:rsidRDefault="00647B45" w:rsidP="00052073">
            <w:pPr>
              <w:pStyle w:val="Paragraphedeliste"/>
              <w:numPr>
                <w:ilvl w:val="0"/>
                <w:numId w:val="55"/>
              </w:numPr>
              <w:spacing w:after="160" w:line="276" w:lineRule="auto"/>
              <w:ind w:left="272" w:hanging="272"/>
              <w:jc w:val="left"/>
              <w:rPr>
                <w:rFonts w:asciiTheme="majorHAnsi" w:hAnsiTheme="majorHAnsi"/>
              </w:rPr>
            </w:pPr>
            <w:r w:rsidRPr="0071783B">
              <w:rPr>
                <w:rFonts w:asciiTheme="majorHAnsi" w:hAnsiTheme="majorHAnsi"/>
              </w:rPr>
              <w:t>Amélioration du cadre de vie des PAP avec la construction de nouvelles maisons d’habita</w:t>
            </w:r>
            <w:r w:rsidR="004B30E8" w:rsidRPr="0071783B">
              <w:rPr>
                <w:rFonts w:asciiTheme="majorHAnsi" w:hAnsiTheme="majorHAnsi"/>
              </w:rPr>
              <w:t>t</w:t>
            </w:r>
            <w:r w:rsidRPr="0071783B">
              <w:rPr>
                <w:rFonts w:asciiTheme="majorHAnsi" w:hAnsiTheme="majorHAnsi"/>
              </w:rPr>
              <w:t>ion</w:t>
            </w:r>
          </w:p>
        </w:tc>
      </w:tr>
      <w:tr w:rsidR="00030956" w:rsidRPr="00001CCD" w14:paraId="363BB9E2" w14:textId="77777777" w:rsidTr="00C3770C">
        <w:tc>
          <w:tcPr>
            <w:tcW w:w="1951" w:type="pct"/>
          </w:tcPr>
          <w:p w14:paraId="7413EB6D" w14:textId="77777777" w:rsidR="00030956" w:rsidRPr="0071783B" w:rsidRDefault="00030956" w:rsidP="00052073">
            <w:pPr>
              <w:spacing w:before="120" w:after="60"/>
              <w:rPr>
                <w:rFonts w:asciiTheme="majorHAnsi" w:hAnsiTheme="majorHAnsi"/>
              </w:rPr>
            </w:pPr>
            <w:r w:rsidRPr="0071783B">
              <w:rPr>
                <w:rFonts w:asciiTheme="majorHAnsi" w:hAnsiTheme="majorHAnsi"/>
              </w:rPr>
              <w:t>Pendant la construction</w:t>
            </w:r>
          </w:p>
        </w:tc>
        <w:tc>
          <w:tcPr>
            <w:tcW w:w="3049" w:type="pct"/>
          </w:tcPr>
          <w:p w14:paraId="6A8CCA59" w14:textId="2B88CDBB" w:rsidR="00030956" w:rsidRPr="0071783B" w:rsidRDefault="0094736A" w:rsidP="00C3770C">
            <w:pPr>
              <w:pStyle w:val="Paragraphedeliste"/>
              <w:numPr>
                <w:ilvl w:val="0"/>
                <w:numId w:val="55"/>
              </w:numPr>
              <w:spacing w:before="0" w:line="276" w:lineRule="auto"/>
              <w:jc w:val="left"/>
              <w:rPr>
                <w:rFonts w:asciiTheme="majorHAnsi" w:hAnsiTheme="majorHAnsi"/>
                <w:sz w:val="22"/>
                <w:szCs w:val="22"/>
              </w:rPr>
            </w:pPr>
            <w:r w:rsidRPr="0071783B">
              <w:rPr>
                <w:rFonts w:asciiTheme="majorHAnsi" w:hAnsiTheme="majorHAnsi"/>
                <w:sz w:val="22"/>
                <w:szCs w:val="22"/>
              </w:rPr>
              <w:t>Création des emplois temporaires</w:t>
            </w:r>
          </w:p>
        </w:tc>
      </w:tr>
      <w:tr w:rsidR="00030956" w:rsidRPr="00001CCD" w14:paraId="3039E068" w14:textId="77777777" w:rsidTr="00C3770C">
        <w:tc>
          <w:tcPr>
            <w:tcW w:w="1951" w:type="pct"/>
          </w:tcPr>
          <w:p w14:paraId="2C56EF1D" w14:textId="77777777" w:rsidR="00030956" w:rsidRPr="0071783B" w:rsidRDefault="00030956" w:rsidP="00052073">
            <w:pPr>
              <w:spacing w:before="120" w:after="60"/>
              <w:rPr>
                <w:rFonts w:asciiTheme="majorHAnsi" w:hAnsiTheme="majorHAnsi"/>
              </w:rPr>
            </w:pPr>
            <w:r w:rsidRPr="0071783B">
              <w:rPr>
                <w:rFonts w:asciiTheme="majorHAnsi" w:hAnsiTheme="majorHAnsi"/>
              </w:rPr>
              <w:t>Exploitation</w:t>
            </w:r>
          </w:p>
        </w:tc>
        <w:tc>
          <w:tcPr>
            <w:tcW w:w="3049" w:type="pct"/>
          </w:tcPr>
          <w:p w14:paraId="1A3526CF" w14:textId="6FA56D95" w:rsidR="00030956" w:rsidRPr="0071783B" w:rsidRDefault="00CD6607" w:rsidP="00030956">
            <w:pPr>
              <w:pStyle w:val="Paragraphedeliste"/>
              <w:numPr>
                <w:ilvl w:val="0"/>
                <w:numId w:val="55"/>
              </w:numPr>
              <w:spacing w:before="0" w:line="276" w:lineRule="auto"/>
              <w:jc w:val="left"/>
              <w:rPr>
                <w:rFonts w:asciiTheme="majorHAnsi" w:hAnsiTheme="majorHAnsi"/>
                <w:bCs/>
                <w:sz w:val="22"/>
                <w:szCs w:val="22"/>
                <w:lang w:val="fr-CM"/>
              </w:rPr>
            </w:pPr>
            <w:r w:rsidRPr="0071783B">
              <w:rPr>
                <w:rFonts w:asciiTheme="majorHAnsi" w:hAnsiTheme="majorHAnsi"/>
                <w:bCs/>
                <w:sz w:val="22"/>
                <w:szCs w:val="22"/>
                <w:lang w:val="fr-CM"/>
              </w:rPr>
              <w:t>P</w:t>
            </w:r>
            <w:r w:rsidR="00030956" w:rsidRPr="0071783B">
              <w:rPr>
                <w:rFonts w:asciiTheme="majorHAnsi" w:hAnsiTheme="majorHAnsi"/>
                <w:bCs/>
                <w:sz w:val="22"/>
                <w:szCs w:val="22"/>
                <w:lang w:val="fr-CM"/>
              </w:rPr>
              <w:t xml:space="preserve">rotection contre les crues ; </w:t>
            </w:r>
          </w:p>
          <w:p w14:paraId="034A0386" w14:textId="5AA06BD6" w:rsidR="00030956" w:rsidRPr="00C3770C" w:rsidRDefault="00CD6607" w:rsidP="00030956">
            <w:pPr>
              <w:pStyle w:val="Paragraphedeliste"/>
              <w:numPr>
                <w:ilvl w:val="0"/>
                <w:numId w:val="55"/>
              </w:numPr>
              <w:spacing w:before="0" w:line="276" w:lineRule="auto"/>
              <w:jc w:val="left"/>
              <w:rPr>
                <w:rFonts w:asciiTheme="majorHAnsi" w:hAnsiTheme="majorHAnsi"/>
              </w:rPr>
            </w:pPr>
            <w:r w:rsidRPr="0071783B">
              <w:rPr>
                <w:rFonts w:asciiTheme="majorHAnsi" w:hAnsiTheme="majorHAnsi"/>
                <w:bCs/>
                <w:lang w:val="fr-CM"/>
              </w:rPr>
              <w:t>P</w:t>
            </w:r>
            <w:r w:rsidR="00030956" w:rsidRPr="00C3770C">
              <w:rPr>
                <w:rFonts w:asciiTheme="majorHAnsi" w:hAnsiTheme="majorHAnsi"/>
                <w:bCs/>
                <w:lang w:val="fr-CM"/>
              </w:rPr>
              <w:t xml:space="preserve">résence </w:t>
            </w:r>
            <w:r w:rsidR="0094736A" w:rsidRPr="0071783B">
              <w:rPr>
                <w:rFonts w:asciiTheme="majorHAnsi" w:hAnsiTheme="majorHAnsi"/>
                <w:bCs/>
                <w:lang w:val="fr-CM"/>
              </w:rPr>
              <w:t>permanente</w:t>
            </w:r>
            <w:r w:rsidR="0094736A" w:rsidRPr="0071783B">
              <w:rPr>
                <w:rFonts w:asciiTheme="majorHAnsi" w:hAnsiTheme="majorHAnsi"/>
                <w:bCs/>
              </w:rPr>
              <w:t xml:space="preserve"> de</w:t>
            </w:r>
            <w:r w:rsidR="00030956" w:rsidRPr="00C3770C">
              <w:rPr>
                <w:rFonts w:asciiTheme="majorHAnsi" w:hAnsiTheme="majorHAnsi"/>
                <w:bCs/>
                <w:lang w:val="fr-CM"/>
              </w:rPr>
              <w:t xml:space="preserve"> l’eau</w:t>
            </w:r>
            <w:r w:rsidR="00030956" w:rsidRPr="0071783B">
              <w:rPr>
                <w:rFonts w:asciiTheme="majorHAnsi" w:hAnsiTheme="majorHAnsi"/>
                <w:bCs/>
                <w:lang w:val="fr-CM"/>
              </w:rPr>
              <w:t xml:space="preserve"> </w:t>
            </w:r>
            <w:r w:rsidR="00030956" w:rsidRPr="00C3770C">
              <w:rPr>
                <w:rFonts w:asciiTheme="majorHAnsi" w:hAnsiTheme="majorHAnsi"/>
                <w:bCs/>
              </w:rPr>
              <w:t>;</w:t>
            </w:r>
            <w:r w:rsidR="00030956" w:rsidRPr="0071783B">
              <w:rPr>
                <w:rFonts w:asciiTheme="majorHAnsi" w:hAnsiTheme="majorHAnsi"/>
                <w:bCs/>
                <w:sz w:val="22"/>
                <w:szCs w:val="22"/>
                <w:lang w:val="fr-CM"/>
              </w:rPr>
              <w:t xml:space="preserve"> </w:t>
            </w:r>
          </w:p>
          <w:p w14:paraId="76033EB4" w14:textId="5C479FE4" w:rsidR="00030956" w:rsidRPr="00C3770C" w:rsidRDefault="00CD6607" w:rsidP="00030956">
            <w:pPr>
              <w:pStyle w:val="Paragraphedeliste"/>
              <w:numPr>
                <w:ilvl w:val="0"/>
                <w:numId w:val="55"/>
              </w:numPr>
              <w:spacing w:before="0" w:line="276" w:lineRule="auto"/>
              <w:jc w:val="left"/>
              <w:rPr>
                <w:rFonts w:asciiTheme="majorHAnsi" w:hAnsiTheme="majorHAnsi"/>
              </w:rPr>
            </w:pPr>
            <w:r w:rsidRPr="0071783B">
              <w:rPr>
                <w:rFonts w:asciiTheme="majorHAnsi" w:hAnsiTheme="majorHAnsi"/>
                <w:bCs/>
                <w:sz w:val="22"/>
                <w:szCs w:val="22"/>
                <w:lang w:val="fr-CM"/>
              </w:rPr>
              <w:t>R</w:t>
            </w:r>
            <w:r w:rsidR="00030956" w:rsidRPr="0071783B">
              <w:rPr>
                <w:rFonts w:asciiTheme="majorHAnsi" w:hAnsiTheme="majorHAnsi"/>
                <w:bCs/>
                <w:sz w:val="22"/>
                <w:szCs w:val="22"/>
                <w:lang w:val="fr-CM"/>
              </w:rPr>
              <w:t>echarge des nappes phréatiques ;</w:t>
            </w:r>
          </w:p>
          <w:p w14:paraId="572F377B" w14:textId="436EDEF6" w:rsidR="00030956" w:rsidRPr="0071783B" w:rsidRDefault="00CD6607" w:rsidP="00030956">
            <w:pPr>
              <w:pStyle w:val="Paragraphedeliste"/>
              <w:numPr>
                <w:ilvl w:val="0"/>
                <w:numId w:val="55"/>
              </w:numPr>
              <w:spacing w:before="0" w:line="276" w:lineRule="auto"/>
              <w:jc w:val="left"/>
              <w:rPr>
                <w:rFonts w:asciiTheme="majorHAnsi" w:hAnsiTheme="majorHAnsi"/>
                <w:bCs/>
                <w:sz w:val="22"/>
                <w:szCs w:val="22"/>
                <w:lang w:val="fr-CM"/>
              </w:rPr>
            </w:pPr>
            <w:r w:rsidRPr="0071783B">
              <w:rPr>
                <w:rFonts w:asciiTheme="majorHAnsi" w:hAnsiTheme="majorHAnsi"/>
                <w:bCs/>
                <w:sz w:val="22"/>
                <w:szCs w:val="22"/>
                <w:lang w:val="fr-CM"/>
              </w:rPr>
              <w:t>A</w:t>
            </w:r>
            <w:r w:rsidR="00030956" w:rsidRPr="0071783B">
              <w:rPr>
                <w:rFonts w:asciiTheme="majorHAnsi" w:hAnsiTheme="majorHAnsi"/>
                <w:bCs/>
                <w:sz w:val="22"/>
                <w:szCs w:val="22"/>
                <w:lang w:val="fr-CM"/>
              </w:rPr>
              <w:t xml:space="preserve">mélioration de la végétation ; </w:t>
            </w:r>
          </w:p>
          <w:p w14:paraId="3D04277C" w14:textId="760C9D71" w:rsidR="00030956" w:rsidRPr="0071783B" w:rsidRDefault="00CD6607" w:rsidP="00030956">
            <w:pPr>
              <w:pStyle w:val="Paragraphedeliste"/>
              <w:numPr>
                <w:ilvl w:val="0"/>
                <w:numId w:val="55"/>
              </w:numPr>
              <w:spacing w:before="0" w:line="276" w:lineRule="auto"/>
              <w:jc w:val="left"/>
              <w:rPr>
                <w:rFonts w:asciiTheme="majorHAnsi" w:hAnsiTheme="majorHAnsi"/>
                <w:bCs/>
                <w:sz w:val="22"/>
                <w:szCs w:val="22"/>
                <w:lang w:val="fr-CM"/>
              </w:rPr>
            </w:pPr>
            <w:r w:rsidRPr="0071783B">
              <w:rPr>
                <w:rFonts w:asciiTheme="majorHAnsi" w:hAnsiTheme="majorHAnsi"/>
                <w:bCs/>
                <w:sz w:val="22"/>
                <w:szCs w:val="22"/>
                <w:lang w:val="fr-CM"/>
              </w:rPr>
              <w:lastRenderedPageBreak/>
              <w:t>D</w:t>
            </w:r>
            <w:r w:rsidR="00030956" w:rsidRPr="0071783B">
              <w:rPr>
                <w:rFonts w:asciiTheme="majorHAnsi" w:hAnsiTheme="majorHAnsi"/>
                <w:bCs/>
                <w:sz w:val="22"/>
                <w:szCs w:val="22"/>
                <w:lang w:val="fr-CM"/>
              </w:rPr>
              <w:t>éveloppement local d'activités agricoles ou récréatives</w:t>
            </w:r>
            <w:r w:rsidR="00030956" w:rsidRPr="0071783B">
              <w:rPr>
                <w:rFonts w:asciiTheme="majorHAnsi" w:hAnsiTheme="majorHAnsi"/>
                <w:bCs/>
                <w:sz w:val="22"/>
                <w:szCs w:val="22"/>
              </w:rPr>
              <w:t> ;</w:t>
            </w:r>
          </w:p>
          <w:p w14:paraId="11DAAFAB" w14:textId="74A89813" w:rsidR="00030956" w:rsidRPr="0071783B" w:rsidRDefault="00531EB1" w:rsidP="00030956">
            <w:pPr>
              <w:pStyle w:val="Paragraphedeliste"/>
              <w:numPr>
                <w:ilvl w:val="0"/>
                <w:numId w:val="55"/>
              </w:numPr>
              <w:spacing w:before="0" w:line="276" w:lineRule="auto"/>
              <w:jc w:val="left"/>
              <w:rPr>
                <w:rFonts w:asciiTheme="majorHAnsi" w:hAnsiTheme="majorHAnsi"/>
                <w:bCs/>
                <w:sz w:val="22"/>
                <w:szCs w:val="22"/>
                <w:lang w:val="fr-CM"/>
              </w:rPr>
            </w:pPr>
            <w:r w:rsidRPr="0071783B">
              <w:rPr>
                <w:rFonts w:asciiTheme="majorHAnsi" w:hAnsiTheme="majorHAnsi"/>
                <w:bCs/>
                <w:sz w:val="22"/>
                <w:szCs w:val="22"/>
                <w:lang w:val="fr-CM"/>
              </w:rPr>
              <w:t>A</w:t>
            </w:r>
            <w:r w:rsidR="00030956" w:rsidRPr="0071783B">
              <w:rPr>
                <w:rFonts w:asciiTheme="majorHAnsi" w:hAnsiTheme="majorHAnsi"/>
                <w:bCs/>
                <w:sz w:val="22"/>
                <w:szCs w:val="22"/>
                <w:lang w:val="fr-CM"/>
              </w:rPr>
              <w:t>ugmentation des espèces fauniques</w:t>
            </w:r>
            <w:r w:rsidR="00030956" w:rsidRPr="0071783B">
              <w:rPr>
                <w:rFonts w:asciiTheme="majorHAnsi" w:hAnsiTheme="majorHAnsi"/>
                <w:bCs/>
                <w:sz w:val="22"/>
                <w:szCs w:val="22"/>
              </w:rPr>
              <w:t> ;</w:t>
            </w:r>
          </w:p>
          <w:p w14:paraId="31D1EBF0" w14:textId="270CBB05" w:rsidR="00030956" w:rsidRPr="0071783B" w:rsidRDefault="00531EB1" w:rsidP="00030956">
            <w:pPr>
              <w:pStyle w:val="Paragraphedeliste"/>
              <w:numPr>
                <w:ilvl w:val="0"/>
                <w:numId w:val="55"/>
              </w:numPr>
              <w:spacing w:before="60" w:after="120" w:line="276" w:lineRule="auto"/>
              <w:jc w:val="left"/>
              <w:rPr>
                <w:rFonts w:asciiTheme="majorHAnsi" w:hAnsiTheme="majorHAnsi"/>
                <w:sz w:val="22"/>
                <w:szCs w:val="22"/>
              </w:rPr>
            </w:pPr>
            <w:r w:rsidRPr="0071783B">
              <w:rPr>
                <w:rFonts w:asciiTheme="majorHAnsi" w:hAnsiTheme="majorHAnsi"/>
                <w:bCs/>
                <w:sz w:val="22"/>
                <w:szCs w:val="22"/>
              </w:rPr>
              <w:t>D</w:t>
            </w:r>
            <w:r w:rsidR="00030956" w:rsidRPr="0071783B">
              <w:rPr>
                <w:rFonts w:asciiTheme="majorHAnsi" w:hAnsiTheme="majorHAnsi"/>
                <w:bCs/>
                <w:sz w:val="22"/>
                <w:szCs w:val="22"/>
              </w:rPr>
              <w:t>éveloppement d’un lieu de nidification et de conservation des oiseaux lié à la présence d’une végétation boisée ;</w:t>
            </w:r>
          </w:p>
          <w:p w14:paraId="24E55D6C" w14:textId="3869D6DB" w:rsidR="0094736A" w:rsidRPr="0071783B" w:rsidRDefault="00531EB1" w:rsidP="0094736A">
            <w:pPr>
              <w:pStyle w:val="Paragraphedeliste"/>
              <w:numPr>
                <w:ilvl w:val="0"/>
                <w:numId w:val="55"/>
              </w:numPr>
              <w:spacing w:before="60" w:after="120" w:line="276" w:lineRule="auto"/>
              <w:jc w:val="left"/>
              <w:rPr>
                <w:rFonts w:asciiTheme="majorHAnsi" w:hAnsiTheme="majorHAnsi"/>
                <w:sz w:val="22"/>
                <w:szCs w:val="22"/>
              </w:rPr>
            </w:pPr>
            <w:r w:rsidRPr="0071783B">
              <w:rPr>
                <w:rFonts w:asciiTheme="majorHAnsi" w:hAnsiTheme="majorHAnsi"/>
                <w:sz w:val="22"/>
                <w:szCs w:val="22"/>
              </w:rPr>
              <w:t>A</w:t>
            </w:r>
            <w:r w:rsidR="0094736A" w:rsidRPr="0071783B">
              <w:rPr>
                <w:rFonts w:asciiTheme="majorHAnsi" w:hAnsiTheme="majorHAnsi"/>
                <w:sz w:val="22"/>
                <w:szCs w:val="22"/>
              </w:rPr>
              <w:t xml:space="preserve">mélioration des activités agricoles et d’élevage </w:t>
            </w:r>
            <w:r w:rsidR="00B9277C" w:rsidRPr="0071783B">
              <w:rPr>
                <w:rFonts w:asciiTheme="majorHAnsi" w:hAnsiTheme="majorHAnsi"/>
                <w:sz w:val="22"/>
                <w:szCs w:val="22"/>
              </w:rPr>
              <w:t xml:space="preserve">avec l’aménagement de </w:t>
            </w:r>
            <w:r w:rsidR="0068269C" w:rsidRPr="0071783B">
              <w:rPr>
                <w:rFonts w:asciiTheme="majorHAnsi" w:hAnsiTheme="majorHAnsi"/>
                <w:sz w:val="22"/>
                <w:szCs w:val="22"/>
              </w:rPr>
              <w:t xml:space="preserve">225 ha de périmètre irrigué et les points d’abreuvage du bétail </w:t>
            </w:r>
            <w:r w:rsidR="0094736A" w:rsidRPr="0071783B">
              <w:rPr>
                <w:rFonts w:asciiTheme="majorHAnsi" w:hAnsiTheme="majorHAnsi"/>
                <w:sz w:val="22"/>
                <w:szCs w:val="22"/>
              </w:rPr>
              <w:t>;</w:t>
            </w:r>
          </w:p>
          <w:p w14:paraId="55248BD3" w14:textId="6ACE77E0" w:rsidR="0094736A" w:rsidRPr="0071783B" w:rsidRDefault="00531EB1" w:rsidP="0094736A">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D</w:t>
            </w:r>
            <w:r w:rsidR="0094736A" w:rsidRPr="0071783B">
              <w:rPr>
                <w:rFonts w:asciiTheme="majorHAnsi" w:hAnsiTheme="majorHAnsi"/>
                <w:sz w:val="22"/>
                <w:szCs w:val="22"/>
              </w:rPr>
              <w:t>isponibilité en eau pendant la saison sèche </w:t>
            </w:r>
          </w:p>
          <w:p w14:paraId="6C7F95FF" w14:textId="4F644E6C" w:rsidR="0094736A" w:rsidRPr="0071783B" w:rsidRDefault="00531EB1" w:rsidP="0094736A">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A</w:t>
            </w:r>
            <w:r w:rsidR="0094736A" w:rsidRPr="0071783B">
              <w:rPr>
                <w:rFonts w:asciiTheme="majorHAnsi" w:hAnsiTheme="majorHAnsi"/>
                <w:sz w:val="22"/>
                <w:szCs w:val="22"/>
              </w:rPr>
              <w:t xml:space="preserve">mélioration des revenus des agriculteurs </w:t>
            </w:r>
            <w:r w:rsidR="007E27AF" w:rsidRPr="0071783B">
              <w:rPr>
                <w:rFonts w:asciiTheme="majorHAnsi" w:hAnsiTheme="majorHAnsi"/>
                <w:sz w:val="22"/>
                <w:szCs w:val="22"/>
              </w:rPr>
              <w:t>avec la possibilité de pratiquer l’agriculture en saison sèche</w:t>
            </w:r>
            <w:r w:rsidR="0094736A" w:rsidRPr="0071783B">
              <w:rPr>
                <w:rFonts w:asciiTheme="majorHAnsi" w:hAnsiTheme="majorHAnsi"/>
                <w:sz w:val="22"/>
                <w:szCs w:val="22"/>
              </w:rPr>
              <w:t> ;</w:t>
            </w:r>
          </w:p>
          <w:p w14:paraId="013B2332" w14:textId="4C658A6A" w:rsidR="007E27AF" w:rsidRPr="0071783B" w:rsidRDefault="007E27AF" w:rsidP="007E27AF">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 xml:space="preserve">Amélioration des revenus des éleveurs avec la </w:t>
            </w:r>
            <w:r w:rsidR="005F035B" w:rsidRPr="0071783B">
              <w:rPr>
                <w:rFonts w:asciiTheme="majorHAnsi" w:hAnsiTheme="majorHAnsi"/>
                <w:sz w:val="22"/>
                <w:szCs w:val="22"/>
              </w:rPr>
              <w:t>disponibilité de l’eau en saison sèche favorisant la santé du bétail et hausse de prix de vente</w:t>
            </w:r>
            <w:r w:rsidRPr="0071783B">
              <w:rPr>
                <w:rFonts w:asciiTheme="majorHAnsi" w:hAnsiTheme="majorHAnsi"/>
                <w:sz w:val="22"/>
                <w:szCs w:val="22"/>
              </w:rPr>
              <w:t xml:space="preserve"> ;</w:t>
            </w:r>
          </w:p>
          <w:p w14:paraId="4AE06E0E" w14:textId="2C314A40" w:rsidR="0094736A" w:rsidRPr="0071783B" w:rsidRDefault="00531EB1" w:rsidP="0094736A">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R</w:t>
            </w:r>
            <w:r w:rsidR="0094736A" w:rsidRPr="0071783B">
              <w:rPr>
                <w:rFonts w:asciiTheme="majorHAnsi" w:hAnsiTheme="majorHAnsi"/>
                <w:sz w:val="22"/>
                <w:szCs w:val="22"/>
              </w:rPr>
              <w:t>éduction ou disparition des conflits entre agriculteurs et éleveurs </w:t>
            </w:r>
            <w:r w:rsidR="0068269C" w:rsidRPr="0071783B">
              <w:rPr>
                <w:rFonts w:asciiTheme="majorHAnsi" w:hAnsiTheme="majorHAnsi"/>
                <w:sz w:val="22"/>
                <w:szCs w:val="22"/>
              </w:rPr>
              <w:t xml:space="preserve">liés </w:t>
            </w:r>
            <w:r w:rsidR="005F035B" w:rsidRPr="0071783B">
              <w:rPr>
                <w:rFonts w:asciiTheme="majorHAnsi" w:hAnsiTheme="majorHAnsi"/>
                <w:sz w:val="22"/>
                <w:szCs w:val="22"/>
              </w:rPr>
              <w:t xml:space="preserve">à </w:t>
            </w:r>
            <w:r w:rsidR="0068269C" w:rsidRPr="0071783B">
              <w:rPr>
                <w:rFonts w:asciiTheme="majorHAnsi" w:hAnsiTheme="majorHAnsi"/>
                <w:sz w:val="22"/>
                <w:szCs w:val="22"/>
              </w:rPr>
              <w:t xml:space="preserve">la gestion des points d’eau en saison sèche </w:t>
            </w:r>
            <w:r w:rsidR="0094736A" w:rsidRPr="0071783B">
              <w:rPr>
                <w:rFonts w:asciiTheme="majorHAnsi" w:hAnsiTheme="majorHAnsi"/>
                <w:sz w:val="22"/>
                <w:szCs w:val="22"/>
              </w:rPr>
              <w:t>;</w:t>
            </w:r>
          </w:p>
          <w:p w14:paraId="6FE39A1B" w14:textId="77777777" w:rsidR="00030956" w:rsidRPr="00C3770C" w:rsidRDefault="0094736A" w:rsidP="00030956">
            <w:pPr>
              <w:pStyle w:val="Paragraphedeliste"/>
              <w:numPr>
                <w:ilvl w:val="0"/>
                <w:numId w:val="55"/>
              </w:numPr>
              <w:spacing w:before="0" w:line="276" w:lineRule="auto"/>
              <w:jc w:val="left"/>
              <w:rPr>
                <w:rFonts w:asciiTheme="majorHAnsi" w:hAnsiTheme="majorHAnsi"/>
              </w:rPr>
            </w:pPr>
            <w:r w:rsidRPr="0071783B">
              <w:rPr>
                <w:rFonts w:asciiTheme="majorHAnsi" w:hAnsiTheme="majorHAnsi"/>
                <w:sz w:val="22"/>
                <w:szCs w:val="22"/>
              </w:rPr>
              <w:t>Développement de la pisciculture </w:t>
            </w:r>
          </w:p>
          <w:p w14:paraId="4C7807BF" w14:textId="77777777" w:rsidR="00531EB1" w:rsidRPr="00C3770C" w:rsidRDefault="00531EB1" w:rsidP="00030956">
            <w:pPr>
              <w:pStyle w:val="Paragraphedeliste"/>
              <w:numPr>
                <w:ilvl w:val="0"/>
                <w:numId w:val="55"/>
              </w:numPr>
              <w:spacing w:before="0" w:line="276" w:lineRule="auto"/>
              <w:jc w:val="left"/>
              <w:rPr>
                <w:rFonts w:asciiTheme="majorHAnsi" w:hAnsiTheme="majorHAnsi"/>
              </w:rPr>
            </w:pPr>
            <w:r w:rsidRPr="0071783B">
              <w:rPr>
                <w:rFonts w:asciiTheme="majorHAnsi" w:hAnsiTheme="majorHAnsi" w:cstheme="minorHAnsi"/>
                <w:sz w:val="20"/>
                <w:szCs w:val="20"/>
              </w:rPr>
              <w:t>Augmentation de la production des cultures maraîchères</w:t>
            </w:r>
          </w:p>
          <w:p w14:paraId="178EA7FC" w14:textId="77777777" w:rsidR="00531EB1" w:rsidRPr="00C3770C" w:rsidRDefault="00531EB1" w:rsidP="00030956">
            <w:pPr>
              <w:pStyle w:val="Paragraphedeliste"/>
              <w:numPr>
                <w:ilvl w:val="0"/>
                <w:numId w:val="55"/>
              </w:numPr>
              <w:spacing w:before="0" w:line="276" w:lineRule="auto"/>
              <w:jc w:val="left"/>
              <w:rPr>
                <w:rFonts w:asciiTheme="majorHAnsi" w:hAnsiTheme="majorHAnsi"/>
              </w:rPr>
            </w:pPr>
            <w:r w:rsidRPr="0071783B">
              <w:rPr>
                <w:rFonts w:asciiTheme="majorHAnsi" w:hAnsiTheme="majorHAnsi" w:cstheme="minorHAnsi"/>
                <w:sz w:val="20"/>
                <w:szCs w:val="20"/>
              </w:rPr>
              <w:t>Amélioration de la nutrition et la santé du bétail</w:t>
            </w:r>
          </w:p>
          <w:p w14:paraId="025BBC92" w14:textId="77777777" w:rsidR="00531EB1" w:rsidRPr="00C3770C" w:rsidRDefault="00531EB1" w:rsidP="00030956">
            <w:pPr>
              <w:pStyle w:val="Paragraphedeliste"/>
              <w:numPr>
                <w:ilvl w:val="0"/>
                <w:numId w:val="55"/>
              </w:numPr>
              <w:spacing w:before="0" w:line="276" w:lineRule="auto"/>
              <w:jc w:val="left"/>
              <w:rPr>
                <w:rFonts w:asciiTheme="majorHAnsi" w:hAnsiTheme="majorHAnsi"/>
              </w:rPr>
            </w:pPr>
            <w:r w:rsidRPr="0071783B">
              <w:rPr>
                <w:rFonts w:asciiTheme="majorHAnsi" w:hAnsiTheme="majorHAnsi" w:cstheme="minorHAnsi"/>
                <w:sz w:val="20"/>
                <w:szCs w:val="20"/>
              </w:rPr>
              <w:t>Baisse ou disparition de la transhumance</w:t>
            </w:r>
          </w:p>
          <w:p w14:paraId="3B791C27" w14:textId="07165E79" w:rsidR="00531EB1" w:rsidRPr="00C3770C" w:rsidRDefault="00531EB1" w:rsidP="00C3770C">
            <w:pPr>
              <w:pStyle w:val="Paragraphedeliste"/>
              <w:numPr>
                <w:ilvl w:val="0"/>
                <w:numId w:val="55"/>
              </w:numPr>
              <w:spacing w:before="0" w:line="276" w:lineRule="auto"/>
              <w:jc w:val="left"/>
              <w:rPr>
                <w:rFonts w:asciiTheme="majorHAnsi" w:hAnsiTheme="majorHAnsi"/>
              </w:rPr>
            </w:pPr>
            <w:r w:rsidRPr="0071783B">
              <w:rPr>
                <w:rFonts w:asciiTheme="majorHAnsi" w:hAnsiTheme="majorHAnsi" w:cstheme="minorHAnsi"/>
                <w:sz w:val="20"/>
                <w:szCs w:val="20"/>
              </w:rPr>
              <w:t>Baisse ou disparition des conflits entre les éleveurs et les agriculteurs</w:t>
            </w:r>
          </w:p>
        </w:tc>
      </w:tr>
    </w:tbl>
    <w:p w14:paraId="536252F7" w14:textId="593C3198" w:rsidR="006F095D" w:rsidRPr="00C3770C" w:rsidRDefault="006F095D" w:rsidP="00C3770C">
      <w:pPr>
        <w:rPr>
          <w:rFonts w:asciiTheme="majorHAnsi" w:hAnsiTheme="majorHAnsi"/>
          <w:lang w:val="fr-CM"/>
        </w:rPr>
      </w:pPr>
    </w:p>
    <w:p w14:paraId="732493C0" w14:textId="5494483B" w:rsidR="00A62386" w:rsidRPr="0071783B" w:rsidRDefault="00A62386" w:rsidP="009E6BC5">
      <w:pPr>
        <w:pStyle w:val="Titre2"/>
        <w:numPr>
          <w:ilvl w:val="0"/>
          <w:numId w:val="0"/>
        </w:numPr>
        <w:spacing w:line="276" w:lineRule="auto"/>
        <w:jc w:val="left"/>
        <w:rPr>
          <w:rFonts w:asciiTheme="majorHAnsi" w:hAnsiTheme="majorHAnsi" w:cs="Calibri"/>
          <w:color w:val="auto"/>
        </w:rPr>
      </w:pPr>
      <w:bookmarkStart w:id="382" w:name="_Toc94871551"/>
      <w:bookmarkStart w:id="383" w:name="_Toc206000040"/>
      <w:bookmarkStart w:id="384" w:name="_Toc467598848"/>
      <w:r w:rsidRPr="0071783B">
        <w:rPr>
          <w:rFonts w:asciiTheme="majorHAnsi" w:hAnsiTheme="majorHAnsi" w:cs="Calibri"/>
          <w:color w:val="auto"/>
        </w:rPr>
        <w:t>V</w:t>
      </w:r>
      <w:r w:rsidR="00714910" w:rsidRPr="0071783B">
        <w:rPr>
          <w:rFonts w:asciiTheme="majorHAnsi" w:hAnsiTheme="majorHAnsi" w:cs="Calibri"/>
          <w:color w:val="auto"/>
        </w:rPr>
        <w:t>I</w:t>
      </w:r>
      <w:r w:rsidRPr="0071783B">
        <w:rPr>
          <w:rFonts w:asciiTheme="majorHAnsi" w:hAnsiTheme="majorHAnsi" w:cs="Calibri"/>
          <w:color w:val="auto"/>
        </w:rPr>
        <w:t>.3. CARACTERISATION ET EVALUATION DES IMPACTS POTENTIELS</w:t>
      </w:r>
      <w:bookmarkEnd w:id="382"/>
      <w:bookmarkEnd w:id="383"/>
    </w:p>
    <w:p w14:paraId="5D4532A5" w14:textId="57A3D886" w:rsidR="00A62386" w:rsidRPr="0071783B" w:rsidRDefault="00A62386" w:rsidP="00A62386">
      <w:pPr>
        <w:pStyle w:val="Titre3"/>
        <w:numPr>
          <w:ilvl w:val="0"/>
          <w:numId w:val="0"/>
        </w:numPr>
        <w:spacing w:before="120"/>
        <w:rPr>
          <w:rFonts w:asciiTheme="majorHAnsi" w:hAnsiTheme="majorHAnsi"/>
          <w:i/>
          <w:color w:val="auto"/>
          <w:sz w:val="26"/>
          <w:szCs w:val="26"/>
        </w:rPr>
      </w:pPr>
      <w:bookmarkStart w:id="385" w:name="_Toc477944151"/>
      <w:bookmarkStart w:id="386" w:name="_Toc94871552"/>
      <w:bookmarkStart w:id="387" w:name="_Toc206000041"/>
      <w:r w:rsidRPr="0071783B">
        <w:rPr>
          <w:rFonts w:asciiTheme="majorHAnsi" w:hAnsiTheme="majorHAnsi"/>
          <w:i/>
          <w:color w:val="auto"/>
          <w:sz w:val="26"/>
          <w:szCs w:val="26"/>
        </w:rPr>
        <w:t>V</w:t>
      </w:r>
      <w:r w:rsidR="00714910" w:rsidRPr="0071783B">
        <w:rPr>
          <w:rFonts w:asciiTheme="majorHAnsi" w:hAnsiTheme="majorHAnsi"/>
          <w:i/>
          <w:color w:val="auto"/>
          <w:sz w:val="26"/>
          <w:szCs w:val="26"/>
        </w:rPr>
        <w:t>I</w:t>
      </w:r>
      <w:r w:rsidRPr="0071783B">
        <w:rPr>
          <w:rFonts w:asciiTheme="majorHAnsi" w:hAnsiTheme="majorHAnsi"/>
          <w:i/>
          <w:color w:val="auto"/>
          <w:sz w:val="26"/>
          <w:szCs w:val="26"/>
        </w:rPr>
        <w:t>.3.1.  Méthode d’Evaluation de l’importance des impacts</w:t>
      </w:r>
      <w:bookmarkEnd w:id="384"/>
      <w:bookmarkEnd w:id="385"/>
      <w:bookmarkEnd w:id="386"/>
      <w:bookmarkEnd w:id="387"/>
    </w:p>
    <w:p w14:paraId="42B4D48F" w14:textId="77777777" w:rsidR="00A62386" w:rsidRPr="0071783B" w:rsidRDefault="00A62386" w:rsidP="00A62386">
      <w:pPr>
        <w:spacing w:before="60" w:after="60"/>
        <w:jc w:val="both"/>
        <w:rPr>
          <w:rFonts w:asciiTheme="majorHAnsi" w:hAnsiTheme="majorHAnsi" w:cstheme="minorHAnsi"/>
          <w:bCs/>
          <w:lang w:val="fr-CA"/>
        </w:rPr>
      </w:pPr>
      <w:r w:rsidRPr="0071783B">
        <w:rPr>
          <w:rFonts w:asciiTheme="majorHAnsi" w:hAnsiTheme="majorHAnsi" w:cstheme="minorHAnsi"/>
          <w:bCs/>
          <w:lang w:val="fr-CA"/>
        </w:rPr>
        <w:t>Les différents impacts potentiels susceptibles de se produire du fait de la réalisation du projet sont évalués et caractérisés suivant la grille de FECTEAU.</w:t>
      </w:r>
    </w:p>
    <w:p w14:paraId="2E4B4C04" w14:textId="43B66565" w:rsidR="00A62386" w:rsidRDefault="00A62386" w:rsidP="00A62386">
      <w:pPr>
        <w:spacing w:before="60" w:after="60"/>
        <w:jc w:val="both"/>
        <w:rPr>
          <w:rFonts w:asciiTheme="majorHAnsi" w:hAnsiTheme="majorHAnsi" w:cstheme="minorHAnsi"/>
          <w:bCs/>
          <w:lang w:val="fr-CA"/>
        </w:rPr>
      </w:pPr>
      <w:r w:rsidRPr="0071783B">
        <w:rPr>
          <w:rFonts w:asciiTheme="majorHAnsi" w:hAnsiTheme="majorHAnsi" w:cstheme="minorHAnsi"/>
          <w:bCs/>
          <w:lang w:val="fr-CA"/>
        </w:rPr>
        <w:t>Cette matrice ressort les éléments par rapport impacts notamment sur la durée (court terme, moyen terme, long terme), la portée (ponctuelle, locale, régionale), l’ampleur (mineure, moyenne, majeure), pour déterminer l’importance, la nature (positive ou négative), l’occurrence (probable, certaine), la réversibilité (réversible ou irréversible) de l’impact pour déterminer l’importance relative.</w:t>
      </w:r>
    </w:p>
    <w:p w14:paraId="795F4E5D" w14:textId="169E4BD9" w:rsidR="009A6821" w:rsidRPr="00C3770C" w:rsidRDefault="00D4157B" w:rsidP="00C3770C">
      <w:pPr>
        <w:pStyle w:val="Lgende"/>
        <w:jc w:val="center"/>
        <w:rPr>
          <w:rFonts w:asciiTheme="majorHAnsi" w:hAnsiTheme="majorHAnsi" w:cstheme="minorHAnsi"/>
          <w:bCs w:val="0"/>
          <w:i/>
          <w:iCs/>
          <w:lang w:val="fr-CA"/>
        </w:rPr>
      </w:pPr>
      <w:bookmarkStart w:id="388" w:name="_Toc206000096"/>
      <w:r w:rsidRPr="00C3770C">
        <w:rPr>
          <w:b w:val="0"/>
          <w:bCs w:val="0"/>
          <w:i/>
          <w:iCs/>
        </w:rPr>
        <w:t xml:space="preserve">Tableau </w:t>
      </w:r>
      <w:r w:rsidRPr="00C3770C">
        <w:rPr>
          <w:b w:val="0"/>
          <w:bCs w:val="0"/>
          <w:i/>
          <w:iCs/>
        </w:rPr>
        <w:fldChar w:fldCharType="begin"/>
      </w:r>
      <w:r w:rsidRPr="00C3770C">
        <w:rPr>
          <w:b w:val="0"/>
          <w:bCs w:val="0"/>
          <w:i/>
          <w:iCs/>
        </w:rPr>
        <w:instrText xml:space="preserve"> SEQ Tableau \* ARABIC </w:instrText>
      </w:r>
      <w:r w:rsidRPr="00C3770C">
        <w:rPr>
          <w:b w:val="0"/>
          <w:bCs w:val="0"/>
          <w:i/>
          <w:iCs/>
        </w:rPr>
        <w:fldChar w:fldCharType="separate"/>
      </w:r>
      <w:r w:rsidRPr="00C3770C">
        <w:rPr>
          <w:b w:val="0"/>
          <w:bCs w:val="0"/>
          <w:i/>
          <w:iCs/>
          <w:noProof/>
        </w:rPr>
        <w:t>31</w:t>
      </w:r>
      <w:r w:rsidRPr="00C3770C">
        <w:rPr>
          <w:b w:val="0"/>
          <w:bCs w:val="0"/>
          <w:i/>
          <w:iCs/>
        </w:rPr>
        <w:fldChar w:fldCharType="end"/>
      </w:r>
      <w:r w:rsidRPr="00C3770C">
        <w:rPr>
          <w:b w:val="0"/>
          <w:bCs w:val="0"/>
          <w:i/>
          <w:iCs/>
        </w:rPr>
        <w:t>: Grille de détermination d'évaluation des impacts (Fecteau, 1997)</w:t>
      </w:r>
      <w:bookmarkEnd w:id="388"/>
    </w:p>
    <w:p w14:paraId="19AFF5AB" w14:textId="74D0646F" w:rsidR="00A62386" w:rsidRPr="0071783B" w:rsidRDefault="00A62386" w:rsidP="00481584">
      <w:pPr>
        <w:pStyle w:val="Lgende"/>
        <w:spacing w:before="60" w:after="60"/>
        <w:jc w:val="center"/>
        <w:rPr>
          <w:rFonts w:asciiTheme="majorHAnsi" w:hAnsiTheme="majorHAnsi"/>
          <w:b w:val="0"/>
          <w:bCs w:val="0"/>
          <w:i/>
          <w:iCs/>
          <w:u w:val="single"/>
        </w:rPr>
      </w:pPr>
    </w:p>
    <w:tbl>
      <w:tblPr>
        <w:tblStyle w:val="Grilledutableau1"/>
        <w:tblpPr w:leftFromText="141" w:rightFromText="141" w:vertAnchor="text" w:tblpXSpec="center" w:tblpY="1"/>
        <w:tblOverlap w:val="never"/>
        <w:tblW w:w="0" w:type="auto"/>
        <w:tblLook w:val="04A0" w:firstRow="1" w:lastRow="0" w:firstColumn="1" w:lastColumn="0" w:noHBand="0" w:noVBand="1"/>
      </w:tblPr>
      <w:tblGrid>
        <w:gridCol w:w="1016"/>
        <w:gridCol w:w="1135"/>
        <w:gridCol w:w="1045"/>
        <w:gridCol w:w="1244"/>
        <w:gridCol w:w="321"/>
        <w:gridCol w:w="978"/>
        <w:gridCol w:w="1118"/>
        <w:gridCol w:w="1005"/>
        <w:gridCol w:w="1200"/>
      </w:tblGrid>
      <w:tr w:rsidR="00DB34C3" w:rsidRPr="00001CCD" w14:paraId="5ABF51DE" w14:textId="77777777" w:rsidTr="00980ABB">
        <w:tc>
          <w:tcPr>
            <w:tcW w:w="1024" w:type="dxa"/>
          </w:tcPr>
          <w:p w14:paraId="0E706E27"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Intensité</w:t>
            </w:r>
          </w:p>
        </w:tc>
        <w:tc>
          <w:tcPr>
            <w:tcW w:w="1150" w:type="dxa"/>
          </w:tcPr>
          <w:p w14:paraId="0A3E7728"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Etendue</w:t>
            </w:r>
          </w:p>
        </w:tc>
        <w:tc>
          <w:tcPr>
            <w:tcW w:w="1078" w:type="dxa"/>
          </w:tcPr>
          <w:p w14:paraId="196DFAB9"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Durée</w:t>
            </w:r>
          </w:p>
        </w:tc>
        <w:tc>
          <w:tcPr>
            <w:tcW w:w="1292" w:type="dxa"/>
          </w:tcPr>
          <w:p w14:paraId="2B383FBC"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Importance absolue</w:t>
            </w:r>
          </w:p>
        </w:tc>
        <w:tc>
          <w:tcPr>
            <w:tcW w:w="405" w:type="dxa"/>
            <w:tcBorders>
              <w:top w:val="nil"/>
              <w:bottom w:val="nil"/>
            </w:tcBorders>
          </w:tcPr>
          <w:p w14:paraId="27F1CF70" w14:textId="77777777" w:rsidR="00DB34C3" w:rsidRPr="0071783B" w:rsidRDefault="00DB34C3" w:rsidP="009E6BC5">
            <w:pPr>
              <w:spacing w:before="20" w:after="20"/>
              <w:jc w:val="center"/>
              <w:rPr>
                <w:rFonts w:asciiTheme="majorHAnsi" w:hAnsiTheme="majorHAnsi"/>
              </w:rPr>
            </w:pPr>
          </w:p>
        </w:tc>
        <w:tc>
          <w:tcPr>
            <w:tcW w:w="1005" w:type="dxa"/>
          </w:tcPr>
          <w:p w14:paraId="02AFC1C0"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Intensité</w:t>
            </w:r>
          </w:p>
        </w:tc>
        <w:tc>
          <w:tcPr>
            <w:tcW w:w="1118" w:type="dxa"/>
          </w:tcPr>
          <w:p w14:paraId="2BA88FDC"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Etendue</w:t>
            </w:r>
          </w:p>
        </w:tc>
        <w:tc>
          <w:tcPr>
            <w:tcW w:w="1005" w:type="dxa"/>
          </w:tcPr>
          <w:p w14:paraId="7CA3ABBC"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Durée</w:t>
            </w:r>
          </w:p>
        </w:tc>
        <w:tc>
          <w:tcPr>
            <w:tcW w:w="1211" w:type="dxa"/>
          </w:tcPr>
          <w:p w14:paraId="2E0040B6" w14:textId="77777777" w:rsidR="00DB34C3" w:rsidRPr="0071783B" w:rsidRDefault="00DB34C3" w:rsidP="009E6BC5">
            <w:pPr>
              <w:spacing w:before="20" w:after="20"/>
              <w:jc w:val="center"/>
              <w:rPr>
                <w:rFonts w:asciiTheme="majorHAnsi" w:hAnsiTheme="majorHAnsi"/>
                <w:i/>
              </w:rPr>
            </w:pPr>
            <w:r w:rsidRPr="0071783B">
              <w:rPr>
                <w:rFonts w:asciiTheme="majorHAnsi" w:hAnsiTheme="majorHAnsi"/>
                <w:i/>
              </w:rPr>
              <w:t>Importance absolue</w:t>
            </w:r>
          </w:p>
        </w:tc>
      </w:tr>
      <w:tr w:rsidR="004371B1" w:rsidRPr="00001CCD" w14:paraId="51A958D2" w14:textId="77777777" w:rsidTr="00980ABB">
        <w:tc>
          <w:tcPr>
            <w:tcW w:w="1024" w:type="dxa"/>
            <w:vMerge w:val="restart"/>
          </w:tcPr>
          <w:p w14:paraId="78B4A3FC" w14:textId="77777777" w:rsidR="004371B1" w:rsidRPr="0071783B" w:rsidRDefault="004371B1" w:rsidP="009E6BC5">
            <w:pPr>
              <w:spacing w:before="20" w:after="20"/>
              <w:rPr>
                <w:rFonts w:asciiTheme="majorHAnsi" w:hAnsiTheme="majorHAnsi"/>
              </w:rPr>
            </w:pPr>
          </w:p>
          <w:p w14:paraId="450401CB" w14:textId="77777777" w:rsidR="004371B1" w:rsidRPr="0071783B" w:rsidRDefault="004371B1" w:rsidP="009E6BC5">
            <w:pPr>
              <w:spacing w:before="20" w:after="20"/>
              <w:rPr>
                <w:rFonts w:asciiTheme="majorHAnsi" w:hAnsiTheme="majorHAnsi"/>
              </w:rPr>
            </w:pPr>
            <w:r w:rsidRPr="0071783B">
              <w:rPr>
                <w:rFonts w:asciiTheme="majorHAnsi" w:hAnsiTheme="majorHAnsi"/>
              </w:rPr>
              <w:t>Forte</w:t>
            </w:r>
          </w:p>
        </w:tc>
        <w:tc>
          <w:tcPr>
            <w:tcW w:w="1150" w:type="dxa"/>
            <w:vMerge w:val="restart"/>
          </w:tcPr>
          <w:p w14:paraId="45C59D57"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Régionale</w:t>
            </w:r>
          </w:p>
        </w:tc>
        <w:tc>
          <w:tcPr>
            <w:tcW w:w="1078" w:type="dxa"/>
          </w:tcPr>
          <w:p w14:paraId="4931EF37"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92" w:type="dxa"/>
          </w:tcPr>
          <w:p w14:paraId="1BB2FE4E"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c>
          <w:tcPr>
            <w:tcW w:w="405" w:type="dxa"/>
            <w:tcBorders>
              <w:top w:val="nil"/>
              <w:bottom w:val="nil"/>
            </w:tcBorders>
          </w:tcPr>
          <w:p w14:paraId="3CD2AA56" w14:textId="77777777" w:rsidR="004371B1" w:rsidRPr="0071783B" w:rsidRDefault="004371B1" w:rsidP="009E6BC5">
            <w:pPr>
              <w:spacing w:before="20" w:after="20" w:line="23" w:lineRule="atLeast"/>
              <w:jc w:val="center"/>
              <w:rPr>
                <w:rFonts w:asciiTheme="majorHAnsi" w:hAnsiTheme="majorHAnsi"/>
              </w:rPr>
            </w:pPr>
          </w:p>
        </w:tc>
        <w:tc>
          <w:tcPr>
            <w:tcW w:w="1005" w:type="dxa"/>
            <w:vMerge w:val="restart"/>
          </w:tcPr>
          <w:p w14:paraId="78DD8153" w14:textId="77777777" w:rsidR="004371B1" w:rsidRPr="0071783B" w:rsidRDefault="004371B1" w:rsidP="009E6BC5">
            <w:pPr>
              <w:spacing w:before="20" w:after="20"/>
              <w:rPr>
                <w:rFonts w:asciiTheme="majorHAnsi" w:hAnsiTheme="majorHAnsi"/>
              </w:rPr>
            </w:pPr>
          </w:p>
          <w:p w14:paraId="64B7566B" w14:textId="77777777" w:rsidR="004371B1" w:rsidRPr="0071783B" w:rsidRDefault="004371B1" w:rsidP="009E6BC5">
            <w:pPr>
              <w:spacing w:before="20" w:after="20"/>
              <w:rPr>
                <w:rFonts w:asciiTheme="majorHAnsi" w:hAnsiTheme="majorHAnsi"/>
              </w:rPr>
            </w:pPr>
            <w:r w:rsidRPr="0071783B">
              <w:rPr>
                <w:rFonts w:asciiTheme="majorHAnsi" w:hAnsiTheme="majorHAnsi"/>
              </w:rPr>
              <w:t>Faible</w:t>
            </w:r>
          </w:p>
          <w:p w14:paraId="687B3E14" w14:textId="77777777" w:rsidR="004371B1" w:rsidRPr="0071783B" w:rsidRDefault="004371B1" w:rsidP="009E6BC5">
            <w:pPr>
              <w:spacing w:before="20" w:after="20"/>
              <w:rPr>
                <w:rFonts w:asciiTheme="majorHAnsi" w:hAnsiTheme="majorHAnsi"/>
              </w:rPr>
            </w:pPr>
          </w:p>
        </w:tc>
        <w:tc>
          <w:tcPr>
            <w:tcW w:w="1118" w:type="dxa"/>
            <w:vMerge w:val="restart"/>
          </w:tcPr>
          <w:p w14:paraId="5B098518"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Régionale</w:t>
            </w:r>
          </w:p>
          <w:p w14:paraId="1743BEEA" w14:textId="77777777" w:rsidR="004371B1" w:rsidRPr="0071783B" w:rsidRDefault="004371B1" w:rsidP="009E6BC5">
            <w:pPr>
              <w:spacing w:before="20" w:after="20" w:line="23" w:lineRule="atLeast"/>
              <w:rPr>
                <w:rFonts w:asciiTheme="majorHAnsi" w:hAnsiTheme="majorHAnsi"/>
              </w:rPr>
            </w:pPr>
          </w:p>
        </w:tc>
        <w:tc>
          <w:tcPr>
            <w:tcW w:w="1005" w:type="dxa"/>
          </w:tcPr>
          <w:p w14:paraId="1CFFDEA4"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11" w:type="dxa"/>
          </w:tcPr>
          <w:p w14:paraId="1F0D05EF"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r>
      <w:tr w:rsidR="004371B1" w:rsidRPr="00001CCD" w14:paraId="7BEDF1DA" w14:textId="77777777" w:rsidTr="00980ABB">
        <w:tc>
          <w:tcPr>
            <w:tcW w:w="1024" w:type="dxa"/>
            <w:vMerge/>
          </w:tcPr>
          <w:p w14:paraId="68C15690" w14:textId="77777777" w:rsidR="004371B1" w:rsidRPr="0071783B" w:rsidRDefault="004371B1" w:rsidP="009E6BC5">
            <w:pPr>
              <w:spacing w:before="20" w:after="20"/>
              <w:rPr>
                <w:rFonts w:asciiTheme="majorHAnsi" w:hAnsiTheme="majorHAnsi"/>
              </w:rPr>
            </w:pPr>
          </w:p>
        </w:tc>
        <w:tc>
          <w:tcPr>
            <w:tcW w:w="1150" w:type="dxa"/>
            <w:vMerge/>
          </w:tcPr>
          <w:p w14:paraId="5C22D031" w14:textId="77777777" w:rsidR="004371B1" w:rsidRPr="0071783B" w:rsidRDefault="004371B1" w:rsidP="009E6BC5">
            <w:pPr>
              <w:spacing w:before="20" w:after="20" w:line="23" w:lineRule="atLeast"/>
              <w:rPr>
                <w:rFonts w:asciiTheme="majorHAnsi" w:hAnsiTheme="majorHAnsi"/>
              </w:rPr>
            </w:pPr>
          </w:p>
        </w:tc>
        <w:tc>
          <w:tcPr>
            <w:tcW w:w="1078" w:type="dxa"/>
          </w:tcPr>
          <w:p w14:paraId="3E99C7A2"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92" w:type="dxa"/>
          </w:tcPr>
          <w:p w14:paraId="2C8C77E8"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c>
          <w:tcPr>
            <w:tcW w:w="405" w:type="dxa"/>
            <w:tcBorders>
              <w:top w:val="nil"/>
              <w:bottom w:val="nil"/>
            </w:tcBorders>
          </w:tcPr>
          <w:p w14:paraId="23E0C1E5"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007B3407" w14:textId="77777777" w:rsidR="004371B1" w:rsidRPr="0071783B" w:rsidRDefault="004371B1" w:rsidP="009E6BC5">
            <w:pPr>
              <w:spacing w:before="20" w:after="20"/>
              <w:rPr>
                <w:rFonts w:asciiTheme="majorHAnsi" w:hAnsiTheme="majorHAnsi"/>
              </w:rPr>
            </w:pPr>
          </w:p>
        </w:tc>
        <w:tc>
          <w:tcPr>
            <w:tcW w:w="1118" w:type="dxa"/>
            <w:vMerge/>
          </w:tcPr>
          <w:p w14:paraId="1187AF1C" w14:textId="77777777" w:rsidR="004371B1" w:rsidRPr="0071783B" w:rsidRDefault="004371B1" w:rsidP="009E6BC5">
            <w:pPr>
              <w:spacing w:before="20" w:after="20" w:line="23" w:lineRule="atLeast"/>
              <w:rPr>
                <w:rFonts w:asciiTheme="majorHAnsi" w:hAnsiTheme="majorHAnsi"/>
              </w:rPr>
            </w:pPr>
          </w:p>
        </w:tc>
        <w:tc>
          <w:tcPr>
            <w:tcW w:w="1005" w:type="dxa"/>
          </w:tcPr>
          <w:p w14:paraId="1D55925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11" w:type="dxa"/>
          </w:tcPr>
          <w:p w14:paraId="76DC491E"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r>
      <w:tr w:rsidR="004371B1" w:rsidRPr="00001CCD" w14:paraId="173BCED6" w14:textId="77777777" w:rsidTr="00980ABB">
        <w:tc>
          <w:tcPr>
            <w:tcW w:w="1024" w:type="dxa"/>
            <w:vMerge/>
          </w:tcPr>
          <w:p w14:paraId="72643AA5" w14:textId="77777777" w:rsidR="004371B1" w:rsidRPr="0071783B" w:rsidRDefault="004371B1" w:rsidP="009E6BC5">
            <w:pPr>
              <w:spacing w:before="20" w:after="20"/>
              <w:rPr>
                <w:rFonts w:asciiTheme="majorHAnsi" w:hAnsiTheme="majorHAnsi"/>
              </w:rPr>
            </w:pPr>
          </w:p>
        </w:tc>
        <w:tc>
          <w:tcPr>
            <w:tcW w:w="1150" w:type="dxa"/>
            <w:vMerge/>
          </w:tcPr>
          <w:p w14:paraId="0A2AAEED" w14:textId="77777777" w:rsidR="004371B1" w:rsidRPr="0071783B" w:rsidRDefault="004371B1" w:rsidP="009E6BC5">
            <w:pPr>
              <w:spacing w:before="20" w:after="20" w:line="23" w:lineRule="atLeast"/>
              <w:rPr>
                <w:rFonts w:asciiTheme="majorHAnsi" w:hAnsiTheme="majorHAnsi"/>
              </w:rPr>
            </w:pPr>
          </w:p>
        </w:tc>
        <w:tc>
          <w:tcPr>
            <w:tcW w:w="1078" w:type="dxa"/>
          </w:tcPr>
          <w:p w14:paraId="22856BA1"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92" w:type="dxa"/>
          </w:tcPr>
          <w:p w14:paraId="737EB56F"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c>
          <w:tcPr>
            <w:tcW w:w="405" w:type="dxa"/>
            <w:tcBorders>
              <w:top w:val="nil"/>
              <w:bottom w:val="nil"/>
            </w:tcBorders>
          </w:tcPr>
          <w:p w14:paraId="5F035B22"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1ECC1247" w14:textId="77777777" w:rsidR="004371B1" w:rsidRPr="0071783B" w:rsidRDefault="004371B1" w:rsidP="009E6BC5">
            <w:pPr>
              <w:spacing w:before="20" w:after="20"/>
              <w:rPr>
                <w:rFonts w:asciiTheme="majorHAnsi" w:hAnsiTheme="majorHAnsi"/>
              </w:rPr>
            </w:pPr>
          </w:p>
        </w:tc>
        <w:tc>
          <w:tcPr>
            <w:tcW w:w="1118" w:type="dxa"/>
            <w:vMerge/>
          </w:tcPr>
          <w:p w14:paraId="15E5E8FD" w14:textId="77777777" w:rsidR="004371B1" w:rsidRPr="0071783B" w:rsidRDefault="004371B1" w:rsidP="009E6BC5">
            <w:pPr>
              <w:spacing w:before="20" w:after="20" w:line="23" w:lineRule="atLeast"/>
              <w:rPr>
                <w:rFonts w:asciiTheme="majorHAnsi" w:hAnsiTheme="majorHAnsi"/>
              </w:rPr>
            </w:pPr>
          </w:p>
        </w:tc>
        <w:tc>
          <w:tcPr>
            <w:tcW w:w="1005" w:type="dxa"/>
          </w:tcPr>
          <w:p w14:paraId="3027F86B"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11" w:type="dxa"/>
          </w:tcPr>
          <w:p w14:paraId="0871F7CB"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Mineure</w:t>
            </w:r>
          </w:p>
        </w:tc>
      </w:tr>
      <w:tr w:rsidR="004371B1" w:rsidRPr="00001CCD" w14:paraId="2BCD52F6" w14:textId="77777777" w:rsidTr="00980ABB">
        <w:tc>
          <w:tcPr>
            <w:tcW w:w="1024" w:type="dxa"/>
            <w:vMerge/>
          </w:tcPr>
          <w:p w14:paraId="6C7AA209" w14:textId="77777777" w:rsidR="004371B1" w:rsidRPr="0071783B" w:rsidRDefault="004371B1" w:rsidP="009E6BC5">
            <w:pPr>
              <w:spacing w:before="20" w:after="20"/>
              <w:rPr>
                <w:rFonts w:asciiTheme="majorHAnsi" w:hAnsiTheme="majorHAnsi"/>
              </w:rPr>
            </w:pPr>
          </w:p>
        </w:tc>
        <w:tc>
          <w:tcPr>
            <w:tcW w:w="1150" w:type="dxa"/>
            <w:vMerge w:val="restart"/>
          </w:tcPr>
          <w:p w14:paraId="37A7193F"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Locale</w:t>
            </w:r>
          </w:p>
        </w:tc>
        <w:tc>
          <w:tcPr>
            <w:tcW w:w="1078" w:type="dxa"/>
          </w:tcPr>
          <w:p w14:paraId="208067F8"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92" w:type="dxa"/>
          </w:tcPr>
          <w:p w14:paraId="79216603"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c>
          <w:tcPr>
            <w:tcW w:w="405" w:type="dxa"/>
            <w:tcBorders>
              <w:top w:val="nil"/>
              <w:bottom w:val="nil"/>
            </w:tcBorders>
          </w:tcPr>
          <w:p w14:paraId="115387E4"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4C90E09D" w14:textId="77777777" w:rsidR="004371B1" w:rsidRPr="0071783B" w:rsidRDefault="004371B1" w:rsidP="009E6BC5">
            <w:pPr>
              <w:spacing w:before="20" w:after="20"/>
              <w:rPr>
                <w:rFonts w:asciiTheme="majorHAnsi" w:hAnsiTheme="majorHAnsi"/>
              </w:rPr>
            </w:pPr>
          </w:p>
        </w:tc>
        <w:tc>
          <w:tcPr>
            <w:tcW w:w="1118" w:type="dxa"/>
            <w:vMerge w:val="restart"/>
          </w:tcPr>
          <w:p w14:paraId="6D05B602"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Locale</w:t>
            </w:r>
          </w:p>
          <w:p w14:paraId="0F2455CD" w14:textId="77777777" w:rsidR="004371B1" w:rsidRPr="0071783B" w:rsidRDefault="004371B1" w:rsidP="009E6BC5">
            <w:pPr>
              <w:spacing w:before="20" w:after="20" w:line="23" w:lineRule="atLeast"/>
              <w:rPr>
                <w:rFonts w:asciiTheme="majorHAnsi" w:hAnsiTheme="majorHAnsi"/>
              </w:rPr>
            </w:pPr>
          </w:p>
        </w:tc>
        <w:tc>
          <w:tcPr>
            <w:tcW w:w="1005" w:type="dxa"/>
          </w:tcPr>
          <w:p w14:paraId="7FFC62AD"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11" w:type="dxa"/>
          </w:tcPr>
          <w:p w14:paraId="10627273"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r>
      <w:tr w:rsidR="004371B1" w:rsidRPr="00001CCD" w14:paraId="76092E0D" w14:textId="77777777" w:rsidTr="00980ABB">
        <w:tc>
          <w:tcPr>
            <w:tcW w:w="1024" w:type="dxa"/>
            <w:vMerge/>
          </w:tcPr>
          <w:p w14:paraId="7EF46F25" w14:textId="77777777" w:rsidR="004371B1" w:rsidRPr="0071783B" w:rsidRDefault="004371B1" w:rsidP="009E6BC5">
            <w:pPr>
              <w:spacing w:before="20" w:after="20"/>
              <w:rPr>
                <w:rFonts w:asciiTheme="majorHAnsi" w:hAnsiTheme="majorHAnsi"/>
              </w:rPr>
            </w:pPr>
          </w:p>
        </w:tc>
        <w:tc>
          <w:tcPr>
            <w:tcW w:w="1150" w:type="dxa"/>
            <w:vMerge/>
          </w:tcPr>
          <w:p w14:paraId="0258DF19" w14:textId="77777777" w:rsidR="004371B1" w:rsidRPr="0071783B" w:rsidRDefault="004371B1" w:rsidP="009E6BC5">
            <w:pPr>
              <w:spacing w:before="20" w:after="20" w:line="23" w:lineRule="atLeast"/>
              <w:rPr>
                <w:rFonts w:asciiTheme="majorHAnsi" w:hAnsiTheme="majorHAnsi"/>
              </w:rPr>
            </w:pPr>
          </w:p>
        </w:tc>
        <w:tc>
          <w:tcPr>
            <w:tcW w:w="1078" w:type="dxa"/>
          </w:tcPr>
          <w:p w14:paraId="267370E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92" w:type="dxa"/>
          </w:tcPr>
          <w:p w14:paraId="35BF88A4"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tcBorders>
          </w:tcPr>
          <w:p w14:paraId="0FE9DEF0"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1A1A4B1F" w14:textId="77777777" w:rsidR="004371B1" w:rsidRPr="0071783B" w:rsidRDefault="004371B1" w:rsidP="009E6BC5">
            <w:pPr>
              <w:spacing w:before="20" w:after="20"/>
              <w:rPr>
                <w:rFonts w:asciiTheme="majorHAnsi" w:hAnsiTheme="majorHAnsi"/>
              </w:rPr>
            </w:pPr>
          </w:p>
        </w:tc>
        <w:tc>
          <w:tcPr>
            <w:tcW w:w="1118" w:type="dxa"/>
            <w:vMerge/>
          </w:tcPr>
          <w:p w14:paraId="7DC0A4FF" w14:textId="77777777" w:rsidR="004371B1" w:rsidRPr="0071783B" w:rsidRDefault="004371B1" w:rsidP="009E6BC5">
            <w:pPr>
              <w:spacing w:before="20" w:after="20" w:line="23" w:lineRule="atLeast"/>
              <w:rPr>
                <w:rFonts w:asciiTheme="majorHAnsi" w:hAnsiTheme="majorHAnsi"/>
              </w:rPr>
            </w:pPr>
          </w:p>
        </w:tc>
        <w:tc>
          <w:tcPr>
            <w:tcW w:w="1005" w:type="dxa"/>
          </w:tcPr>
          <w:p w14:paraId="6286C871"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11" w:type="dxa"/>
          </w:tcPr>
          <w:p w14:paraId="67C46FFD"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r>
      <w:tr w:rsidR="004371B1" w:rsidRPr="00001CCD" w14:paraId="08A29D7F" w14:textId="77777777" w:rsidTr="00980ABB">
        <w:tc>
          <w:tcPr>
            <w:tcW w:w="1024" w:type="dxa"/>
            <w:vMerge/>
          </w:tcPr>
          <w:p w14:paraId="59388D33" w14:textId="77777777" w:rsidR="004371B1" w:rsidRPr="0071783B" w:rsidRDefault="004371B1" w:rsidP="009E6BC5">
            <w:pPr>
              <w:spacing w:before="20" w:after="20"/>
              <w:rPr>
                <w:rFonts w:asciiTheme="majorHAnsi" w:hAnsiTheme="majorHAnsi"/>
              </w:rPr>
            </w:pPr>
          </w:p>
        </w:tc>
        <w:tc>
          <w:tcPr>
            <w:tcW w:w="1150" w:type="dxa"/>
            <w:vMerge/>
          </w:tcPr>
          <w:p w14:paraId="698DCDB1" w14:textId="77777777" w:rsidR="004371B1" w:rsidRPr="0071783B" w:rsidRDefault="004371B1" w:rsidP="009E6BC5">
            <w:pPr>
              <w:spacing w:before="20" w:after="20" w:line="23" w:lineRule="atLeast"/>
              <w:rPr>
                <w:rFonts w:asciiTheme="majorHAnsi" w:hAnsiTheme="majorHAnsi"/>
              </w:rPr>
            </w:pPr>
          </w:p>
        </w:tc>
        <w:tc>
          <w:tcPr>
            <w:tcW w:w="1078" w:type="dxa"/>
          </w:tcPr>
          <w:p w14:paraId="0018FC49"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92" w:type="dxa"/>
          </w:tcPr>
          <w:p w14:paraId="59932F18"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tcBorders>
          </w:tcPr>
          <w:p w14:paraId="7E829CDC"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73C89609" w14:textId="77777777" w:rsidR="004371B1" w:rsidRPr="0071783B" w:rsidRDefault="004371B1" w:rsidP="009E6BC5">
            <w:pPr>
              <w:spacing w:before="20" w:after="20"/>
              <w:rPr>
                <w:rFonts w:asciiTheme="majorHAnsi" w:hAnsiTheme="majorHAnsi"/>
              </w:rPr>
            </w:pPr>
          </w:p>
        </w:tc>
        <w:tc>
          <w:tcPr>
            <w:tcW w:w="1118" w:type="dxa"/>
            <w:vMerge/>
          </w:tcPr>
          <w:p w14:paraId="7130C9AF" w14:textId="77777777" w:rsidR="004371B1" w:rsidRPr="0071783B" w:rsidRDefault="004371B1" w:rsidP="009E6BC5">
            <w:pPr>
              <w:spacing w:before="20" w:after="20" w:line="23" w:lineRule="atLeast"/>
              <w:rPr>
                <w:rFonts w:asciiTheme="majorHAnsi" w:hAnsiTheme="majorHAnsi"/>
              </w:rPr>
            </w:pPr>
          </w:p>
        </w:tc>
        <w:tc>
          <w:tcPr>
            <w:tcW w:w="1005" w:type="dxa"/>
          </w:tcPr>
          <w:p w14:paraId="77B6267F"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11" w:type="dxa"/>
          </w:tcPr>
          <w:p w14:paraId="21EFD3F2"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Mineure</w:t>
            </w:r>
          </w:p>
        </w:tc>
      </w:tr>
      <w:tr w:rsidR="004371B1" w:rsidRPr="00001CCD" w14:paraId="4C9CEB5D" w14:textId="77777777" w:rsidTr="00980ABB">
        <w:tc>
          <w:tcPr>
            <w:tcW w:w="1024" w:type="dxa"/>
            <w:vMerge/>
          </w:tcPr>
          <w:p w14:paraId="6180B58D" w14:textId="77777777" w:rsidR="004371B1" w:rsidRPr="0071783B" w:rsidRDefault="004371B1" w:rsidP="009E6BC5">
            <w:pPr>
              <w:spacing w:before="20" w:after="20"/>
              <w:rPr>
                <w:rFonts w:asciiTheme="majorHAnsi" w:hAnsiTheme="majorHAnsi"/>
              </w:rPr>
            </w:pPr>
          </w:p>
        </w:tc>
        <w:tc>
          <w:tcPr>
            <w:tcW w:w="1150" w:type="dxa"/>
            <w:vMerge w:val="restart"/>
          </w:tcPr>
          <w:p w14:paraId="21C1C6B4"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Ponctuelle</w:t>
            </w:r>
          </w:p>
        </w:tc>
        <w:tc>
          <w:tcPr>
            <w:tcW w:w="1078" w:type="dxa"/>
          </w:tcPr>
          <w:p w14:paraId="21F0B11F"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92" w:type="dxa"/>
          </w:tcPr>
          <w:p w14:paraId="29C7C1E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c>
          <w:tcPr>
            <w:tcW w:w="405" w:type="dxa"/>
            <w:tcBorders>
              <w:top w:val="nil"/>
              <w:bottom w:val="nil"/>
            </w:tcBorders>
          </w:tcPr>
          <w:p w14:paraId="6F66E4B4"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5960BE28" w14:textId="77777777" w:rsidR="004371B1" w:rsidRPr="0071783B" w:rsidRDefault="004371B1" w:rsidP="009E6BC5">
            <w:pPr>
              <w:spacing w:before="20" w:after="20"/>
              <w:rPr>
                <w:rFonts w:asciiTheme="majorHAnsi" w:hAnsiTheme="majorHAnsi"/>
              </w:rPr>
            </w:pPr>
          </w:p>
        </w:tc>
        <w:tc>
          <w:tcPr>
            <w:tcW w:w="1118" w:type="dxa"/>
            <w:vMerge w:val="restart"/>
          </w:tcPr>
          <w:p w14:paraId="6F6BEC9B"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Ponctuelle</w:t>
            </w:r>
          </w:p>
          <w:p w14:paraId="1A60DB9D" w14:textId="77777777" w:rsidR="004371B1" w:rsidRPr="0071783B" w:rsidRDefault="004371B1" w:rsidP="009E6BC5">
            <w:pPr>
              <w:spacing w:before="20" w:after="20" w:line="23" w:lineRule="atLeast"/>
              <w:rPr>
                <w:rFonts w:asciiTheme="majorHAnsi" w:hAnsiTheme="majorHAnsi"/>
              </w:rPr>
            </w:pPr>
          </w:p>
        </w:tc>
        <w:tc>
          <w:tcPr>
            <w:tcW w:w="1005" w:type="dxa"/>
          </w:tcPr>
          <w:p w14:paraId="10D5DFB1"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11" w:type="dxa"/>
          </w:tcPr>
          <w:p w14:paraId="77F351F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Mineure</w:t>
            </w:r>
          </w:p>
        </w:tc>
      </w:tr>
      <w:tr w:rsidR="004371B1" w:rsidRPr="00001CCD" w14:paraId="0F2339BF" w14:textId="77777777" w:rsidTr="00980ABB">
        <w:tc>
          <w:tcPr>
            <w:tcW w:w="1024" w:type="dxa"/>
            <w:vMerge/>
          </w:tcPr>
          <w:p w14:paraId="3AFE3F41" w14:textId="77777777" w:rsidR="004371B1" w:rsidRPr="0071783B" w:rsidRDefault="004371B1" w:rsidP="009E6BC5">
            <w:pPr>
              <w:spacing w:before="20" w:after="20"/>
              <w:rPr>
                <w:rFonts w:asciiTheme="majorHAnsi" w:hAnsiTheme="majorHAnsi"/>
              </w:rPr>
            </w:pPr>
          </w:p>
        </w:tc>
        <w:tc>
          <w:tcPr>
            <w:tcW w:w="1150" w:type="dxa"/>
            <w:vMerge/>
          </w:tcPr>
          <w:p w14:paraId="46CD6CBE" w14:textId="77777777" w:rsidR="004371B1" w:rsidRPr="0071783B" w:rsidRDefault="004371B1" w:rsidP="009E6BC5">
            <w:pPr>
              <w:spacing w:before="20" w:after="20" w:line="23" w:lineRule="atLeast"/>
              <w:rPr>
                <w:rFonts w:asciiTheme="majorHAnsi" w:hAnsiTheme="majorHAnsi"/>
              </w:rPr>
            </w:pPr>
          </w:p>
        </w:tc>
        <w:tc>
          <w:tcPr>
            <w:tcW w:w="1078" w:type="dxa"/>
          </w:tcPr>
          <w:p w14:paraId="51D17D7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92" w:type="dxa"/>
          </w:tcPr>
          <w:p w14:paraId="6CC7A3F5"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tcBorders>
          </w:tcPr>
          <w:p w14:paraId="41E9EAC2" w14:textId="77777777" w:rsidR="004371B1" w:rsidRPr="0071783B" w:rsidRDefault="004371B1" w:rsidP="009E6BC5">
            <w:pPr>
              <w:spacing w:before="20" w:after="20" w:line="23" w:lineRule="atLeast"/>
              <w:jc w:val="center"/>
              <w:rPr>
                <w:rFonts w:asciiTheme="majorHAnsi" w:hAnsiTheme="majorHAnsi"/>
              </w:rPr>
            </w:pPr>
          </w:p>
        </w:tc>
        <w:tc>
          <w:tcPr>
            <w:tcW w:w="1005" w:type="dxa"/>
            <w:vMerge/>
          </w:tcPr>
          <w:p w14:paraId="45DFFEF3" w14:textId="77777777" w:rsidR="004371B1" w:rsidRPr="0071783B" w:rsidRDefault="004371B1" w:rsidP="009E6BC5">
            <w:pPr>
              <w:spacing w:before="20" w:after="20"/>
              <w:rPr>
                <w:rFonts w:asciiTheme="majorHAnsi" w:hAnsiTheme="majorHAnsi"/>
              </w:rPr>
            </w:pPr>
          </w:p>
        </w:tc>
        <w:tc>
          <w:tcPr>
            <w:tcW w:w="1118" w:type="dxa"/>
            <w:vMerge/>
          </w:tcPr>
          <w:p w14:paraId="3D448E63" w14:textId="77777777" w:rsidR="004371B1" w:rsidRPr="0071783B" w:rsidRDefault="004371B1" w:rsidP="009E6BC5">
            <w:pPr>
              <w:spacing w:before="20" w:after="20" w:line="23" w:lineRule="atLeast"/>
              <w:rPr>
                <w:rFonts w:asciiTheme="majorHAnsi" w:hAnsiTheme="majorHAnsi"/>
              </w:rPr>
            </w:pPr>
          </w:p>
        </w:tc>
        <w:tc>
          <w:tcPr>
            <w:tcW w:w="1005" w:type="dxa"/>
          </w:tcPr>
          <w:p w14:paraId="0A174B34"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11" w:type="dxa"/>
          </w:tcPr>
          <w:p w14:paraId="3AACB832"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Mineure</w:t>
            </w:r>
          </w:p>
        </w:tc>
      </w:tr>
      <w:tr w:rsidR="004371B1" w:rsidRPr="00001CCD" w14:paraId="74DAF4D3" w14:textId="77777777" w:rsidTr="00980ABB">
        <w:tc>
          <w:tcPr>
            <w:tcW w:w="1024" w:type="dxa"/>
            <w:vMerge/>
          </w:tcPr>
          <w:p w14:paraId="556B1739" w14:textId="77777777" w:rsidR="004371B1" w:rsidRPr="0071783B" w:rsidRDefault="004371B1" w:rsidP="009E6BC5">
            <w:pPr>
              <w:spacing w:before="20" w:after="20"/>
              <w:rPr>
                <w:rFonts w:asciiTheme="majorHAnsi" w:hAnsiTheme="majorHAnsi"/>
              </w:rPr>
            </w:pPr>
          </w:p>
        </w:tc>
        <w:tc>
          <w:tcPr>
            <w:tcW w:w="1150" w:type="dxa"/>
            <w:vMerge/>
          </w:tcPr>
          <w:p w14:paraId="0866C073" w14:textId="77777777" w:rsidR="004371B1" w:rsidRPr="0071783B" w:rsidRDefault="004371B1" w:rsidP="009E6BC5">
            <w:pPr>
              <w:spacing w:before="20" w:after="20" w:line="23" w:lineRule="atLeast"/>
              <w:rPr>
                <w:rFonts w:asciiTheme="majorHAnsi" w:hAnsiTheme="majorHAnsi"/>
              </w:rPr>
            </w:pPr>
          </w:p>
        </w:tc>
        <w:tc>
          <w:tcPr>
            <w:tcW w:w="1078" w:type="dxa"/>
          </w:tcPr>
          <w:p w14:paraId="68F1ADF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92" w:type="dxa"/>
          </w:tcPr>
          <w:p w14:paraId="1AAC447C"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tcBorders>
          </w:tcPr>
          <w:p w14:paraId="5DCC1BC4" w14:textId="77777777" w:rsidR="004371B1" w:rsidRPr="0071783B" w:rsidRDefault="004371B1" w:rsidP="009E6BC5">
            <w:pPr>
              <w:spacing w:before="20" w:after="20" w:line="23" w:lineRule="atLeast"/>
              <w:jc w:val="center"/>
              <w:rPr>
                <w:rFonts w:asciiTheme="majorHAnsi" w:hAnsiTheme="majorHAnsi"/>
              </w:rPr>
            </w:pPr>
          </w:p>
        </w:tc>
        <w:tc>
          <w:tcPr>
            <w:tcW w:w="1005" w:type="dxa"/>
            <w:vMerge/>
            <w:tcBorders>
              <w:bottom w:val="single" w:sz="4" w:space="0" w:color="auto"/>
            </w:tcBorders>
          </w:tcPr>
          <w:p w14:paraId="7A521C6B" w14:textId="77777777" w:rsidR="004371B1" w:rsidRPr="0071783B" w:rsidRDefault="004371B1" w:rsidP="009E6BC5">
            <w:pPr>
              <w:spacing w:before="20" w:after="20"/>
              <w:rPr>
                <w:rFonts w:asciiTheme="majorHAnsi" w:hAnsiTheme="majorHAnsi"/>
              </w:rPr>
            </w:pPr>
          </w:p>
        </w:tc>
        <w:tc>
          <w:tcPr>
            <w:tcW w:w="1118" w:type="dxa"/>
            <w:vMerge/>
            <w:tcBorders>
              <w:bottom w:val="single" w:sz="4" w:space="0" w:color="auto"/>
            </w:tcBorders>
          </w:tcPr>
          <w:p w14:paraId="3B193C7E" w14:textId="77777777" w:rsidR="004371B1" w:rsidRPr="0071783B" w:rsidRDefault="004371B1" w:rsidP="009E6BC5">
            <w:pPr>
              <w:spacing w:before="20" w:after="20" w:line="23" w:lineRule="atLeast"/>
              <w:rPr>
                <w:rFonts w:asciiTheme="majorHAnsi" w:hAnsiTheme="majorHAnsi"/>
              </w:rPr>
            </w:pPr>
          </w:p>
        </w:tc>
        <w:tc>
          <w:tcPr>
            <w:tcW w:w="1005" w:type="dxa"/>
            <w:tcBorders>
              <w:bottom w:val="single" w:sz="4" w:space="0" w:color="auto"/>
            </w:tcBorders>
          </w:tcPr>
          <w:p w14:paraId="52327EEC"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11" w:type="dxa"/>
            <w:tcBorders>
              <w:bottom w:val="single" w:sz="4" w:space="0" w:color="auto"/>
            </w:tcBorders>
          </w:tcPr>
          <w:p w14:paraId="763BF2B5"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Mineure</w:t>
            </w:r>
          </w:p>
        </w:tc>
      </w:tr>
      <w:tr w:rsidR="004371B1" w:rsidRPr="00001CCD" w14:paraId="0E64BA97" w14:textId="77777777" w:rsidTr="00980ABB">
        <w:tc>
          <w:tcPr>
            <w:tcW w:w="1024" w:type="dxa"/>
            <w:vMerge w:val="restart"/>
          </w:tcPr>
          <w:p w14:paraId="0EEF3239" w14:textId="77777777" w:rsidR="004371B1" w:rsidRPr="0071783B" w:rsidRDefault="004371B1" w:rsidP="009E6BC5">
            <w:pPr>
              <w:spacing w:before="20" w:after="20"/>
              <w:rPr>
                <w:rFonts w:asciiTheme="majorHAnsi" w:hAnsiTheme="majorHAnsi"/>
              </w:rPr>
            </w:pPr>
          </w:p>
          <w:p w14:paraId="09667A05" w14:textId="77777777" w:rsidR="004371B1" w:rsidRPr="0071783B" w:rsidRDefault="004371B1" w:rsidP="009E6BC5">
            <w:pPr>
              <w:spacing w:before="20" w:after="20"/>
              <w:rPr>
                <w:rFonts w:asciiTheme="majorHAnsi" w:hAnsiTheme="majorHAnsi"/>
              </w:rPr>
            </w:pPr>
            <w:r w:rsidRPr="0071783B">
              <w:rPr>
                <w:rFonts w:asciiTheme="majorHAnsi" w:hAnsiTheme="majorHAnsi"/>
              </w:rPr>
              <w:t>Moyenne</w:t>
            </w:r>
          </w:p>
        </w:tc>
        <w:tc>
          <w:tcPr>
            <w:tcW w:w="1150" w:type="dxa"/>
            <w:vMerge w:val="restart"/>
          </w:tcPr>
          <w:p w14:paraId="3B63C5F8"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Régionale</w:t>
            </w:r>
          </w:p>
        </w:tc>
        <w:tc>
          <w:tcPr>
            <w:tcW w:w="1078" w:type="dxa"/>
          </w:tcPr>
          <w:p w14:paraId="7DAE7EC0"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92" w:type="dxa"/>
          </w:tcPr>
          <w:p w14:paraId="2A418CC7"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Majeure</w:t>
            </w:r>
          </w:p>
        </w:tc>
        <w:tc>
          <w:tcPr>
            <w:tcW w:w="405" w:type="dxa"/>
            <w:tcBorders>
              <w:top w:val="nil"/>
              <w:bottom w:val="nil"/>
              <w:right w:val="nil"/>
            </w:tcBorders>
          </w:tcPr>
          <w:p w14:paraId="2FC2800B"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single" w:sz="4" w:space="0" w:color="auto"/>
              <w:left w:val="nil"/>
              <w:bottom w:val="nil"/>
              <w:right w:val="nil"/>
            </w:tcBorders>
          </w:tcPr>
          <w:p w14:paraId="53B6DFFD" w14:textId="77777777" w:rsidR="004371B1" w:rsidRPr="0071783B" w:rsidRDefault="004371B1" w:rsidP="009E6BC5">
            <w:pPr>
              <w:spacing w:before="20" w:after="20"/>
              <w:rPr>
                <w:rFonts w:asciiTheme="majorHAnsi" w:hAnsiTheme="majorHAnsi"/>
              </w:rPr>
            </w:pPr>
          </w:p>
        </w:tc>
        <w:tc>
          <w:tcPr>
            <w:tcW w:w="1118" w:type="dxa"/>
            <w:tcBorders>
              <w:top w:val="single" w:sz="4" w:space="0" w:color="auto"/>
              <w:left w:val="nil"/>
              <w:bottom w:val="nil"/>
              <w:right w:val="nil"/>
            </w:tcBorders>
          </w:tcPr>
          <w:p w14:paraId="29BBDD61" w14:textId="77777777" w:rsidR="004371B1" w:rsidRPr="0071783B" w:rsidRDefault="004371B1" w:rsidP="009E6BC5">
            <w:pPr>
              <w:spacing w:before="20" w:after="20" w:line="23" w:lineRule="atLeast"/>
              <w:rPr>
                <w:rFonts w:asciiTheme="majorHAnsi" w:hAnsiTheme="majorHAnsi"/>
              </w:rPr>
            </w:pPr>
          </w:p>
        </w:tc>
        <w:tc>
          <w:tcPr>
            <w:tcW w:w="1005" w:type="dxa"/>
            <w:tcBorders>
              <w:top w:val="single" w:sz="4" w:space="0" w:color="auto"/>
              <w:left w:val="nil"/>
              <w:bottom w:val="nil"/>
              <w:right w:val="nil"/>
            </w:tcBorders>
          </w:tcPr>
          <w:p w14:paraId="27289E5E"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single" w:sz="4" w:space="0" w:color="auto"/>
              <w:left w:val="nil"/>
              <w:bottom w:val="nil"/>
              <w:right w:val="nil"/>
            </w:tcBorders>
          </w:tcPr>
          <w:p w14:paraId="5C50449A"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37378663" w14:textId="77777777" w:rsidTr="00980ABB">
        <w:tc>
          <w:tcPr>
            <w:tcW w:w="1024" w:type="dxa"/>
            <w:vMerge/>
          </w:tcPr>
          <w:p w14:paraId="4956E2E2" w14:textId="77777777" w:rsidR="004371B1" w:rsidRPr="0071783B" w:rsidRDefault="004371B1" w:rsidP="009E6BC5">
            <w:pPr>
              <w:spacing w:before="20" w:after="20"/>
              <w:rPr>
                <w:rFonts w:asciiTheme="majorHAnsi" w:hAnsiTheme="majorHAnsi"/>
              </w:rPr>
            </w:pPr>
          </w:p>
        </w:tc>
        <w:tc>
          <w:tcPr>
            <w:tcW w:w="1150" w:type="dxa"/>
            <w:vMerge/>
          </w:tcPr>
          <w:p w14:paraId="254AE280" w14:textId="77777777" w:rsidR="004371B1" w:rsidRPr="0071783B" w:rsidRDefault="004371B1" w:rsidP="009E6BC5">
            <w:pPr>
              <w:spacing w:before="20" w:after="20" w:line="23" w:lineRule="atLeast"/>
              <w:rPr>
                <w:rFonts w:asciiTheme="majorHAnsi" w:hAnsiTheme="majorHAnsi"/>
              </w:rPr>
            </w:pPr>
          </w:p>
        </w:tc>
        <w:tc>
          <w:tcPr>
            <w:tcW w:w="1078" w:type="dxa"/>
          </w:tcPr>
          <w:p w14:paraId="44E01FA4"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92" w:type="dxa"/>
          </w:tcPr>
          <w:p w14:paraId="652AB9EE"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332BDA1F"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nil"/>
              <w:left w:val="nil"/>
              <w:bottom w:val="nil"/>
              <w:right w:val="nil"/>
            </w:tcBorders>
          </w:tcPr>
          <w:p w14:paraId="345B9800" w14:textId="77777777" w:rsidR="004371B1" w:rsidRPr="0071783B" w:rsidRDefault="004371B1" w:rsidP="009E6BC5">
            <w:pPr>
              <w:spacing w:before="20" w:after="20"/>
              <w:rPr>
                <w:rFonts w:asciiTheme="majorHAnsi" w:hAnsiTheme="majorHAnsi"/>
              </w:rPr>
            </w:pPr>
          </w:p>
        </w:tc>
        <w:tc>
          <w:tcPr>
            <w:tcW w:w="1118" w:type="dxa"/>
            <w:tcBorders>
              <w:top w:val="nil"/>
              <w:left w:val="nil"/>
              <w:bottom w:val="nil"/>
              <w:right w:val="nil"/>
            </w:tcBorders>
          </w:tcPr>
          <w:p w14:paraId="38E30F71"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79D43AEA"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5DE50D2E"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09B344DF" w14:textId="77777777" w:rsidTr="00980ABB">
        <w:tc>
          <w:tcPr>
            <w:tcW w:w="1024" w:type="dxa"/>
            <w:vMerge/>
          </w:tcPr>
          <w:p w14:paraId="682B5449" w14:textId="77777777" w:rsidR="004371B1" w:rsidRPr="0071783B" w:rsidRDefault="004371B1" w:rsidP="009E6BC5">
            <w:pPr>
              <w:spacing w:before="20" w:after="20"/>
              <w:rPr>
                <w:rFonts w:asciiTheme="majorHAnsi" w:hAnsiTheme="majorHAnsi"/>
              </w:rPr>
            </w:pPr>
          </w:p>
        </w:tc>
        <w:tc>
          <w:tcPr>
            <w:tcW w:w="1150" w:type="dxa"/>
            <w:vMerge/>
          </w:tcPr>
          <w:p w14:paraId="614D69EE" w14:textId="77777777" w:rsidR="004371B1" w:rsidRPr="0071783B" w:rsidRDefault="004371B1" w:rsidP="009E6BC5">
            <w:pPr>
              <w:spacing w:before="20" w:after="20" w:line="23" w:lineRule="atLeast"/>
              <w:rPr>
                <w:rFonts w:asciiTheme="majorHAnsi" w:hAnsiTheme="majorHAnsi"/>
              </w:rPr>
            </w:pPr>
          </w:p>
        </w:tc>
        <w:tc>
          <w:tcPr>
            <w:tcW w:w="1078" w:type="dxa"/>
          </w:tcPr>
          <w:p w14:paraId="71E5C180"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92" w:type="dxa"/>
          </w:tcPr>
          <w:p w14:paraId="163D36E0"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456EEE17"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nil"/>
              <w:left w:val="nil"/>
              <w:bottom w:val="nil"/>
              <w:right w:val="nil"/>
            </w:tcBorders>
          </w:tcPr>
          <w:p w14:paraId="4BB0C378" w14:textId="77777777" w:rsidR="004371B1" w:rsidRPr="0071783B" w:rsidRDefault="004371B1" w:rsidP="009E6BC5">
            <w:pPr>
              <w:spacing w:before="20" w:after="20"/>
              <w:rPr>
                <w:rFonts w:asciiTheme="majorHAnsi" w:hAnsiTheme="majorHAnsi"/>
              </w:rPr>
            </w:pPr>
          </w:p>
        </w:tc>
        <w:tc>
          <w:tcPr>
            <w:tcW w:w="1118" w:type="dxa"/>
            <w:tcBorders>
              <w:top w:val="nil"/>
              <w:left w:val="nil"/>
              <w:bottom w:val="nil"/>
              <w:right w:val="nil"/>
            </w:tcBorders>
          </w:tcPr>
          <w:p w14:paraId="5747A7A3"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72F6F845"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079F6A07"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166E3412" w14:textId="77777777" w:rsidTr="00980ABB">
        <w:tc>
          <w:tcPr>
            <w:tcW w:w="1024" w:type="dxa"/>
            <w:vMerge/>
          </w:tcPr>
          <w:p w14:paraId="3D65C693" w14:textId="77777777" w:rsidR="004371B1" w:rsidRPr="0071783B" w:rsidRDefault="004371B1" w:rsidP="009E6BC5">
            <w:pPr>
              <w:spacing w:before="20" w:after="20"/>
              <w:rPr>
                <w:rFonts w:asciiTheme="majorHAnsi" w:hAnsiTheme="majorHAnsi"/>
              </w:rPr>
            </w:pPr>
          </w:p>
        </w:tc>
        <w:tc>
          <w:tcPr>
            <w:tcW w:w="1150" w:type="dxa"/>
            <w:vMerge w:val="restart"/>
          </w:tcPr>
          <w:p w14:paraId="047FCBA6"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Locale</w:t>
            </w:r>
          </w:p>
        </w:tc>
        <w:tc>
          <w:tcPr>
            <w:tcW w:w="1078" w:type="dxa"/>
          </w:tcPr>
          <w:p w14:paraId="35B45567"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92" w:type="dxa"/>
          </w:tcPr>
          <w:p w14:paraId="623D2FCD"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605FAE14"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nil"/>
              <w:left w:val="nil"/>
              <w:bottom w:val="nil"/>
              <w:right w:val="nil"/>
            </w:tcBorders>
          </w:tcPr>
          <w:p w14:paraId="51A6109A" w14:textId="77777777" w:rsidR="004371B1" w:rsidRPr="0071783B" w:rsidRDefault="004371B1" w:rsidP="009E6BC5">
            <w:pPr>
              <w:spacing w:before="20" w:after="20"/>
              <w:rPr>
                <w:rFonts w:asciiTheme="majorHAnsi" w:hAnsiTheme="majorHAnsi"/>
              </w:rPr>
            </w:pPr>
          </w:p>
        </w:tc>
        <w:tc>
          <w:tcPr>
            <w:tcW w:w="1118" w:type="dxa"/>
            <w:tcBorders>
              <w:top w:val="nil"/>
              <w:left w:val="nil"/>
              <w:bottom w:val="nil"/>
              <w:right w:val="nil"/>
            </w:tcBorders>
          </w:tcPr>
          <w:p w14:paraId="6AD7CDE4"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74029DE2"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236FE343"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5D395DCE" w14:textId="77777777" w:rsidTr="00980ABB">
        <w:tc>
          <w:tcPr>
            <w:tcW w:w="1024" w:type="dxa"/>
            <w:vMerge/>
          </w:tcPr>
          <w:p w14:paraId="1CD048E5" w14:textId="77777777" w:rsidR="004371B1" w:rsidRPr="0071783B" w:rsidRDefault="004371B1" w:rsidP="009E6BC5">
            <w:pPr>
              <w:spacing w:before="20" w:after="20"/>
              <w:rPr>
                <w:rFonts w:asciiTheme="majorHAnsi" w:hAnsiTheme="majorHAnsi"/>
              </w:rPr>
            </w:pPr>
          </w:p>
        </w:tc>
        <w:tc>
          <w:tcPr>
            <w:tcW w:w="1150" w:type="dxa"/>
            <w:vMerge/>
          </w:tcPr>
          <w:p w14:paraId="7D892F10" w14:textId="77777777" w:rsidR="004371B1" w:rsidRPr="0071783B" w:rsidRDefault="004371B1" w:rsidP="009E6BC5">
            <w:pPr>
              <w:spacing w:before="20" w:after="20" w:line="23" w:lineRule="atLeast"/>
              <w:rPr>
                <w:rFonts w:asciiTheme="majorHAnsi" w:hAnsiTheme="majorHAnsi"/>
              </w:rPr>
            </w:pPr>
          </w:p>
        </w:tc>
        <w:tc>
          <w:tcPr>
            <w:tcW w:w="1078" w:type="dxa"/>
          </w:tcPr>
          <w:p w14:paraId="12DF69A8"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92" w:type="dxa"/>
          </w:tcPr>
          <w:p w14:paraId="1FE51ACA"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3341792C"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nil"/>
              <w:left w:val="nil"/>
              <w:bottom w:val="nil"/>
              <w:right w:val="nil"/>
            </w:tcBorders>
          </w:tcPr>
          <w:p w14:paraId="71D252E4" w14:textId="77777777" w:rsidR="004371B1" w:rsidRPr="0071783B" w:rsidRDefault="004371B1" w:rsidP="009E6BC5">
            <w:pPr>
              <w:spacing w:before="20" w:after="20"/>
              <w:rPr>
                <w:rFonts w:asciiTheme="majorHAnsi" w:hAnsiTheme="majorHAnsi"/>
              </w:rPr>
            </w:pPr>
          </w:p>
        </w:tc>
        <w:tc>
          <w:tcPr>
            <w:tcW w:w="1118" w:type="dxa"/>
            <w:tcBorders>
              <w:top w:val="nil"/>
              <w:left w:val="nil"/>
              <w:bottom w:val="nil"/>
              <w:right w:val="nil"/>
            </w:tcBorders>
          </w:tcPr>
          <w:p w14:paraId="2CC2E0BA"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4B3408A0"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263BBFCA"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0E89040D" w14:textId="77777777" w:rsidTr="00980ABB">
        <w:tc>
          <w:tcPr>
            <w:tcW w:w="1024" w:type="dxa"/>
            <w:vMerge/>
          </w:tcPr>
          <w:p w14:paraId="7CD0953A" w14:textId="77777777" w:rsidR="004371B1" w:rsidRPr="0071783B" w:rsidRDefault="004371B1" w:rsidP="009E6BC5">
            <w:pPr>
              <w:spacing w:before="20" w:after="20"/>
              <w:rPr>
                <w:rFonts w:asciiTheme="majorHAnsi" w:hAnsiTheme="majorHAnsi"/>
              </w:rPr>
            </w:pPr>
          </w:p>
        </w:tc>
        <w:tc>
          <w:tcPr>
            <w:tcW w:w="1150" w:type="dxa"/>
            <w:vMerge/>
          </w:tcPr>
          <w:p w14:paraId="68F9D9C3" w14:textId="77777777" w:rsidR="004371B1" w:rsidRPr="0071783B" w:rsidRDefault="004371B1" w:rsidP="009E6BC5">
            <w:pPr>
              <w:spacing w:before="20" w:after="20" w:line="23" w:lineRule="atLeast"/>
              <w:rPr>
                <w:rFonts w:asciiTheme="majorHAnsi" w:hAnsiTheme="majorHAnsi"/>
              </w:rPr>
            </w:pPr>
          </w:p>
        </w:tc>
        <w:tc>
          <w:tcPr>
            <w:tcW w:w="1078" w:type="dxa"/>
          </w:tcPr>
          <w:p w14:paraId="54240C3E"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92" w:type="dxa"/>
          </w:tcPr>
          <w:p w14:paraId="05F690C7"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5F1CC522"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nil"/>
              <w:left w:val="nil"/>
              <w:bottom w:val="nil"/>
              <w:right w:val="nil"/>
            </w:tcBorders>
          </w:tcPr>
          <w:p w14:paraId="6DC394F2" w14:textId="77777777" w:rsidR="004371B1" w:rsidRPr="0071783B" w:rsidRDefault="004371B1" w:rsidP="009E6BC5">
            <w:pPr>
              <w:spacing w:before="20" w:after="20"/>
              <w:rPr>
                <w:rFonts w:asciiTheme="majorHAnsi" w:hAnsiTheme="majorHAnsi"/>
              </w:rPr>
            </w:pPr>
          </w:p>
        </w:tc>
        <w:tc>
          <w:tcPr>
            <w:tcW w:w="1118" w:type="dxa"/>
            <w:tcBorders>
              <w:top w:val="nil"/>
              <w:left w:val="nil"/>
              <w:bottom w:val="nil"/>
              <w:right w:val="nil"/>
            </w:tcBorders>
          </w:tcPr>
          <w:p w14:paraId="033601D4"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49F0C382"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3489337D"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0F882B7A" w14:textId="77777777" w:rsidTr="00980ABB">
        <w:tc>
          <w:tcPr>
            <w:tcW w:w="1024" w:type="dxa"/>
            <w:vMerge/>
          </w:tcPr>
          <w:p w14:paraId="396D1EB2" w14:textId="77777777" w:rsidR="004371B1" w:rsidRPr="0071783B" w:rsidRDefault="004371B1" w:rsidP="009E6BC5">
            <w:pPr>
              <w:spacing w:before="20" w:after="20"/>
              <w:rPr>
                <w:rFonts w:asciiTheme="majorHAnsi" w:hAnsiTheme="majorHAnsi"/>
              </w:rPr>
            </w:pPr>
          </w:p>
        </w:tc>
        <w:tc>
          <w:tcPr>
            <w:tcW w:w="1150" w:type="dxa"/>
            <w:vMerge w:val="restart"/>
          </w:tcPr>
          <w:p w14:paraId="2A3F6071" w14:textId="77777777" w:rsidR="004371B1" w:rsidRPr="0071783B" w:rsidRDefault="004371B1" w:rsidP="009E6BC5">
            <w:pPr>
              <w:spacing w:before="20" w:after="20" w:line="23" w:lineRule="atLeast"/>
              <w:rPr>
                <w:rFonts w:asciiTheme="majorHAnsi" w:hAnsiTheme="majorHAnsi"/>
              </w:rPr>
            </w:pPr>
            <w:r w:rsidRPr="0071783B">
              <w:rPr>
                <w:rFonts w:asciiTheme="majorHAnsi" w:hAnsiTheme="majorHAnsi"/>
              </w:rPr>
              <w:t>Ponctuelle</w:t>
            </w:r>
          </w:p>
        </w:tc>
        <w:tc>
          <w:tcPr>
            <w:tcW w:w="1078" w:type="dxa"/>
          </w:tcPr>
          <w:p w14:paraId="5C63975B"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Longue</w:t>
            </w:r>
          </w:p>
        </w:tc>
        <w:tc>
          <w:tcPr>
            <w:tcW w:w="1292" w:type="dxa"/>
          </w:tcPr>
          <w:p w14:paraId="73B262C2"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1D83B17A" w14:textId="77777777" w:rsidR="004371B1" w:rsidRPr="0071783B" w:rsidRDefault="004371B1" w:rsidP="009E6BC5">
            <w:pPr>
              <w:spacing w:before="20" w:after="20" w:line="23" w:lineRule="atLeast"/>
              <w:jc w:val="center"/>
              <w:rPr>
                <w:rFonts w:asciiTheme="majorHAnsi" w:hAnsiTheme="majorHAnsi"/>
              </w:rPr>
            </w:pPr>
          </w:p>
        </w:tc>
        <w:tc>
          <w:tcPr>
            <w:tcW w:w="1005" w:type="dxa"/>
            <w:tcBorders>
              <w:top w:val="nil"/>
              <w:left w:val="nil"/>
              <w:bottom w:val="nil"/>
              <w:right w:val="nil"/>
            </w:tcBorders>
          </w:tcPr>
          <w:p w14:paraId="603C58AE" w14:textId="77777777" w:rsidR="004371B1" w:rsidRPr="0071783B" w:rsidRDefault="004371B1" w:rsidP="009E6BC5">
            <w:pPr>
              <w:spacing w:before="20" w:after="20"/>
              <w:rPr>
                <w:rFonts w:asciiTheme="majorHAnsi" w:hAnsiTheme="majorHAnsi"/>
              </w:rPr>
            </w:pPr>
          </w:p>
        </w:tc>
        <w:tc>
          <w:tcPr>
            <w:tcW w:w="1118" w:type="dxa"/>
            <w:tcBorders>
              <w:top w:val="nil"/>
              <w:left w:val="nil"/>
              <w:bottom w:val="nil"/>
              <w:right w:val="nil"/>
            </w:tcBorders>
          </w:tcPr>
          <w:p w14:paraId="0622F05E"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056C01DF"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1B907293" w14:textId="77777777" w:rsidR="004371B1" w:rsidRPr="0071783B" w:rsidRDefault="004371B1" w:rsidP="009E6BC5">
            <w:pPr>
              <w:spacing w:before="20" w:after="20" w:line="23" w:lineRule="atLeast"/>
              <w:jc w:val="center"/>
              <w:rPr>
                <w:rFonts w:asciiTheme="majorHAnsi" w:hAnsiTheme="majorHAnsi"/>
              </w:rPr>
            </w:pPr>
          </w:p>
        </w:tc>
      </w:tr>
      <w:tr w:rsidR="004371B1" w:rsidRPr="00001CCD" w14:paraId="7069127A" w14:textId="77777777" w:rsidTr="00980ABB">
        <w:tc>
          <w:tcPr>
            <w:tcW w:w="1024" w:type="dxa"/>
            <w:vMerge/>
          </w:tcPr>
          <w:p w14:paraId="75F89207" w14:textId="77777777" w:rsidR="004371B1" w:rsidRPr="0071783B" w:rsidRDefault="004371B1" w:rsidP="009E6BC5">
            <w:pPr>
              <w:spacing w:before="20" w:after="20"/>
              <w:jc w:val="both"/>
              <w:rPr>
                <w:rFonts w:asciiTheme="majorHAnsi" w:hAnsiTheme="majorHAnsi"/>
              </w:rPr>
            </w:pPr>
          </w:p>
        </w:tc>
        <w:tc>
          <w:tcPr>
            <w:tcW w:w="1150" w:type="dxa"/>
            <w:vMerge/>
          </w:tcPr>
          <w:p w14:paraId="5C0704E9" w14:textId="77777777" w:rsidR="004371B1" w:rsidRPr="0071783B" w:rsidRDefault="004371B1" w:rsidP="009E6BC5">
            <w:pPr>
              <w:spacing w:before="20" w:after="20" w:line="23" w:lineRule="atLeast"/>
              <w:rPr>
                <w:rFonts w:asciiTheme="majorHAnsi" w:hAnsiTheme="majorHAnsi"/>
              </w:rPr>
            </w:pPr>
          </w:p>
        </w:tc>
        <w:tc>
          <w:tcPr>
            <w:tcW w:w="1078" w:type="dxa"/>
          </w:tcPr>
          <w:p w14:paraId="14544DEB"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Moyenne</w:t>
            </w:r>
          </w:p>
        </w:tc>
        <w:tc>
          <w:tcPr>
            <w:tcW w:w="1292" w:type="dxa"/>
          </w:tcPr>
          <w:p w14:paraId="013DD9BC" w14:textId="77777777" w:rsidR="004371B1" w:rsidRPr="0071783B" w:rsidRDefault="004371B1" w:rsidP="009E6BC5">
            <w:pPr>
              <w:spacing w:before="20" w:after="20"/>
              <w:jc w:val="center"/>
              <w:rPr>
                <w:rFonts w:asciiTheme="majorHAnsi" w:hAnsiTheme="majorHAnsi"/>
              </w:rPr>
            </w:pPr>
            <w:r w:rsidRPr="0071783B">
              <w:rPr>
                <w:rFonts w:asciiTheme="majorHAnsi" w:hAnsiTheme="majorHAnsi"/>
              </w:rPr>
              <w:t>Moyenne</w:t>
            </w:r>
          </w:p>
        </w:tc>
        <w:tc>
          <w:tcPr>
            <w:tcW w:w="405" w:type="dxa"/>
            <w:tcBorders>
              <w:top w:val="nil"/>
              <w:bottom w:val="nil"/>
              <w:right w:val="nil"/>
            </w:tcBorders>
          </w:tcPr>
          <w:p w14:paraId="3CD6BEF7" w14:textId="77777777" w:rsidR="004371B1" w:rsidRPr="0071783B" w:rsidRDefault="004371B1" w:rsidP="009E6BC5">
            <w:pPr>
              <w:spacing w:before="20" w:after="20"/>
              <w:jc w:val="center"/>
              <w:rPr>
                <w:rFonts w:asciiTheme="majorHAnsi" w:hAnsiTheme="majorHAnsi"/>
              </w:rPr>
            </w:pPr>
          </w:p>
        </w:tc>
        <w:tc>
          <w:tcPr>
            <w:tcW w:w="1005" w:type="dxa"/>
            <w:tcBorders>
              <w:top w:val="nil"/>
              <w:left w:val="nil"/>
              <w:bottom w:val="nil"/>
              <w:right w:val="nil"/>
            </w:tcBorders>
          </w:tcPr>
          <w:p w14:paraId="1568D004" w14:textId="77777777" w:rsidR="004371B1" w:rsidRPr="0071783B" w:rsidRDefault="004371B1" w:rsidP="009E6BC5">
            <w:pPr>
              <w:spacing w:before="20" w:after="20"/>
              <w:jc w:val="both"/>
              <w:rPr>
                <w:rFonts w:asciiTheme="majorHAnsi" w:hAnsiTheme="majorHAnsi"/>
              </w:rPr>
            </w:pPr>
          </w:p>
        </w:tc>
        <w:tc>
          <w:tcPr>
            <w:tcW w:w="1118" w:type="dxa"/>
            <w:tcBorders>
              <w:top w:val="nil"/>
              <w:left w:val="nil"/>
              <w:bottom w:val="nil"/>
              <w:right w:val="nil"/>
            </w:tcBorders>
          </w:tcPr>
          <w:p w14:paraId="7100F6ED"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4D0DDB42"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27A141E1" w14:textId="77777777" w:rsidR="004371B1" w:rsidRPr="0071783B" w:rsidRDefault="004371B1" w:rsidP="009E6BC5">
            <w:pPr>
              <w:spacing w:before="20" w:after="20"/>
              <w:jc w:val="center"/>
              <w:rPr>
                <w:rFonts w:asciiTheme="majorHAnsi" w:hAnsiTheme="majorHAnsi"/>
              </w:rPr>
            </w:pPr>
          </w:p>
        </w:tc>
      </w:tr>
      <w:tr w:rsidR="004371B1" w:rsidRPr="00001CCD" w14:paraId="4B9039D1" w14:textId="77777777" w:rsidTr="00980ABB">
        <w:tc>
          <w:tcPr>
            <w:tcW w:w="1024" w:type="dxa"/>
            <w:vMerge/>
          </w:tcPr>
          <w:p w14:paraId="09F6C5F0" w14:textId="77777777" w:rsidR="004371B1" w:rsidRPr="0071783B" w:rsidRDefault="004371B1" w:rsidP="009E6BC5">
            <w:pPr>
              <w:spacing w:before="20" w:after="20"/>
              <w:jc w:val="both"/>
              <w:rPr>
                <w:rFonts w:asciiTheme="majorHAnsi" w:hAnsiTheme="majorHAnsi"/>
              </w:rPr>
            </w:pPr>
          </w:p>
        </w:tc>
        <w:tc>
          <w:tcPr>
            <w:tcW w:w="1150" w:type="dxa"/>
            <w:vMerge/>
          </w:tcPr>
          <w:p w14:paraId="5B144627" w14:textId="77777777" w:rsidR="004371B1" w:rsidRPr="0071783B" w:rsidRDefault="004371B1" w:rsidP="009E6BC5">
            <w:pPr>
              <w:spacing w:before="20" w:after="20" w:line="23" w:lineRule="atLeast"/>
              <w:rPr>
                <w:rFonts w:asciiTheme="majorHAnsi" w:hAnsiTheme="majorHAnsi"/>
              </w:rPr>
            </w:pPr>
          </w:p>
        </w:tc>
        <w:tc>
          <w:tcPr>
            <w:tcW w:w="1078" w:type="dxa"/>
          </w:tcPr>
          <w:p w14:paraId="33D42853" w14:textId="77777777" w:rsidR="004371B1" w:rsidRPr="0071783B" w:rsidRDefault="004371B1" w:rsidP="009E6BC5">
            <w:pPr>
              <w:spacing w:before="20" w:after="20" w:line="23" w:lineRule="atLeast"/>
              <w:jc w:val="center"/>
              <w:rPr>
                <w:rFonts w:asciiTheme="majorHAnsi" w:hAnsiTheme="majorHAnsi"/>
              </w:rPr>
            </w:pPr>
            <w:r w:rsidRPr="0071783B">
              <w:rPr>
                <w:rFonts w:asciiTheme="majorHAnsi" w:hAnsiTheme="majorHAnsi"/>
              </w:rPr>
              <w:t>Courte</w:t>
            </w:r>
          </w:p>
        </w:tc>
        <w:tc>
          <w:tcPr>
            <w:tcW w:w="1292" w:type="dxa"/>
          </w:tcPr>
          <w:p w14:paraId="6D1BD00A" w14:textId="77777777" w:rsidR="004371B1" w:rsidRPr="0071783B" w:rsidRDefault="004371B1" w:rsidP="009E6BC5">
            <w:pPr>
              <w:spacing w:before="20" w:after="20"/>
              <w:jc w:val="center"/>
              <w:rPr>
                <w:rFonts w:asciiTheme="majorHAnsi" w:hAnsiTheme="majorHAnsi"/>
              </w:rPr>
            </w:pPr>
            <w:r w:rsidRPr="0071783B">
              <w:rPr>
                <w:rFonts w:asciiTheme="majorHAnsi" w:hAnsiTheme="majorHAnsi"/>
              </w:rPr>
              <w:t>Mineure</w:t>
            </w:r>
          </w:p>
        </w:tc>
        <w:tc>
          <w:tcPr>
            <w:tcW w:w="405" w:type="dxa"/>
            <w:tcBorders>
              <w:top w:val="nil"/>
              <w:bottom w:val="nil"/>
              <w:right w:val="nil"/>
            </w:tcBorders>
          </w:tcPr>
          <w:p w14:paraId="5F09124E" w14:textId="77777777" w:rsidR="004371B1" w:rsidRPr="0071783B" w:rsidRDefault="004371B1" w:rsidP="009E6BC5">
            <w:pPr>
              <w:spacing w:before="20" w:after="20"/>
              <w:jc w:val="center"/>
              <w:rPr>
                <w:rFonts w:asciiTheme="majorHAnsi" w:hAnsiTheme="majorHAnsi"/>
              </w:rPr>
            </w:pPr>
          </w:p>
        </w:tc>
        <w:tc>
          <w:tcPr>
            <w:tcW w:w="1005" w:type="dxa"/>
            <w:tcBorders>
              <w:top w:val="nil"/>
              <w:left w:val="nil"/>
              <w:bottom w:val="nil"/>
              <w:right w:val="nil"/>
            </w:tcBorders>
          </w:tcPr>
          <w:p w14:paraId="7A103225" w14:textId="77777777" w:rsidR="004371B1" w:rsidRPr="0071783B" w:rsidRDefault="004371B1" w:rsidP="009E6BC5">
            <w:pPr>
              <w:spacing w:before="20" w:after="20"/>
              <w:jc w:val="both"/>
              <w:rPr>
                <w:rFonts w:asciiTheme="majorHAnsi" w:hAnsiTheme="majorHAnsi"/>
              </w:rPr>
            </w:pPr>
          </w:p>
        </w:tc>
        <w:tc>
          <w:tcPr>
            <w:tcW w:w="1118" w:type="dxa"/>
            <w:tcBorders>
              <w:top w:val="nil"/>
              <w:left w:val="nil"/>
              <w:bottom w:val="nil"/>
              <w:right w:val="nil"/>
            </w:tcBorders>
          </w:tcPr>
          <w:p w14:paraId="5A60A04A" w14:textId="77777777" w:rsidR="004371B1" w:rsidRPr="0071783B" w:rsidRDefault="004371B1" w:rsidP="009E6BC5">
            <w:pPr>
              <w:spacing w:before="20" w:after="20" w:line="23" w:lineRule="atLeast"/>
              <w:rPr>
                <w:rFonts w:asciiTheme="majorHAnsi" w:hAnsiTheme="majorHAnsi"/>
              </w:rPr>
            </w:pPr>
          </w:p>
        </w:tc>
        <w:tc>
          <w:tcPr>
            <w:tcW w:w="1005" w:type="dxa"/>
            <w:tcBorders>
              <w:top w:val="nil"/>
              <w:left w:val="nil"/>
              <w:bottom w:val="nil"/>
              <w:right w:val="nil"/>
            </w:tcBorders>
          </w:tcPr>
          <w:p w14:paraId="47F2119F" w14:textId="77777777" w:rsidR="004371B1" w:rsidRPr="0071783B" w:rsidRDefault="004371B1" w:rsidP="009E6BC5">
            <w:pPr>
              <w:spacing w:before="20" w:after="20" w:line="23" w:lineRule="atLeast"/>
              <w:jc w:val="center"/>
              <w:rPr>
                <w:rFonts w:asciiTheme="majorHAnsi" w:hAnsiTheme="majorHAnsi"/>
              </w:rPr>
            </w:pPr>
          </w:p>
        </w:tc>
        <w:tc>
          <w:tcPr>
            <w:tcW w:w="1211" w:type="dxa"/>
            <w:tcBorders>
              <w:top w:val="nil"/>
              <w:left w:val="nil"/>
              <w:bottom w:val="nil"/>
              <w:right w:val="nil"/>
            </w:tcBorders>
          </w:tcPr>
          <w:p w14:paraId="2C9AD954" w14:textId="77777777" w:rsidR="004371B1" w:rsidRPr="0071783B" w:rsidRDefault="004371B1" w:rsidP="009E6BC5">
            <w:pPr>
              <w:spacing w:before="20" w:after="20"/>
              <w:jc w:val="center"/>
              <w:rPr>
                <w:rFonts w:asciiTheme="majorHAnsi" w:hAnsiTheme="majorHAnsi"/>
              </w:rPr>
            </w:pPr>
          </w:p>
        </w:tc>
      </w:tr>
    </w:tbl>
    <w:p w14:paraId="7706D9A5" w14:textId="77777777" w:rsidR="004371B1" w:rsidRPr="0071783B" w:rsidRDefault="004371B1" w:rsidP="004371B1">
      <w:pPr>
        <w:spacing w:before="120" w:after="120"/>
        <w:rPr>
          <w:rFonts w:asciiTheme="majorHAnsi" w:hAnsiTheme="majorHAnsi"/>
          <w:b/>
          <w:i/>
          <w:sz w:val="18"/>
          <w:szCs w:val="18"/>
          <w:u w:val="single"/>
        </w:rPr>
      </w:pPr>
      <w:r w:rsidRPr="0071783B">
        <w:rPr>
          <w:rFonts w:asciiTheme="majorHAnsi" w:hAnsiTheme="majorHAnsi" w:cstheme="minorHAnsi"/>
          <w:b/>
          <w:i/>
          <w:sz w:val="18"/>
          <w:szCs w:val="18"/>
          <w:u w:val="single"/>
          <w:lang w:val="fr-CA"/>
        </w:rPr>
        <w:t>L</w:t>
      </w:r>
      <w:r w:rsidRPr="0071783B">
        <w:rPr>
          <w:rFonts w:asciiTheme="majorHAnsi" w:hAnsiTheme="majorHAnsi" w:cstheme="minorHAnsi"/>
          <w:b/>
          <w:i/>
          <w:sz w:val="18"/>
          <w:szCs w:val="18"/>
          <w:u w:val="single"/>
        </w:rPr>
        <w:t>EGENDE</w:t>
      </w:r>
      <w:r w:rsidRPr="0071783B">
        <w:rPr>
          <w:rFonts w:asciiTheme="majorHAnsi" w:hAnsiTheme="majorHAnsi"/>
          <w:b/>
          <w:i/>
          <w:sz w:val="18"/>
          <w:szCs w:val="18"/>
          <w:u w:val="single"/>
        </w:rPr>
        <w:t xml:space="preserve"> DU TABLEAU DE CARACTERISATION ET EVALUATION DES IMPACTS: </w:t>
      </w: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7"/>
        <w:gridCol w:w="958"/>
        <w:gridCol w:w="1028"/>
        <w:gridCol w:w="1147"/>
        <w:gridCol w:w="1168"/>
        <w:gridCol w:w="765"/>
        <w:gridCol w:w="1093"/>
        <w:gridCol w:w="1281"/>
        <w:gridCol w:w="1282"/>
      </w:tblGrid>
      <w:tr w:rsidR="004371B1" w:rsidRPr="00001CCD" w14:paraId="48AAC5B2" w14:textId="77777777" w:rsidTr="00DB73CC">
        <w:tc>
          <w:tcPr>
            <w:tcW w:w="396" w:type="pct"/>
          </w:tcPr>
          <w:p w14:paraId="5CD87D29"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Nature</w:t>
            </w:r>
          </w:p>
        </w:tc>
        <w:tc>
          <w:tcPr>
            <w:tcW w:w="517" w:type="pct"/>
          </w:tcPr>
          <w:p w14:paraId="78466F39"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 xml:space="preserve">Intensité </w:t>
            </w:r>
          </w:p>
        </w:tc>
        <w:tc>
          <w:tcPr>
            <w:tcW w:w="561" w:type="pct"/>
          </w:tcPr>
          <w:p w14:paraId="4125DC09" w14:textId="77777777" w:rsidR="004371B1" w:rsidRPr="0071783B" w:rsidRDefault="00DB73CC"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Portée</w:t>
            </w:r>
          </w:p>
        </w:tc>
        <w:tc>
          <w:tcPr>
            <w:tcW w:w="551" w:type="pct"/>
          </w:tcPr>
          <w:p w14:paraId="647728B3"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Interaction</w:t>
            </w:r>
          </w:p>
        </w:tc>
        <w:tc>
          <w:tcPr>
            <w:tcW w:w="564" w:type="pct"/>
          </w:tcPr>
          <w:p w14:paraId="4A61364A"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Occurrence</w:t>
            </w:r>
          </w:p>
        </w:tc>
        <w:tc>
          <w:tcPr>
            <w:tcW w:w="537" w:type="pct"/>
          </w:tcPr>
          <w:p w14:paraId="0E6C97DE"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Durée </w:t>
            </w:r>
          </w:p>
        </w:tc>
        <w:tc>
          <w:tcPr>
            <w:tcW w:w="601" w:type="pct"/>
          </w:tcPr>
          <w:p w14:paraId="770AD119"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Valeur </w:t>
            </w:r>
          </w:p>
        </w:tc>
        <w:tc>
          <w:tcPr>
            <w:tcW w:w="654" w:type="pct"/>
          </w:tcPr>
          <w:p w14:paraId="7504A7C9"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b/>
                <w:sz w:val="18"/>
                <w:szCs w:val="18"/>
              </w:rPr>
              <w:t>Réversibilité</w:t>
            </w:r>
          </w:p>
        </w:tc>
        <w:tc>
          <w:tcPr>
            <w:tcW w:w="620" w:type="pct"/>
          </w:tcPr>
          <w:p w14:paraId="4EA5C606" w14:textId="77777777" w:rsidR="004371B1" w:rsidRPr="0071783B" w:rsidRDefault="004371B1" w:rsidP="00D66CF2">
            <w:pPr>
              <w:spacing w:before="40" w:after="40"/>
              <w:rPr>
                <w:rFonts w:asciiTheme="majorHAnsi" w:hAnsiTheme="majorHAnsi" w:cstheme="minorHAnsi"/>
                <w:sz w:val="18"/>
                <w:szCs w:val="18"/>
              </w:rPr>
            </w:pPr>
            <w:proofErr w:type="spellStart"/>
            <w:r w:rsidRPr="0071783B">
              <w:rPr>
                <w:rFonts w:asciiTheme="majorHAnsi" w:hAnsiTheme="majorHAnsi" w:cstheme="minorHAnsi"/>
                <w:b/>
                <w:sz w:val="18"/>
                <w:szCs w:val="18"/>
              </w:rPr>
              <w:t>Cumulativité</w:t>
            </w:r>
            <w:proofErr w:type="spellEnd"/>
          </w:p>
        </w:tc>
      </w:tr>
      <w:tr w:rsidR="004371B1" w:rsidRPr="00001CCD" w14:paraId="1D7352CD" w14:textId="77777777" w:rsidTr="00DB73CC">
        <w:tc>
          <w:tcPr>
            <w:tcW w:w="396" w:type="pct"/>
          </w:tcPr>
          <w:p w14:paraId="5A6F1E9F"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Positif (+)</w:t>
            </w:r>
          </w:p>
          <w:p w14:paraId="73F6953F"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Négatif (-)</w:t>
            </w:r>
          </w:p>
        </w:tc>
        <w:tc>
          <w:tcPr>
            <w:tcW w:w="517" w:type="pct"/>
          </w:tcPr>
          <w:p w14:paraId="55C889C5" w14:textId="77777777" w:rsidR="004371B1" w:rsidRPr="0071783B" w:rsidRDefault="004371B1" w:rsidP="00D66CF2">
            <w:pPr>
              <w:tabs>
                <w:tab w:val="left" w:pos="-180"/>
              </w:tabs>
              <w:spacing w:before="40" w:after="40"/>
              <w:jc w:val="both"/>
              <w:rPr>
                <w:rFonts w:asciiTheme="majorHAnsi" w:hAnsiTheme="majorHAnsi" w:cstheme="minorHAnsi"/>
                <w:sz w:val="18"/>
                <w:szCs w:val="18"/>
              </w:rPr>
            </w:pPr>
            <w:proofErr w:type="gramStart"/>
            <w:r w:rsidRPr="0071783B">
              <w:rPr>
                <w:rFonts w:asciiTheme="majorHAnsi" w:hAnsiTheme="majorHAnsi" w:cstheme="minorHAnsi"/>
                <w:sz w:val="18"/>
                <w:szCs w:val="18"/>
              </w:rPr>
              <w:t>Forte  (</w:t>
            </w:r>
            <w:proofErr w:type="gramEnd"/>
            <w:r w:rsidRPr="0071783B">
              <w:rPr>
                <w:rFonts w:asciiTheme="majorHAnsi" w:hAnsiTheme="majorHAnsi" w:cstheme="minorHAnsi"/>
                <w:sz w:val="18"/>
                <w:szCs w:val="18"/>
              </w:rPr>
              <w:t>F)</w:t>
            </w:r>
          </w:p>
          <w:p w14:paraId="095A3C63" w14:textId="77777777" w:rsidR="004371B1" w:rsidRPr="0071783B" w:rsidRDefault="004371B1" w:rsidP="00D66CF2">
            <w:pPr>
              <w:tabs>
                <w:tab w:val="left" w:pos="-180"/>
              </w:tabs>
              <w:spacing w:before="40" w:after="40"/>
              <w:jc w:val="both"/>
              <w:rPr>
                <w:rFonts w:asciiTheme="majorHAnsi" w:hAnsiTheme="majorHAnsi" w:cstheme="minorHAnsi"/>
                <w:bCs/>
                <w:sz w:val="18"/>
                <w:szCs w:val="18"/>
                <w:lang w:val="fr-CA"/>
              </w:rPr>
            </w:pPr>
            <w:r w:rsidRPr="0071783B">
              <w:rPr>
                <w:rFonts w:asciiTheme="majorHAnsi" w:hAnsiTheme="majorHAnsi" w:cstheme="minorHAnsi"/>
                <w:sz w:val="18"/>
                <w:szCs w:val="18"/>
              </w:rPr>
              <w:t>Moyenne (M)</w:t>
            </w:r>
            <w:r w:rsidRPr="0071783B">
              <w:rPr>
                <w:rFonts w:asciiTheme="majorHAnsi" w:hAnsiTheme="majorHAnsi" w:cstheme="minorHAnsi"/>
                <w:bCs/>
                <w:sz w:val="18"/>
                <w:szCs w:val="18"/>
                <w:lang w:val="fr-CA"/>
              </w:rPr>
              <w:t xml:space="preserve"> </w:t>
            </w:r>
          </w:p>
          <w:p w14:paraId="65CB5211" w14:textId="77777777" w:rsidR="004371B1" w:rsidRPr="0071783B" w:rsidRDefault="004371B1" w:rsidP="00D66CF2">
            <w:pPr>
              <w:tabs>
                <w:tab w:val="left" w:pos="-180"/>
              </w:tabs>
              <w:spacing w:before="40" w:after="40"/>
              <w:jc w:val="both"/>
              <w:rPr>
                <w:rFonts w:asciiTheme="majorHAnsi" w:hAnsiTheme="majorHAnsi" w:cstheme="minorHAnsi"/>
                <w:sz w:val="18"/>
                <w:szCs w:val="18"/>
              </w:rPr>
            </w:pPr>
            <w:r w:rsidRPr="0071783B">
              <w:rPr>
                <w:rFonts w:asciiTheme="majorHAnsi" w:hAnsiTheme="majorHAnsi" w:cstheme="minorHAnsi"/>
                <w:sz w:val="18"/>
                <w:szCs w:val="18"/>
              </w:rPr>
              <w:t xml:space="preserve">Faible (f) </w:t>
            </w:r>
          </w:p>
        </w:tc>
        <w:tc>
          <w:tcPr>
            <w:tcW w:w="561" w:type="pct"/>
          </w:tcPr>
          <w:p w14:paraId="4418478B" w14:textId="77777777" w:rsidR="004371B1" w:rsidRPr="0071783B" w:rsidRDefault="004371B1" w:rsidP="00D66CF2">
            <w:pPr>
              <w:tabs>
                <w:tab w:val="left" w:pos="-180"/>
              </w:tabs>
              <w:spacing w:before="40" w:after="40"/>
              <w:jc w:val="both"/>
              <w:rPr>
                <w:rFonts w:asciiTheme="majorHAnsi" w:hAnsiTheme="majorHAnsi" w:cstheme="minorHAnsi"/>
                <w:sz w:val="18"/>
                <w:szCs w:val="18"/>
              </w:rPr>
            </w:pPr>
            <w:r w:rsidRPr="0071783B">
              <w:rPr>
                <w:rFonts w:asciiTheme="majorHAnsi" w:hAnsiTheme="majorHAnsi" w:cstheme="minorHAnsi"/>
                <w:sz w:val="18"/>
                <w:szCs w:val="18"/>
              </w:rPr>
              <w:t>Régionale (R)</w:t>
            </w:r>
          </w:p>
          <w:p w14:paraId="727D7284" w14:textId="77777777" w:rsidR="004371B1" w:rsidRPr="0071783B" w:rsidRDefault="004371B1" w:rsidP="00D66CF2">
            <w:pPr>
              <w:tabs>
                <w:tab w:val="left" w:pos="-180"/>
              </w:tabs>
              <w:spacing w:before="40" w:after="40"/>
              <w:jc w:val="both"/>
              <w:rPr>
                <w:rFonts w:asciiTheme="majorHAnsi" w:hAnsiTheme="majorHAnsi" w:cstheme="minorHAnsi"/>
                <w:sz w:val="18"/>
                <w:szCs w:val="18"/>
              </w:rPr>
            </w:pPr>
            <w:r w:rsidRPr="0071783B">
              <w:rPr>
                <w:rFonts w:asciiTheme="majorHAnsi" w:hAnsiTheme="majorHAnsi" w:cstheme="minorHAnsi"/>
                <w:sz w:val="18"/>
                <w:szCs w:val="18"/>
              </w:rPr>
              <w:t>Locale (L)</w:t>
            </w:r>
          </w:p>
          <w:p w14:paraId="519F15AF" w14:textId="77777777" w:rsidR="004371B1" w:rsidRPr="0071783B" w:rsidRDefault="004371B1" w:rsidP="00D66CF2">
            <w:pPr>
              <w:tabs>
                <w:tab w:val="left" w:pos="-180"/>
              </w:tabs>
              <w:spacing w:before="40" w:after="40"/>
              <w:jc w:val="both"/>
              <w:rPr>
                <w:rFonts w:asciiTheme="majorHAnsi" w:hAnsiTheme="majorHAnsi" w:cstheme="minorHAnsi"/>
                <w:sz w:val="18"/>
                <w:szCs w:val="18"/>
              </w:rPr>
            </w:pPr>
            <w:r w:rsidRPr="0071783B">
              <w:rPr>
                <w:rFonts w:asciiTheme="majorHAnsi" w:hAnsiTheme="majorHAnsi" w:cstheme="minorHAnsi"/>
                <w:sz w:val="18"/>
                <w:szCs w:val="18"/>
              </w:rPr>
              <w:t>Ponctuelle (P)</w:t>
            </w:r>
          </w:p>
        </w:tc>
        <w:tc>
          <w:tcPr>
            <w:tcW w:w="551" w:type="pct"/>
          </w:tcPr>
          <w:p w14:paraId="5F0FAB6C" w14:textId="77777777" w:rsidR="004371B1" w:rsidRPr="0071783B" w:rsidRDefault="004371B1" w:rsidP="00D66CF2">
            <w:pPr>
              <w:tabs>
                <w:tab w:val="left" w:pos="-360"/>
              </w:tabs>
              <w:spacing w:before="40" w:after="40"/>
              <w:jc w:val="both"/>
              <w:rPr>
                <w:rFonts w:asciiTheme="majorHAnsi" w:hAnsiTheme="majorHAnsi" w:cstheme="minorHAnsi"/>
                <w:bCs/>
                <w:sz w:val="18"/>
                <w:szCs w:val="18"/>
                <w:lang w:val="fr-CA"/>
              </w:rPr>
            </w:pPr>
            <w:r w:rsidRPr="0071783B">
              <w:rPr>
                <w:rFonts w:asciiTheme="majorHAnsi" w:hAnsiTheme="majorHAnsi" w:cstheme="minorHAnsi"/>
                <w:sz w:val="18"/>
                <w:szCs w:val="18"/>
              </w:rPr>
              <w:t>Directe (D)</w:t>
            </w:r>
            <w:r w:rsidRPr="0071783B">
              <w:rPr>
                <w:rFonts w:asciiTheme="majorHAnsi" w:hAnsiTheme="majorHAnsi" w:cstheme="minorHAnsi"/>
                <w:bCs/>
                <w:sz w:val="18"/>
                <w:szCs w:val="18"/>
                <w:lang w:val="fr-CA"/>
              </w:rPr>
              <w:t xml:space="preserve"> </w:t>
            </w:r>
          </w:p>
          <w:p w14:paraId="773027B2"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Indirecte (I)</w:t>
            </w:r>
          </w:p>
        </w:tc>
        <w:tc>
          <w:tcPr>
            <w:tcW w:w="564" w:type="pct"/>
          </w:tcPr>
          <w:p w14:paraId="0D6FD339" w14:textId="77777777" w:rsidR="004371B1" w:rsidRPr="0071783B" w:rsidRDefault="004371B1" w:rsidP="00D66CF2">
            <w:pPr>
              <w:tabs>
                <w:tab w:val="left" w:pos="-360"/>
              </w:tabs>
              <w:spacing w:before="40" w:after="40"/>
              <w:jc w:val="both"/>
              <w:rPr>
                <w:rFonts w:asciiTheme="majorHAnsi" w:hAnsiTheme="majorHAnsi" w:cstheme="minorHAnsi"/>
                <w:sz w:val="18"/>
                <w:szCs w:val="18"/>
              </w:rPr>
            </w:pPr>
            <w:r w:rsidRPr="0071783B">
              <w:rPr>
                <w:rFonts w:asciiTheme="majorHAnsi" w:hAnsiTheme="majorHAnsi" w:cstheme="minorHAnsi"/>
                <w:sz w:val="18"/>
                <w:szCs w:val="18"/>
              </w:rPr>
              <w:t>Certain (C) Probable (P)</w:t>
            </w:r>
          </w:p>
          <w:p w14:paraId="1606F96B" w14:textId="77777777" w:rsidR="004371B1" w:rsidRPr="0071783B" w:rsidRDefault="004371B1" w:rsidP="00D66CF2">
            <w:pPr>
              <w:spacing w:before="40" w:after="40"/>
              <w:rPr>
                <w:rFonts w:asciiTheme="majorHAnsi" w:hAnsiTheme="majorHAnsi" w:cstheme="minorHAnsi"/>
                <w:sz w:val="18"/>
                <w:szCs w:val="18"/>
              </w:rPr>
            </w:pPr>
          </w:p>
        </w:tc>
        <w:tc>
          <w:tcPr>
            <w:tcW w:w="537" w:type="pct"/>
          </w:tcPr>
          <w:p w14:paraId="249B2AD4" w14:textId="77777777" w:rsidR="004371B1" w:rsidRPr="0071783B" w:rsidRDefault="004371B1" w:rsidP="00D66CF2">
            <w:pPr>
              <w:tabs>
                <w:tab w:val="left" w:pos="-360"/>
              </w:tabs>
              <w:spacing w:before="40" w:after="40"/>
              <w:ind w:right="-108"/>
              <w:jc w:val="both"/>
              <w:rPr>
                <w:rFonts w:asciiTheme="majorHAnsi" w:hAnsiTheme="majorHAnsi" w:cstheme="minorHAnsi"/>
                <w:sz w:val="18"/>
                <w:szCs w:val="18"/>
              </w:rPr>
            </w:pPr>
            <w:r w:rsidRPr="0071783B">
              <w:rPr>
                <w:rFonts w:asciiTheme="majorHAnsi" w:hAnsiTheme="majorHAnsi" w:cstheme="minorHAnsi"/>
                <w:sz w:val="18"/>
                <w:szCs w:val="18"/>
              </w:rPr>
              <w:t>Long Terme (</w:t>
            </w:r>
            <w:proofErr w:type="spellStart"/>
            <w:r w:rsidRPr="0071783B">
              <w:rPr>
                <w:rFonts w:asciiTheme="majorHAnsi" w:hAnsiTheme="majorHAnsi" w:cstheme="minorHAnsi"/>
                <w:sz w:val="18"/>
                <w:szCs w:val="18"/>
              </w:rPr>
              <w:t>Lt</w:t>
            </w:r>
            <w:proofErr w:type="spellEnd"/>
            <w:r w:rsidRPr="0071783B">
              <w:rPr>
                <w:rFonts w:asciiTheme="majorHAnsi" w:hAnsiTheme="majorHAnsi" w:cstheme="minorHAnsi"/>
                <w:sz w:val="18"/>
                <w:szCs w:val="18"/>
              </w:rPr>
              <w:t>) Moyen terme (Mt)</w:t>
            </w:r>
          </w:p>
          <w:p w14:paraId="6FC6E041" w14:textId="77777777" w:rsidR="004371B1" w:rsidRPr="0071783B" w:rsidRDefault="004371B1" w:rsidP="00D66CF2">
            <w:pPr>
              <w:tabs>
                <w:tab w:val="left" w:pos="-360"/>
              </w:tabs>
              <w:spacing w:before="40" w:after="40"/>
              <w:ind w:right="-90"/>
              <w:jc w:val="both"/>
              <w:rPr>
                <w:rFonts w:asciiTheme="majorHAnsi" w:hAnsiTheme="majorHAnsi" w:cstheme="minorHAnsi"/>
                <w:sz w:val="18"/>
                <w:szCs w:val="18"/>
              </w:rPr>
            </w:pPr>
            <w:r w:rsidRPr="0071783B">
              <w:rPr>
                <w:rFonts w:asciiTheme="majorHAnsi" w:hAnsiTheme="majorHAnsi" w:cstheme="minorHAnsi"/>
                <w:sz w:val="18"/>
                <w:szCs w:val="18"/>
              </w:rPr>
              <w:t>Court terme (Ct)</w:t>
            </w:r>
          </w:p>
        </w:tc>
        <w:tc>
          <w:tcPr>
            <w:tcW w:w="601" w:type="pct"/>
          </w:tcPr>
          <w:p w14:paraId="3B960444"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Hautement</w:t>
            </w:r>
            <w:r w:rsidR="00DB73CC" w:rsidRPr="0071783B">
              <w:rPr>
                <w:rFonts w:asciiTheme="majorHAnsi" w:hAnsiTheme="majorHAnsi" w:cstheme="minorHAnsi"/>
                <w:sz w:val="18"/>
                <w:szCs w:val="18"/>
              </w:rPr>
              <w:t xml:space="preserve"> Valorisé (HV) Valorisé</w:t>
            </w:r>
            <w:r w:rsidRPr="0071783B">
              <w:rPr>
                <w:rFonts w:asciiTheme="majorHAnsi" w:hAnsiTheme="majorHAnsi" w:cstheme="minorHAnsi"/>
                <w:sz w:val="18"/>
                <w:szCs w:val="18"/>
              </w:rPr>
              <w:t xml:space="preserve">(V) </w:t>
            </w:r>
          </w:p>
          <w:p w14:paraId="052E78DA"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Non valorisé (NV</w:t>
            </w:r>
          </w:p>
        </w:tc>
        <w:tc>
          <w:tcPr>
            <w:tcW w:w="654" w:type="pct"/>
          </w:tcPr>
          <w:p w14:paraId="62DEF5FF" w14:textId="77777777" w:rsidR="004371B1" w:rsidRPr="0071783B" w:rsidRDefault="004371B1" w:rsidP="00D66CF2">
            <w:pPr>
              <w:tabs>
                <w:tab w:val="left" w:pos="-360"/>
              </w:tabs>
              <w:spacing w:before="40" w:after="40"/>
              <w:jc w:val="both"/>
              <w:rPr>
                <w:rFonts w:asciiTheme="majorHAnsi" w:hAnsiTheme="majorHAnsi" w:cstheme="minorHAnsi"/>
                <w:sz w:val="18"/>
                <w:szCs w:val="18"/>
              </w:rPr>
            </w:pPr>
            <w:r w:rsidRPr="0071783B">
              <w:rPr>
                <w:rFonts w:asciiTheme="majorHAnsi" w:hAnsiTheme="majorHAnsi" w:cstheme="minorHAnsi"/>
                <w:sz w:val="18"/>
                <w:szCs w:val="18"/>
              </w:rPr>
              <w:t>Réversible (RV) Irréversible (</w:t>
            </w:r>
            <w:proofErr w:type="spellStart"/>
            <w:r w:rsidRPr="0071783B">
              <w:rPr>
                <w:rFonts w:asciiTheme="majorHAnsi" w:hAnsiTheme="majorHAnsi" w:cstheme="minorHAnsi"/>
                <w:sz w:val="18"/>
                <w:szCs w:val="18"/>
              </w:rPr>
              <w:t>Irr</w:t>
            </w:r>
            <w:proofErr w:type="spellEnd"/>
            <w:r w:rsidRPr="0071783B">
              <w:rPr>
                <w:rFonts w:asciiTheme="majorHAnsi" w:hAnsiTheme="majorHAnsi" w:cstheme="minorHAnsi"/>
                <w:sz w:val="18"/>
                <w:szCs w:val="18"/>
              </w:rPr>
              <w:t>)</w:t>
            </w:r>
          </w:p>
          <w:p w14:paraId="1E901753" w14:textId="77777777" w:rsidR="004371B1" w:rsidRPr="0071783B" w:rsidRDefault="004371B1" w:rsidP="00D66CF2">
            <w:pPr>
              <w:spacing w:before="40" w:after="40"/>
              <w:rPr>
                <w:rFonts w:asciiTheme="majorHAnsi" w:hAnsiTheme="majorHAnsi" w:cstheme="minorHAnsi"/>
                <w:sz w:val="18"/>
                <w:szCs w:val="18"/>
              </w:rPr>
            </w:pPr>
          </w:p>
        </w:tc>
        <w:tc>
          <w:tcPr>
            <w:tcW w:w="620" w:type="pct"/>
          </w:tcPr>
          <w:p w14:paraId="18DB7CE8"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 xml:space="preserve">Oui </w:t>
            </w:r>
          </w:p>
          <w:p w14:paraId="37539B23" w14:textId="77777777" w:rsidR="004371B1" w:rsidRPr="0071783B" w:rsidRDefault="004371B1" w:rsidP="00D66CF2">
            <w:pPr>
              <w:spacing w:before="40" w:after="40"/>
              <w:rPr>
                <w:rFonts w:asciiTheme="majorHAnsi" w:hAnsiTheme="majorHAnsi" w:cstheme="minorHAnsi"/>
                <w:sz w:val="18"/>
                <w:szCs w:val="18"/>
              </w:rPr>
            </w:pPr>
            <w:r w:rsidRPr="0071783B">
              <w:rPr>
                <w:rFonts w:asciiTheme="majorHAnsi" w:hAnsiTheme="majorHAnsi" w:cstheme="minorHAnsi"/>
                <w:sz w:val="18"/>
                <w:szCs w:val="18"/>
              </w:rPr>
              <w:t>Non</w:t>
            </w:r>
          </w:p>
        </w:tc>
      </w:tr>
      <w:tr w:rsidR="004371B1" w:rsidRPr="00001CCD" w14:paraId="5FA61DA7" w14:textId="77777777" w:rsidTr="00DB73CC">
        <w:tc>
          <w:tcPr>
            <w:tcW w:w="5000" w:type="pct"/>
            <w:gridSpan w:val="9"/>
          </w:tcPr>
          <w:p w14:paraId="6C3C4814" w14:textId="7B517386" w:rsidR="004371B1" w:rsidRPr="0071783B" w:rsidRDefault="00C97FF9" w:rsidP="00D66CF2">
            <w:pPr>
              <w:pStyle w:val="Corpsdetexte"/>
              <w:spacing w:before="40" w:after="40"/>
              <w:rPr>
                <w:rFonts w:asciiTheme="majorHAnsi" w:hAnsiTheme="majorHAnsi" w:cstheme="minorHAnsi"/>
                <w:sz w:val="18"/>
                <w:szCs w:val="18"/>
              </w:rPr>
            </w:pPr>
            <w:proofErr w:type="spellStart"/>
            <w:r w:rsidRPr="0071783B">
              <w:rPr>
                <w:rFonts w:asciiTheme="majorHAnsi" w:hAnsiTheme="majorHAnsi" w:cstheme="minorHAnsi"/>
                <w:b/>
                <w:sz w:val="18"/>
                <w:szCs w:val="18"/>
              </w:rPr>
              <w:t>PréCo</w:t>
            </w:r>
            <w:proofErr w:type="spellEnd"/>
            <w:r w:rsidRPr="0071783B">
              <w:rPr>
                <w:rFonts w:asciiTheme="majorHAnsi" w:hAnsiTheme="majorHAnsi" w:cstheme="minorHAnsi"/>
                <w:b/>
                <w:sz w:val="18"/>
                <w:szCs w:val="18"/>
              </w:rPr>
              <w:t xml:space="preserve"> : </w:t>
            </w:r>
            <w:r w:rsidRPr="0071783B">
              <w:rPr>
                <w:rFonts w:asciiTheme="majorHAnsi" w:hAnsiTheme="majorHAnsi" w:cstheme="minorHAnsi"/>
                <w:bCs/>
                <w:i/>
                <w:iCs/>
                <w:sz w:val="18"/>
                <w:szCs w:val="18"/>
              </w:rPr>
              <w:t>Pré-construction</w:t>
            </w:r>
            <w:r w:rsidRPr="0071783B">
              <w:rPr>
                <w:rFonts w:asciiTheme="majorHAnsi" w:hAnsiTheme="majorHAnsi" w:cstheme="minorHAnsi"/>
                <w:b/>
                <w:sz w:val="18"/>
                <w:szCs w:val="18"/>
              </w:rPr>
              <w:t xml:space="preserve">     </w:t>
            </w:r>
            <w:r w:rsidR="004371B1" w:rsidRPr="0071783B">
              <w:rPr>
                <w:rFonts w:asciiTheme="majorHAnsi" w:hAnsiTheme="majorHAnsi" w:cstheme="minorHAnsi"/>
                <w:b/>
                <w:sz w:val="18"/>
                <w:szCs w:val="18"/>
              </w:rPr>
              <w:t>Co</w:t>
            </w:r>
            <w:r w:rsidR="004371B1" w:rsidRPr="0071783B">
              <w:rPr>
                <w:rFonts w:asciiTheme="majorHAnsi" w:hAnsiTheme="majorHAnsi" w:cstheme="minorHAnsi"/>
                <w:sz w:val="18"/>
                <w:szCs w:val="18"/>
              </w:rPr>
              <w:t xml:space="preserve"> : Construction         </w:t>
            </w:r>
            <w:r w:rsidR="004371B1" w:rsidRPr="0071783B">
              <w:rPr>
                <w:rFonts w:asciiTheme="majorHAnsi" w:hAnsiTheme="majorHAnsi" w:cstheme="minorHAnsi"/>
                <w:b/>
                <w:sz w:val="18"/>
                <w:szCs w:val="18"/>
              </w:rPr>
              <w:t>Ex</w:t>
            </w:r>
            <w:r w:rsidR="004371B1" w:rsidRPr="0071783B">
              <w:rPr>
                <w:rFonts w:asciiTheme="majorHAnsi" w:hAnsiTheme="majorHAnsi" w:cstheme="minorHAnsi"/>
                <w:sz w:val="18"/>
                <w:szCs w:val="18"/>
              </w:rPr>
              <w:t xml:space="preserve"> : Exploitation             </w:t>
            </w:r>
            <w:r w:rsidR="004371B1" w:rsidRPr="0071783B">
              <w:rPr>
                <w:rFonts w:asciiTheme="majorHAnsi" w:hAnsiTheme="majorHAnsi"/>
                <w:i/>
                <w:sz w:val="18"/>
                <w:szCs w:val="18"/>
              </w:rPr>
              <w:t xml:space="preserve">Importance majeure (Ma)       </w:t>
            </w:r>
            <w:r w:rsidR="004371B1" w:rsidRPr="0071783B">
              <w:rPr>
                <w:rFonts w:asciiTheme="majorHAnsi" w:hAnsiTheme="majorHAnsi"/>
                <w:i/>
                <w:sz w:val="18"/>
                <w:szCs w:val="18"/>
              </w:rPr>
              <w:tab/>
              <w:t xml:space="preserve">Importance moyenne (Mo) </w:t>
            </w:r>
            <w:r w:rsidR="004371B1" w:rsidRPr="0071783B">
              <w:rPr>
                <w:rFonts w:asciiTheme="majorHAnsi" w:hAnsiTheme="majorHAnsi"/>
                <w:i/>
                <w:sz w:val="18"/>
                <w:szCs w:val="18"/>
              </w:rPr>
              <w:tab/>
              <w:t>Importance ; mineure (Mi)    Non significatif (NS)</w:t>
            </w:r>
          </w:p>
        </w:tc>
      </w:tr>
    </w:tbl>
    <w:p w14:paraId="02CC6936" w14:textId="77777777" w:rsidR="00864F57" w:rsidRPr="0071783B" w:rsidRDefault="00864F57" w:rsidP="004371B1">
      <w:pPr>
        <w:rPr>
          <w:rFonts w:asciiTheme="majorHAnsi" w:hAnsiTheme="majorHAnsi" w:cs="Arial"/>
          <w:highlight w:val="yellow"/>
          <w:lang w:val="fr-CA"/>
        </w:rPr>
        <w:sectPr w:rsidR="00864F57" w:rsidRPr="0071783B" w:rsidSect="003F0A4F">
          <w:pgSz w:w="11906" w:h="16838"/>
          <w:pgMar w:top="1417" w:right="1417" w:bottom="1417" w:left="1417" w:header="708" w:footer="708" w:gutter="0"/>
          <w:cols w:space="708"/>
          <w:docGrid w:linePitch="360"/>
        </w:sectPr>
      </w:pPr>
    </w:p>
    <w:p w14:paraId="76ECF26A" w14:textId="3FB49F56" w:rsidR="00825253" w:rsidRPr="0071783B" w:rsidRDefault="00825253" w:rsidP="00825253">
      <w:pPr>
        <w:pStyle w:val="Titre3"/>
        <w:numPr>
          <w:ilvl w:val="0"/>
          <w:numId w:val="0"/>
        </w:numPr>
        <w:spacing w:before="120"/>
        <w:rPr>
          <w:rFonts w:asciiTheme="majorHAnsi" w:hAnsiTheme="majorHAnsi"/>
          <w:i/>
          <w:color w:val="auto"/>
          <w:szCs w:val="24"/>
        </w:rPr>
      </w:pPr>
      <w:bookmarkStart w:id="389" w:name="_Toc206000042"/>
      <w:bookmarkStart w:id="390" w:name="_Toc477944152"/>
      <w:bookmarkStart w:id="391" w:name="_Toc24882599"/>
      <w:bookmarkStart w:id="392" w:name="_Toc273973484"/>
      <w:bookmarkStart w:id="393" w:name="_Toc467598917"/>
      <w:r w:rsidRPr="0071783B">
        <w:rPr>
          <w:rFonts w:asciiTheme="majorHAnsi" w:hAnsiTheme="majorHAnsi"/>
          <w:i/>
          <w:color w:val="auto"/>
          <w:szCs w:val="24"/>
        </w:rPr>
        <w:lastRenderedPageBreak/>
        <w:t>VI.3.2. Caractérisation et Evaluation des impacts du site</w:t>
      </w:r>
      <w:bookmarkEnd w:id="389"/>
    </w:p>
    <w:p w14:paraId="115B814A" w14:textId="1CC18688" w:rsidR="00E15786" w:rsidRPr="00C3770C" w:rsidRDefault="00E15786" w:rsidP="00E15786">
      <w:pPr>
        <w:pStyle w:val="Lgende"/>
        <w:jc w:val="center"/>
      </w:pPr>
      <w:bookmarkStart w:id="394" w:name="_Toc206000097"/>
      <w:bookmarkEnd w:id="390"/>
      <w:bookmarkEnd w:id="391"/>
      <w:bookmarkEnd w:id="392"/>
      <w:bookmarkEnd w:id="393"/>
      <w:r>
        <w:t xml:space="preserve">Tableau </w:t>
      </w:r>
      <w:fldSimple w:instr=" SEQ Tableau \* ARABIC ">
        <w:r>
          <w:rPr>
            <w:noProof/>
          </w:rPr>
          <w:t>32</w:t>
        </w:r>
      </w:fldSimple>
      <w:r>
        <w:t xml:space="preserve">: </w:t>
      </w:r>
      <w:r w:rsidRPr="00A93084">
        <w:t>MATRICE D’IDENTIFICATION, DE CARACTERISATION ET D’EVALUATION DES IMPACTS</w:t>
      </w:r>
      <w:bookmarkEnd w:id="394"/>
    </w:p>
    <w:p w14:paraId="31D8DABA" w14:textId="77777777" w:rsidR="00825253" w:rsidRPr="0071783B" w:rsidRDefault="00825253" w:rsidP="00825253">
      <w:pPr>
        <w:pStyle w:val="Corpsdetexte"/>
        <w:rPr>
          <w:rFonts w:asciiTheme="majorHAnsi" w:hAnsiTheme="majorHAnsi" w:cs="Arial"/>
          <w:sz w:val="2"/>
          <w:szCs w:val="2"/>
          <w:highlight w:val="yellow"/>
        </w:rPr>
      </w:pPr>
    </w:p>
    <w:tbl>
      <w:tblPr>
        <w:tblW w:w="5577"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70" w:type="dxa"/>
          <w:right w:w="70" w:type="dxa"/>
        </w:tblCellMar>
        <w:tblLook w:val="0000" w:firstRow="0" w:lastRow="0" w:firstColumn="0" w:lastColumn="0" w:noHBand="0" w:noVBand="0"/>
      </w:tblPr>
      <w:tblGrid>
        <w:gridCol w:w="1806"/>
        <w:gridCol w:w="1810"/>
        <w:gridCol w:w="1099"/>
        <w:gridCol w:w="727"/>
        <w:gridCol w:w="858"/>
        <w:gridCol w:w="1142"/>
        <w:gridCol w:w="709"/>
        <w:gridCol w:w="712"/>
        <w:gridCol w:w="281"/>
        <w:gridCol w:w="846"/>
        <w:gridCol w:w="743"/>
        <w:gridCol w:w="715"/>
        <w:gridCol w:w="862"/>
        <w:gridCol w:w="1149"/>
        <w:gridCol w:w="999"/>
        <w:gridCol w:w="1149"/>
      </w:tblGrid>
      <w:tr w:rsidR="00562162" w:rsidRPr="00001CCD" w14:paraId="687C1931" w14:textId="77777777" w:rsidTr="000B002C">
        <w:trPr>
          <w:cantSplit/>
          <w:trHeight w:val="358"/>
          <w:jc w:val="center"/>
        </w:trPr>
        <w:tc>
          <w:tcPr>
            <w:tcW w:w="579" w:type="pct"/>
            <w:vMerge w:val="restart"/>
            <w:vAlign w:val="center"/>
          </w:tcPr>
          <w:p w14:paraId="7202CE4E" w14:textId="3A8E3C73" w:rsidR="00FD649F" w:rsidRPr="00C3770C" w:rsidRDefault="00FD649F" w:rsidP="003F28D5">
            <w:pPr>
              <w:pStyle w:val="Corpsdetexte"/>
              <w:spacing w:after="0"/>
              <w:jc w:val="center"/>
              <w:rPr>
                <w:rFonts w:asciiTheme="majorHAnsi" w:hAnsiTheme="majorHAnsi" w:cstheme="minorHAnsi"/>
                <w:b/>
                <w:sz w:val="18"/>
                <w:szCs w:val="18"/>
              </w:rPr>
            </w:pPr>
            <w:r w:rsidRPr="00C3770C">
              <w:rPr>
                <w:rFonts w:asciiTheme="majorHAnsi" w:hAnsiTheme="majorHAnsi" w:cstheme="minorHAnsi"/>
                <w:b/>
                <w:caps/>
                <w:sz w:val="18"/>
                <w:szCs w:val="18"/>
              </w:rPr>
              <w:t>ImpactS</w:t>
            </w:r>
          </w:p>
        </w:tc>
        <w:tc>
          <w:tcPr>
            <w:tcW w:w="580" w:type="pct"/>
            <w:vMerge w:val="restart"/>
            <w:vAlign w:val="center"/>
          </w:tcPr>
          <w:p w14:paraId="308BC92F" w14:textId="77777777" w:rsidR="00FD649F" w:rsidRPr="00C3770C" w:rsidRDefault="00FD649F" w:rsidP="003F28D5">
            <w:pPr>
              <w:pStyle w:val="Corpsdetexte"/>
              <w:spacing w:after="0"/>
              <w:jc w:val="center"/>
              <w:rPr>
                <w:rFonts w:asciiTheme="majorHAnsi" w:hAnsiTheme="majorHAnsi" w:cstheme="minorHAnsi"/>
                <w:b/>
                <w:caps/>
                <w:sz w:val="18"/>
                <w:szCs w:val="18"/>
              </w:rPr>
            </w:pPr>
            <w:r w:rsidRPr="00C3770C">
              <w:rPr>
                <w:rFonts w:asciiTheme="majorHAnsi" w:hAnsiTheme="majorHAnsi" w:cstheme="minorHAnsi"/>
                <w:b/>
                <w:caps/>
                <w:sz w:val="18"/>
                <w:szCs w:val="18"/>
              </w:rPr>
              <w:t>Activités sources</w:t>
            </w:r>
          </w:p>
          <w:p w14:paraId="70B18231" w14:textId="7DB1DFDF" w:rsidR="00FD649F" w:rsidRPr="00C3770C" w:rsidRDefault="00FD649F" w:rsidP="003F28D5">
            <w:pPr>
              <w:pStyle w:val="Corpsdetexte"/>
              <w:spacing w:after="0"/>
              <w:jc w:val="center"/>
              <w:rPr>
                <w:rFonts w:asciiTheme="majorHAnsi" w:hAnsiTheme="majorHAnsi" w:cstheme="minorHAnsi"/>
                <w:b/>
                <w:sz w:val="18"/>
                <w:szCs w:val="18"/>
              </w:rPr>
            </w:pPr>
            <w:r w:rsidRPr="00C3770C">
              <w:rPr>
                <w:rFonts w:asciiTheme="majorHAnsi" w:hAnsiTheme="majorHAnsi" w:cstheme="minorHAnsi"/>
                <w:b/>
                <w:caps/>
                <w:sz w:val="18"/>
                <w:szCs w:val="18"/>
              </w:rPr>
              <w:t>d’impacts</w:t>
            </w:r>
          </w:p>
        </w:tc>
        <w:tc>
          <w:tcPr>
            <w:tcW w:w="352" w:type="pct"/>
            <w:vMerge w:val="restart"/>
            <w:vAlign w:val="center"/>
          </w:tcPr>
          <w:p w14:paraId="7201A179" w14:textId="77777777" w:rsidR="00FD649F" w:rsidRPr="00C3770C" w:rsidRDefault="00FD649F" w:rsidP="003F28D5">
            <w:pPr>
              <w:pStyle w:val="Corpsdetexte"/>
              <w:spacing w:after="0"/>
              <w:jc w:val="center"/>
              <w:rPr>
                <w:rFonts w:asciiTheme="majorHAnsi" w:hAnsiTheme="majorHAnsi" w:cstheme="minorHAnsi"/>
                <w:b/>
                <w:caps/>
                <w:sz w:val="18"/>
                <w:szCs w:val="18"/>
              </w:rPr>
            </w:pPr>
            <w:r w:rsidRPr="00C3770C">
              <w:rPr>
                <w:rFonts w:asciiTheme="majorHAnsi" w:hAnsiTheme="majorHAnsi" w:cstheme="minorHAnsi"/>
                <w:b/>
                <w:caps/>
                <w:sz w:val="18"/>
                <w:szCs w:val="18"/>
              </w:rPr>
              <w:t>phase</w:t>
            </w:r>
          </w:p>
          <w:p w14:paraId="64DC7561" w14:textId="439C9651" w:rsidR="00FD649F" w:rsidRPr="00C3770C" w:rsidRDefault="00FD649F" w:rsidP="003F28D5">
            <w:pPr>
              <w:pStyle w:val="Corpsdetexte"/>
              <w:spacing w:after="0"/>
              <w:jc w:val="center"/>
              <w:rPr>
                <w:rFonts w:asciiTheme="majorHAnsi" w:hAnsiTheme="majorHAnsi" w:cstheme="minorHAnsi"/>
                <w:b/>
                <w:sz w:val="18"/>
                <w:szCs w:val="18"/>
              </w:rPr>
            </w:pPr>
            <w:r w:rsidRPr="00C3770C">
              <w:rPr>
                <w:rFonts w:asciiTheme="majorHAnsi" w:hAnsiTheme="majorHAnsi" w:cstheme="minorHAnsi"/>
                <w:b/>
                <w:caps/>
                <w:sz w:val="18"/>
                <w:szCs w:val="18"/>
              </w:rPr>
              <w:t>projet</w:t>
            </w:r>
          </w:p>
        </w:tc>
        <w:tc>
          <w:tcPr>
            <w:tcW w:w="233" w:type="pct"/>
            <w:vMerge w:val="restart"/>
            <w:vAlign w:val="center"/>
          </w:tcPr>
          <w:p w14:paraId="788FF382" w14:textId="1DBB585C" w:rsidR="00FD649F" w:rsidRPr="00C3770C" w:rsidRDefault="00FD649F" w:rsidP="003F28D5">
            <w:pPr>
              <w:pStyle w:val="Corpsdetexte"/>
              <w:spacing w:after="0"/>
              <w:jc w:val="center"/>
              <w:rPr>
                <w:rFonts w:asciiTheme="majorHAnsi" w:hAnsiTheme="majorHAnsi" w:cstheme="minorHAnsi"/>
                <w:b/>
                <w:sz w:val="18"/>
                <w:szCs w:val="18"/>
              </w:rPr>
            </w:pPr>
            <w:r w:rsidRPr="00C3770C">
              <w:rPr>
                <w:rFonts w:asciiTheme="majorHAnsi" w:hAnsiTheme="majorHAnsi" w:cstheme="minorHAnsi"/>
                <w:b/>
                <w:caps/>
                <w:sz w:val="18"/>
                <w:szCs w:val="18"/>
              </w:rPr>
              <w:t>N°</w:t>
            </w:r>
          </w:p>
        </w:tc>
        <w:tc>
          <w:tcPr>
            <w:tcW w:w="2200" w:type="pct"/>
            <w:gridSpan w:val="9"/>
            <w:vAlign w:val="center"/>
          </w:tcPr>
          <w:p w14:paraId="457DCA4C" w14:textId="5A0651E2" w:rsidR="00FD649F" w:rsidRPr="0071783B" w:rsidRDefault="00FD649F" w:rsidP="003F28D5">
            <w:pPr>
              <w:pStyle w:val="Corpsdetexte"/>
              <w:spacing w:after="0"/>
              <w:jc w:val="center"/>
              <w:rPr>
                <w:rFonts w:asciiTheme="majorHAnsi" w:hAnsiTheme="majorHAnsi" w:cstheme="minorHAnsi"/>
                <w:b/>
                <w:sz w:val="20"/>
                <w:szCs w:val="20"/>
              </w:rPr>
            </w:pPr>
            <w:r w:rsidRPr="0071783B">
              <w:rPr>
                <w:rFonts w:asciiTheme="majorHAnsi" w:hAnsiTheme="majorHAnsi" w:cstheme="minorHAnsi"/>
                <w:b/>
                <w:caps/>
                <w:sz w:val="20"/>
                <w:szCs w:val="20"/>
              </w:rPr>
              <w:t>Paramètres de caractérisation</w:t>
            </w:r>
          </w:p>
        </w:tc>
        <w:tc>
          <w:tcPr>
            <w:tcW w:w="1056" w:type="pct"/>
            <w:gridSpan w:val="3"/>
            <w:vAlign w:val="center"/>
          </w:tcPr>
          <w:p w14:paraId="0C52CE8E" w14:textId="6B455C2F" w:rsidR="00FD649F" w:rsidRPr="0071783B" w:rsidRDefault="00FD649F" w:rsidP="003F28D5">
            <w:pPr>
              <w:pStyle w:val="Corpsdetexte"/>
              <w:spacing w:after="0"/>
              <w:jc w:val="center"/>
              <w:rPr>
                <w:rFonts w:asciiTheme="majorHAnsi" w:hAnsiTheme="majorHAnsi" w:cstheme="minorHAnsi"/>
                <w:b/>
                <w:sz w:val="20"/>
                <w:szCs w:val="20"/>
              </w:rPr>
            </w:pPr>
            <w:r w:rsidRPr="0071783B">
              <w:rPr>
                <w:rFonts w:asciiTheme="majorHAnsi" w:hAnsiTheme="majorHAnsi" w:cstheme="minorHAnsi"/>
                <w:b/>
                <w:caps/>
                <w:sz w:val="20"/>
                <w:szCs w:val="20"/>
              </w:rPr>
              <w:t>Evaluation</w:t>
            </w:r>
          </w:p>
        </w:tc>
      </w:tr>
      <w:tr w:rsidR="00562162" w:rsidRPr="00001CCD" w14:paraId="2D0E1CFB" w14:textId="77777777" w:rsidTr="000B002C">
        <w:trPr>
          <w:cantSplit/>
          <w:trHeight w:val="624"/>
          <w:jc w:val="center"/>
        </w:trPr>
        <w:tc>
          <w:tcPr>
            <w:tcW w:w="579" w:type="pct"/>
            <w:vMerge/>
            <w:vAlign w:val="center"/>
          </w:tcPr>
          <w:p w14:paraId="5AFE3E33" w14:textId="77777777" w:rsidR="00CF6CCD" w:rsidRPr="0071783B" w:rsidRDefault="00CF6CCD" w:rsidP="00CF6CCD">
            <w:pPr>
              <w:pStyle w:val="Corpsdetexte"/>
              <w:spacing w:after="0"/>
              <w:jc w:val="center"/>
              <w:rPr>
                <w:rFonts w:asciiTheme="majorHAnsi" w:hAnsiTheme="majorHAnsi" w:cstheme="minorHAnsi"/>
                <w:b/>
                <w:sz w:val="20"/>
                <w:szCs w:val="20"/>
              </w:rPr>
            </w:pPr>
          </w:p>
        </w:tc>
        <w:tc>
          <w:tcPr>
            <w:tcW w:w="580" w:type="pct"/>
            <w:vMerge/>
            <w:vAlign w:val="center"/>
          </w:tcPr>
          <w:p w14:paraId="66A51D3E" w14:textId="77777777" w:rsidR="00CF6CCD" w:rsidRPr="0071783B" w:rsidRDefault="00CF6CCD" w:rsidP="00CF6CCD">
            <w:pPr>
              <w:pStyle w:val="Corpsdetexte"/>
              <w:spacing w:after="0"/>
              <w:jc w:val="center"/>
              <w:rPr>
                <w:rFonts w:asciiTheme="majorHAnsi" w:hAnsiTheme="majorHAnsi" w:cstheme="minorHAnsi"/>
                <w:b/>
                <w:sz w:val="20"/>
                <w:szCs w:val="20"/>
              </w:rPr>
            </w:pPr>
          </w:p>
        </w:tc>
        <w:tc>
          <w:tcPr>
            <w:tcW w:w="352" w:type="pct"/>
            <w:vMerge/>
            <w:vAlign w:val="center"/>
          </w:tcPr>
          <w:p w14:paraId="675FB0E2" w14:textId="77777777" w:rsidR="00CF6CCD" w:rsidRPr="0071783B" w:rsidRDefault="00CF6CCD" w:rsidP="00CF6CCD">
            <w:pPr>
              <w:pStyle w:val="Corpsdetexte"/>
              <w:spacing w:after="0"/>
              <w:jc w:val="center"/>
              <w:rPr>
                <w:rFonts w:asciiTheme="majorHAnsi" w:hAnsiTheme="majorHAnsi" w:cstheme="minorHAnsi"/>
                <w:b/>
                <w:sz w:val="20"/>
                <w:szCs w:val="20"/>
              </w:rPr>
            </w:pPr>
          </w:p>
        </w:tc>
        <w:tc>
          <w:tcPr>
            <w:tcW w:w="233" w:type="pct"/>
            <w:vMerge/>
            <w:vAlign w:val="center"/>
          </w:tcPr>
          <w:p w14:paraId="5D11B461" w14:textId="77777777" w:rsidR="00CF6CCD" w:rsidRPr="0071783B" w:rsidRDefault="00CF6CCD" w:rsidP="00CF6CCD">
            <w:pPr>
              <w:pStyle w:val="Corpsdetexte"/>
              <w:spacing w:after="0"/>
              <w:jc w:val="center"/>
              <w:rPr>
                <w:rFonts w:asciiTheme="majorHAnsi" w:hAnsiTheme="majorHAnsi" w:cstheme="minorHAnsi"/>
                <w:b/>
                <w:sz w:val="20"/>
                <w:szCs w:val="20"/>
              </w:rPr>
            </w:pPr>
          </w:p>
        </w:tc>
        <w:tc>
          <w:tcPr>
            <w:tcW w:w="275" w:type="pct"/>
            <w:vAlign w:val="center"/>
          </w:tcPr>
          <w:p w14:paraId="01468560" w14:textId="7685F134" w:rsidR="00CF6CCD" w:rsidRPr="0071783B" w:rsidRDefault="00CF6CCD" w:rsidP="00CF6CCD">
            <w:pPr>
              <w:pStyle w:val="Corpsdetexte"/>
              <w:spacing w:after="0"/>
              <w:jc w:val="center"/>
              <w:rPr>
                <w:rFonts w:asciiTheme="majorHAnsi" w:hAnsiTheme="majorHAnsi" w:cstheme="minorHAnsi"/>
                <w:b/>
                <w:sz w:val="20"/>
                <w:szCs w:val="20"/>
              </w:rPr>
            </w:pPr>
            <w:r w:rsidRPr="00B45804">
              <w:rPr>
                <w:rFonts w:asciiTheme="majorHAnsi" w:eastAsiaTheme="minorEastAsia" w:hAnsiTheme="majorHAnsi" w:cstheme="minorBidi"/>
                <w:sz w:val="22"/>
                <w:szCs w:val="22"/>
              </w:rPr>
              <w:t>Nature</w:t>
            </w:r>
          </w:p>
        </w:tc>
        <w:tc>
          <w:tcPr>
            <w:tcW w:w="366" w:type="pct"/>
            <w:vAlign w:val="center"/>
          </w:tcPr>
          <w:p w14:paraId="09775B97" w14:textId="377B773C"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Interaction</w:t>
            </w:r>
          </w:p>
        </w:tc>
        <w:tc>
          <w:tcPr>
            <w:tcW w:w="227" w:type="pct"/>
            <w:vAlign w:val="center"/>
          </w:tcPr>
          <w:p w14:paraId="28D93F35" w14:textId="28C80EC4"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Durée</w:t>
            </w:r>
          </w:p>
        </w:tc>
        <w:tc>
          <w:tcPr>
            <w:tcW w:w="228" w:type="pct"/>
            <w:vAlign w:val="center"/>
          </w:tcPr>
          <w:p w14:paraId="08F159FF" w14:textId="46B0978F"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Portée</w:t>
            </w:r>
          </w:p>
        </w:tc>
        <w:tc>
          <w:tcPr>
            <w:tcW w:w="90" w:type="pct"/>
            <w:vAlign w:val="center"/>
          </w:tcPr>
          <w:p w14:paraId="315A9CA3" w14:textId="7FB316CC" w:rsidR="00CF6CCD" w:rsidRPr="00C3770C" w:rsidRDefault="00CF6CCD" w:rsidP="00CF6CCD">
            <w:pPr>
              <w:pStyle w:val="Corpsdetexte"/>
              <w:spacing w:after="0"/>
              <w:jc w:val="center"/>
              <w:rPr>
                <w:rFonts w:asciiTheme="majorHAnsi" w:hAnsiTheme="majorHAnsi" w:cstheme="minorHAnsi"/>
                <w:b/>
                <w:sz w:val="18"/>
                <w:szCs w:val="18"/>
              </w:rPr>
            </w:pPr>
          </w:p>
        </w:tc>
        <w:tc>
          <w:tcPr>
            <w:tcW w:w="271" w:type="pct"/>
            <w:vAlign w:val="center"/>
          </w:tcPr>
          <w:p w14:paraId="7C37DE85" w14:textId="712BFFFA"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Occurrence</w:t>
            </w:r>
          </w:p>
        </w:tc>
        <w:tc>
          <w:tcPr>
            <w:tcW w:w="238" w:type="pct"/>
            <w:vAlign w:val="center"/>
          </w:tcPr>
          <w:p w14:paraId="06609532" w14:textId="4007FD40"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Réversibilité</w:t>
            </w:r>
          </w:p>
        </w:tc>
        <w:tc>
          <w:tcPr>
            <w:tcW w:w="229" w:type="pct"/>
            <w:vAlign w:val="center"/>
          </w:tcPr>
          <w:p w14:paraId="424862D3" w14:textId="0D8B5B97"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 xml:space="preserve">Valeur </w:t>
            </w:r>
          </w:p>
        </w:tc>
        <w:tc>
          <w:tcPr>
            <w:tcW w:w="276" w:type="pct"/>
            <w:vAlign w:val="center"/>
          </w:tcPr>
          <w:p w14:paraId="0B41C4C2" w14:textId="36457371" w:rsidR="00CF6CCD" w:rsidRPr="00C3770C" w:rsidRDefault="00CF6CCD" w:rsidP="00CF6CCD">
            <w:pPr>
              <w:pStyle w:val="Corpsdetexte"/>
              <w:spacing w:after="0"/>
              <w:jc w:val="center"/>
              <w:rPr>
                <w:rFonts w:asciiTheme="majorHAnsi" w:hAnsiTheme="majorHAnsi" w:cstheme="minorHAnsi"/>
                <w:b/>
                <w:sz w:val="18"/>
                <w:szCs w:val="18"/>
              </w:rPr>
            </w:pPr>
            <w:proofErr w:type="spellStart"/>
            <w:r w:rsidRPr="00C3770C">
              <w:rPr>
                <w:rFonts w:asciiTheme="majorHAnsi" w:eastAsiaTheme="minorEastAsia" w:hAnsiTheme="majorHAnsi" w:cstheme="minorBidi"/>
                <w:sz w:val="18"/>
                <w:szCs w:val="18"/>
              </w:rPr>
              <w:t>Cumulativité</w:t>
            </w:r>
            <w:proofErr w:type="spellEnd"/>
          </w:p>
        </w:tc>
        <w:tc>
          <w:tcPr>
            <w:tcW w:w="368" w:type="pct"/>
            <w:vAlign w:val="center"/>
          </w:tcPr>
          <w:p w14:paraId="1F9D392E" w14:textId="7B1D1E26"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Importance absolue</w:t>
            </w:r>
          </w:p>
        </w:tc>
        <w:tc>
          <w:tcPr>
            <w:tcW w:w="320" w:type="pct"/>
            <w:vAlign w:val="center"/>
          </w:tcPr>
          <w:p w14:paraId="6DA76576" w14:textId="271A81FB"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Importance relative</w:t>
            </w:r>
          </w:p>
        </w:tc>
        <w:tc>
          <w:tcPr>
            <w:tcW w:w="368" w:type="pct"/>
            <w:vAlign w:val="center"/>
          </w:tcPr>
          <w:p w14:paraId="5850C122" w14:textId="3EF93C7F" w:rsidR="00CF6CCD" w:rsidRPr="00C3770C" w:rsidRDefault="00CF6CCD" w:rsidP="00CF6CCD">
            <w:pPr>
              <w:pStyle w:val="Corpsdetexte"/>
              <w:spacing w:after="0"/>
              <w:jc w:val="center"/>
              <w:rPr>
                <w:rFonts w:asciiTheme="majorHAnsi" w:hAnsiTheme="majorHAnsi" w:cstheme="minorHAnsi"/>
                <w:b/>
                <w:sz w:val="18"/>
                <w:szCs w:val="18"/>
              </w:rPr>
            </w:pPr>
            <w:r w:rsidRPr="00C3770C">
              <w:rPr>
                <w:rFonts w:asciiTheme="majorHAnsi" w:eastAsiaTheme="minorEastAsia" w:hAnsiTheme="majorHAnsi" w:cstheme="minorBidi"/>
                <w:sz w:val="18"/>
                <w:szCs w:val="18"/>
              </w:rPr>
              <w:t>Importance impact résiduel</w:t>
            </w:r>
          </w:p>
        </w:tc>
      </w:tr>
      <w:tr w:rsidR="00562162" w:rsidRPr="00001CCD" w14:paraId="4B8B7129" w14:textId="77777777" w:rsidTr="000B002C">
        <w:trPr>
          <w:cantSplit/>
          <w:trHeight w:val="358"/>
          <w:jc w:val="center"/>
        </w:trPr>
        <w:tc>
          <w:tcPr>
            <w:tcW w:w="5000" w:type="pct"/>
            <w:gridSpan w:val="16"/>
            <w:vAlign w:val="center"/>
          </w:tcPr>
          <w:p w14:paraId="1424317E" w14:textId="17D8552B"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Milieu biophysique</w:t>
            </w:r>
          </w:p>
        </w:tc>
      </w:tr>
      <w:tr w:rsidR="00562162" w:rsidRPr="002C6769" w14:paraId="4A4B12DB" w14:textId="77777777" w:rsidTr="000B002C">
        <w:trPr>
          <w:cantSplit/>
          <w:trHeight w:val="407"/>
          <w:jc w:val="center"/>
        </w:trPr>
        <w:tc>
          <w:tcPr>
            <w:tcW w:w="579" w:type="pct"/>
            <w:vAlign w:val="center"/>
          </w:tcPr>
          <w:p w14:paraId="3F810930" w14:textId="77777777" w:rsidR="00CF6CCD" w:rsidRPr="0071783B" w:rsidRDefault="00CF6CCD" w:rsidP="00CF6CCD">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Pollution de l’air</w:t>
            </w:r>
          </w:p>
        </w:tc>
        <w:tc>
          <w:tcPr>
            <w:tcW w:w="580" w:type="pct"/>
            <w:vMerge w:val="restart"/>
            <w:vAlign w:val="center"/>
          </w:tcPr>
          <w:p w14:paraId="544A415D" w14:textId="77777777" w:rsidR="00CF6CCD" w:rsidRPr="0071783B" w:rsidRDefault="00CF6CCD" w:rsidP="00CF6CCD">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Terrassements</w:t>
            </w:r>
          </w:p>
          <w:p w14:paraId="3FBA7F33" w14:textId="77777777" w:rsidR="00CF6CCD" w:rsidRPr="0071783B" w:rsidRDefault="00CF6CCD" w:rsidP="00CF6CCD">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 xml:space="preserve">Exploitation des zones d’emprunts Circulation des engins et véhicules </w:t>
            </w:r>
          </w:p>
          <w:p w14:paraId="70AEAF60" w14:textId="6B831CF2"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Manipulation du carburant et lubrifiants</w:t>
            </w:r>
          </w:p>
          <w:p w14:paraId="788AECA2" w14:textId="77777777"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Entretien des véhicules et engins</w:t>
            </w:r>
          </w:p>
        </w:tc>
        <w:tc>
          <w:tcPr>
            <w:tcW w:w="352" w:type="pct"/>
            <w:vAlign w:val="center"/>
          </w:tcPr>
          <w:p w14:paraId="04A4FF50"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w:t>
            </w:r>
          </w:p>
        </w:tc>
        <w:tc>
          <w:tcPr>
            <w:tcW w:w="233" w:type="pct"/>
            <w:vAlign w:val="center"/>
          </w:tcPr>
          <w:p w14:paraId="630D6E54" w14:textId="7178DE23"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A1</w:t>
            </w:r>
          </w:p>
        </w:tc>
        <w:tc>
          <w:tcPr>
            <w:tcW w:w="275" w:type="pct"/>
            <w:vAlign w:val="center"/>
          </w:tcPr>
          <w:p w14:paraId="48E3484C" w14:textId="26F012C9"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52597A34"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4DB1FAA0"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Ct</w:t>
            </w:r>
          </w:p>
        </w:tc>
        <w:tc>
          <w:tcPr>
            <w:tcW w:w="228" w:type="pct"/>
            <w:vAlign w:val="center"/>
          </w:tcPr>
          <w:p w14:paraId="3FE8AEE1"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5C89D703"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2F0A6FCC"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3E6FB98E"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5F2E4B42"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0E0A188B"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345C3FC0" w14:textId="77777777" w:rsidR="00CF6CCD" w:rsidRPr="0071783B" w:rsidRDefault="00CF6CCD" w:rsidP="00CF6CCD">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Mi</w:t>
            </w:r>
          </w:p>
        </w:tc>
        <w:tc>
          <w:tcPr>
            <w:tcW w:w="320" w:type="pct"/>
            <w:vAlign w:val="center"/>
          </w:tcPr>
          <w:p w14:paraId="52066584"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5A715EB4"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5D7597C3" w14:textId="77777777" w:rsidTr="000B002C">
        <w:trPr>
          <w:cantSplit/>
          <w:trHeight w:val="388"/>
          <w:jc w:val="center"/>
        </w:trPr>
        <w:tc>
          <w:tcPr>
            <w:tcW w:w="579" w:type="pct"/>
            <w:vAlign w:val="center"/>
          </w:tcPr>
          <w:p w14:paraId="3D1F31E0" w14:textId="32FB7128" w:rsidR="00CF6CCD" w:rsidRPr="0071783B" w:rsidRDefault="00CF6CCD" w:rsidP="00CF6CCD">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Pollution des eaux de surface</w:t>
            </w:r>
          </w:p>
        </w:tc>
        <w:tc>
          <w:tcPr>
            <w:tcW w:w="580" w:type="pct"/>
            <w:vMerge/>
          </w:tcPr>
          <w:p w14:paraId="70C941CD" w14:textId="77777777" w:rsidR="00CF6CCD" w:rsidRPr="0071783B" w:rsidRDefault="00CF6CCD" w:rsidP="00CF6CCD">
            <w:pPr>
              <w:pStyle w:val="Corpsdetexte"/>
              <w:spacing w:after="0"/>
              <w:rPr>
                <w:rFonts w:asciiTheme="majorHAnsi" w:hAnsiTheme="majorHAnsi" w:cstheme="minorHAnsi"/>
                <w:sz w:val="20"/>
                <w:szCs w:val="20"/>
              </w:rPr>
            </w:pPr>
          </w:p>
        </w:tc>
        <w:tc>
          <w:tcPr>
            <w:tcW w:w="352" w:type="pct"/>
            <w:vAlign w:val="center"/>
          </w:tcPr>
          <w:p w14:paraId="73EE5719"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w:t>
            </w:r>
          </w:p>
        </w:tc>
        <w:tc>
          <w:tcPr>
            <w:tcW w:w="233" w:type="pct"/>
            <w:vAlign w:val="center"/>
          </w:tcPr>
          <w:p w14:paraId="7BD36190" w14:textId="3899C6AC"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A2</w:t>
            </w:r>
          </w:p>
        </w:tc>
        <w:tc>
          <w:tcPr>
            <w:tcW w:w="275" w:type="pct"/>
            <w:vAlign w:val="center"/>
          </w:tcPr>
          <w:p w14:paraId="19903D37" w14:textId="154E6708"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4D892672"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2194B77C"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Ct</w:t>
            </w:r>
          </w:p>
        </w:tc>
        <w:tc>
          <w:tcPr>
            <w:tcW w:w="228" w:type="pct"/>
            <w:vAlign w:val="center"/>
          </w:tcPr>
          <w:p w14:paraId="614FE23E"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50A74854"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3C8E9642"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4527305A"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0B76C663"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66A587B3"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7753BFA8" w14:textId="77777777" w:rsidR="00CF6CCD" w:rsidRPr="0071783B" w:rsidRDefault="00CF6CCD" w:rsidP="00CF6CCD">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Mo</w:t>
            </w:r>
          </w:p>
        </w:tc>
        <w:tc>
          <w:tcPr>
            <w:tcW w:w="320" w:type="pct"/>
            <w:vAlign w:val="center"/>
          </w:tcPr>
          <w:p w14:paraId="62EC83DE"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268BD4F6"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538E9758" w14:textId="77777777" w:rsidTr="000B002C">
        <w:trPr>
          <w:cantSplit/>
          <w:trHeight w:val="482"/>
          <w:jc w:val="center"/>
        </w:trPr>
        <w:tc>
          <w:tcPr>
            <w:tcW w:w="579" w:type="pct"/>
            <w:vAlign w:val="center"/>
          </w:tcPr>
          <w:p w14:paraId="034C0F1A" w14:textId="7330E5BE" w:rsidR="00CF6CCD" w:rsidRPr="0071783B" w:rsidRDefault="00CF6CCD" w:rsidP="00CF6CCD">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Pollution du sol</w:t>
            </w:r>
          </w:p>
        </w:tc>
        <w:tc>
          <w:tcPr>
            <w:tcW w:w="580" w:type="pct"/>
            <w:vMerge/>
          </w:tcPr>
          <w:p w14:paraId="17EC0435" w14:textId="77777777" w:rsidR="00CF6CCD" w:rsidRPr="0071783B" w:rsidRDefault="00CF6CCD" w:rsidP="00CF6CCD">
            <w:pPr>
              <w:pStyle w:val="Corpsdetexte"/>
              <w:spacing w:after="0"/>
              <w:rPr>
                <w:rFonts w:asciiTheme="majorHAnsi" w:hAnsiTheme="majorHAnsi" w:cstheme="minorHAnsi"/>
                <w:sz w:val="20"/>
                <w:szCs w:val="20"/>
              </w:rPr>
            </w:pPr>
          </w:p>
        </w:tc>
        <w:tc>
          <w:tcPr>
            <w:tcW w:w="352" w:type="pct"/>
            <w:vAlign w:val="center"/>
          </w:tcPr>
          <w:p w14:paraId="546A1BBA" w14:textId="0BCA404C"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w:t>
            </w:r>
          </w:p>
        </w:tc>
        <w:tc>
          <w:tcPr>
            <w:tcW w:w="233" w:type="pct"/>
            <w:vAlign w:val="center"/>
          </w:tcPr>
          <w:p w14:paraId="3F5C255A" w14:textId="39FCFF12"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A3</w:t>
            </w:r>
          </w:p>
        </w:tc>
        <w:tc>
          <w:tcPr>
            <w:tcW w:w="275" w:type="pct"/>
            <w:vAlign w:val="center"/>
          </w:tcPr>
          <w:p w14:paraId="05B6A170" w14:textId="7752D256"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4A5C0A9F"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481053CC"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Mt</w:t>
            </w:r>
          </w:p>
        </w:tc>
        <w:tc>
          <w:tcPr>
            <w:tcW w:w="228" w:type="pct"/>
            <w:vAlign w:val="center"/>
          </w:tcPr>
          <w:p w14:paraId="356B9160"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90" w:type="pct"/>
            <w:vAlign w:val="center"/>
          </w:tcPr>
          <w:p w14:paraId="7AB4E8A9"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094EA4F7"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291B5E17"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19F56157"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75A3F6EE"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2E450EBC" w14:textId="77777777" w:rsidR="00CF6CCD" w:rsidRPr="0071783B" w:rsidRDefault="00CF6CCD" w:rsidP="00CF6CCD">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2A5308F5"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4E8B5D7E"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bCs/>
                <w:sz w:val="20"/>
                <w:szCs w:val="20"/>
              </w:rPr>
              <w:t>Mi</w:t>
            </w:r>
          </w:p>
        </w:tc>
      </w:tr>
      <w:tr w:rsidR="00562162" w:rsidRPr="002C6769" w14:paraId="6413F643" w14:textId="77777777" w:rsidTr="000B002C">
        <w:trPr>
          <w:cantSplit/>
          <w:trHeight w:val="579"/>
          <w:jc w:val="center"/>
        </w:trPr>
        <w:tc>
          <w:tcPr>
            <w:tcW w:w="579" w:type="pct"/>
            <w:vAlign w:val="center"/>
          </w:tcPr>
          <w:p w14:paraId="2050EC61" w14:textId="77777777" w:rsidR="00CF6CCD" w:rsidRPr="0071783B" w:rsidRDefault="00CF6CCD" w:rsidP="00CF6CCD">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Erosion du sol</w:t>
            </w:r>
          </w:p>
        </w:tc>
        <w:tc>
          <w:tcPr>
            <w:tcW w:w="580" w:type="pct"/>
          </w:tcPr>
          <w:p w14:paraId="5B88FDCF" w14:textId="45224C86"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Terrassements</w:t>
            </w:r>
          </w:p>
          <w:p w14:paraId="317DCD5C" w14:textId="77777777"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Exploitation des sites d’emprunt Circulation des engins</w:t>
            </w:r>
          </w:p>
        </w:tc>
        <w:tc>
          <w:tcPr>
            <w:tcW w:w="352" w:type="pct"/>
            <w:vAlign w:val="center"/>
          </w:tcPr>
          <w:p w14:paraId="423C101F"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w:t>
            </w:r>
          </w:p>
        </w:tc>
        <w:tc>
          <w:tcPr>
            <w:tcW w:w="233" w:type="pct"/>
            <w:vAlign w:val="center"/>
          </w:tcPr>
          <w:p w14:paraId="3F1D9910" w14:textId="0397D86B"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A4</w:t>
            </w:r>
          </w:p>
        </w:tc>
        <w:tc>
          <w:tcPr>
            <w:tcW w:w="275" w:type="pct"/>
            <w:vAlign w:val="center"/>
          </w:tcPr>
          <w:p w14:paraId="15435CF7" w14:textId="4D11CE21"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54523231"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705C600F" w14:textId="77777777" w:rsidR="00CF6CCD" w:rsidRPr="0071783B" w:rsidRDefault="00CF6CCD" w:rsidP="00CF6CCD">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22DE0C9F"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3B96FC44"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2A5881A4"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20722841"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567EF784"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5FEA5BBE"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3CCE6B3B" w14:textId="77777777" w:rsidR="00CF6CCD" w:rsidRPr="0071783B" w:rsidRDefault="00CF6CCD" w:rsidP="00CF6CCD">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Mi</w:t>
            </w:r>
          </w:p>
        </w:tc>
        <w:tc>
          <w:tcPr>
            <w:tcW w:w="320" w:type="pct"/>
            <w:vAlign w:val="center"/>
          </w:tcPr>
          <w:p w14:paraId="55F47CCA"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1F6440BB"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3BE8C724" w14:textId="77777777" w:rsidTr="000B002C">
        <w:trPr>
          <w:cantSplit/>
          <w:trHeight w:val="579"/>
          <w:jc w:val="center"/>
        </w:trPr>
        <w:tc>
          <w:tcPr>
            <w:tcW w:w="579" w:type="pct"/>
            <w:vAlign w:val="center"/>
          </w:tcPr>
          <w:p w14:paraId="6CDB483F" w14:textId="3FEB1A45" w:rsidR="00CF6CCD" w:rsidRPr="0071783B" w:rsidRDefault="00CF6CCD" w:rsidP="00CF6CCD">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 xml:space="preserve">Baisse des débits des cours d’eau en aval à </w:t>
            </w:r>
            <w:proofErr w:type="spellStart"/>
            <w:r w:rsidRPr="0071783B">
              <w:rPr>
                <w:rFonts w:asciiTheme="majorHAnsi" w:hAnsiTheme="majorHAnsi" w:cstheme="minorHAnsi"/>
                <w:sz w:val="20"/>
                <w:szCs w:val="20"/>
              </w:rPr>
              <w:t>Tchiffel</w:t>
            </w:r>
            <w:proofErr w:type="spellEnd"/>
            <w:r w:rsidRPr="0071783B">
              <w:rPr>
                <w:rFonts w:asciiTheme="majorHAnsi" w:hAnsiTheme="majorHAnsi" w:cstheme="minorHAnsi"/>
                <w:sz w:val="20"/>
                <w:szCs w:val="20"/>
              </w:rPr>
              <w:t xml:space="preserve"> et </w:t>
            </w:r>
            <w:proofErr w:type="spellStart"/>
            <w:r w:rsidRPr="0071783B">
              <w:rPr>
                <w:rFonts w:asciiTheme="majorHAnsi" w:hAnsiTheme="majorHAnsi" w:cstheme="minorHAnsi"/>
                <w:sz w:val="20"/>
                <w:szCs w:val="20"/>
              </w:rPr>
              <w:t>Gaschiga</w:t>
            </w:r>
            <w:proofErr w:type="spellEnd"/>
            <w:r w:rsidRPr="0071783B">
              <w:rPr>
                <w:rFonts w:asciiTheme="majorHAnsi" w:hAnsiTheme="majorHAnsi" w:cstheme="minorHAnsi"/>
                <w:sz w:val="20"/>
                <w:szCs w:val="20"/>
              </w:rPr>
              <w:t xml:space="preserve"> en période de remplissage de la retenue </w:t>
            </w:r>
          </w:p>
        </w:tc>
        <w:tc>
          <w:tcPr>
            <w:tcW w:w="580" w:type="pct"/>
          </w:tcPr>
          <w:p w14:paraId="336F85E9" w14:textId="77777777"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 xml:space="preserve">Construction du barrage </w:t>
            </w:r>
          </w:p>
          <w:p w14:paraId="5870FA35" w14:textId="77777777"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Exploitation du barrage</w:t>
            </w:r>
          </w:p>
        </w:tc>
        <w:tc>
          <w:tcPr>
            <w:tcW w:w="352" w:type="pct"/>
            <w:vAlign w:val="center"/>
          </w:tcPr>
          <w:p w14:paraId="013BB6CC"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Co/Ex</w:t>
            </w:r>
          </w:p>
        </w:tc>
        <w:tc>
          <w:tcPr>
            <w:tcW w:w="233" w:type="pct"/>
            <w:vAlign w:val="center"/>
          </w:tcPr>
          <w:p w14:paraId="3F8FBB1F" w14:textId="60752281"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A5</w:t>
            </w:r>
          </w:p>
        </w:tc>
        <w:tc>
          <w:tcPr>
            <w:tcW w:w="275" w:type="pct"/>
            <w:vAlign w:val="center"/>
          </w:tcPr>
          <w:p w14:paraId="6AE06708" w14:textId="6D85C2D1"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3DDD7D37"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75198E27" w14:textId="64085386" w:rsidR="00CF6CCD" w:rsidRPr="0071783B" w:rsidRDefault="00CF6CCD" w:rsidP="00CF6CCD">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706F72F0"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7E995C4B"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5C7693DE"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4C1397C5"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26B23E87"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1F159258"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199BF085" w14:textId="77777777" w:rsidR="00CF6CCD" w:rsidRPr="0071783B" w:rsidRDefault="00CF6CCD" w:rsidP="00CF6CCD">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Mi</w:t>
            </w:r>
          </w:p>
        </w:tc>
        <w:tc>
          <w:tcPr>
            <w:tcW w:w="320" w:type="pct"/>
            <w:vAlign w:val="center"/>
          </w:tcPr>
          <w:p w14:paraId="0E66DAC9" w14:textId="2E793644"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1AE41AE7" w14:textId="1D376586"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353BF302" w14:textId="77777777" w:rsidTr="000B002C">
        <w:trPr>
          <w:cantSplit/>
          <w:trHeight w:val="579"/>
          <w:jc w:val="center"/>
        </w:trPr>
        <w:tc>
          <w:tcPr>
            <w:tcW w:w="579" w:type="pct"/>
            <w:vAlign w:val="center"/>
          </w:tcPr>
          <w:p w14:paraId="7A26C753" w14:textId="5FEEC94A" w:rsidR="00127AB4" w:rsidRPr="0071783B" w:rsidRDefault="00127AB4" w:rsidP="00127AB4">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lastRenderedPageBreak/>
              <w:t>Nuisances sonores</w:t>
            </w:r>
          </w:p>
        </w:tc>
        <w:tc>
          <w:tcPr>
            <w:tcW w:w="580" w:type="pct"/>
          </w:tcPr>
          <w:p w14:paraId="66AD144A" w14:textId="77777777" w:rsidR="00127AB4" w:rsidRPr="0071783B" w:rsidRDefault="00127AB4" w:rsidP="00127AB4">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 xml:space="preserve">Terrassements </w:t>
            </w:r>
          </w:p>
          <w:p w14:paraId="18F0571E" w14:textId="77777777" w:rsidR="00127AB4" w:rsidRPr="0071783B" w:rsidRDefault="00127AB4" w:rsidP="00127AB4">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Circulation des engins</w:t>
            </w:r>
          </w:p>
          <w:p w14:paraId="3CB9BC54" w14:textId="574AD384" w:rsidR="00127AB4" w:rsidRPr="0071783B" w:rsidRDefault="00127AB4" w:rsidP="00127AB4">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Exploitation des sites d’emprunts</w:t>
            </w:r>
          </w:p>
        </w:tc>
        <w:tc>
          <w:tcPr>
            <w:tcW w:w="352" w:type="pct"/>
            <w:vAlign w:val="center"/>
          </w:tcPr>
          <w:p w14:paraId="3C7AC20D" w14:textId="6CA162F1"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w:t>
            </w:r>
          </w:p>
        </w:tc>
        <w:tc>
          <w:tcPr>
            <w:tcW w:w="233" w:type="pct"/>
            <w:vAlign w:val="center"/>
          </w:tcPr>
          <w:p w14:paraId="4C7336E7" w14:textId="065D9849"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A6</w:t>
            </w:r>
          </w:p>
        </w:tc>
        <w:tc>
          <w:tcPr>
            <w:tcW w:w="275" w:type="pct"/>
            <w:vAlign w:val="center"/>
          </w:tcPr>
          <w:p w14:paraId="7B0E0F03" w14:textId="4FA7EF2D"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6562D0C9" w14:textId="788F7633"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1AF0A209" w14:textId="32B66F19" w:rsidR="00127AB4" w:rsidRPr="0071783B" w:rsidDel="00D901FF"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Ct</w:t>
            </w:r>
          </w:p>
        </w:tc>
        <w:tc>
          <w:tcPr>
            <w:tcW w:w="228" w:type="pct"/>
            <w:vAlign w:val="center"/>
          </w:tcPr>
          <w:p w14:paraId="1C850625" w14:textId="1BD0F391"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364968DF" w14:textId="3A1CC137"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39490C07" w14:textId="7C2D3604"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425F3A4A" w14:textId="6D7E2BE4"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5A4C093D" w14:textId="1C66AE29"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320B59A1" w14:textId="2A3416C4"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787A419D" w14:textId="2B5A15B3" w:rsidR="00127AB4" w:rsidRPr="0071783B" w:rsidRDefault="00127AB4" w:rsidP="00127AB4">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Mi</w:t>
            </w:r>
          </w:p>
        </w:tc>
        <w:tc>
          <w:tcPr>
            <w:tcW w:w="320" w:type="pct"/>
            <w:vAlign w:val="center"/>
          </w:tcPr>
          <w:p w14:paraId="053412DC" w14:textId="39FF4C38" w:rsidR="00127AB4" w:rsidRPr="0071783B" w:rsidRDefault="00127AB4" w:rsidP="00127AB4">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c>
          <w:tcPr>
            <w:tcW w:w="368" w:type="pct"/>
            <w:vAlign w:val="center"/>
          </w:tcPr>
          <w:p w14:paraId="39C427E9" w14:textId="121BD22B" w:rsidR="00127AB4" w:rsidRPr="0071783B" w:rsidDel="00D901FF" w:rsidRDefault="00127AB4" w:rsidP="00127AB4">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215A6BF7" w14:textId="77777777" w:rsidTr="000B002C">
        <w:trPr>
          <w:cantSplit/>
          <w:trHeight w:val="579"/>
          <w:jc w:val="center"/>
        </w:trPr>
        <w:tc>
          <w:tcPr>
            <w:tcW w:w="579" w:type="pct"/>
            <w:vAlign w:val="center"/>
          </w:tcPr>
          <w:p w14:paraId="6C2C84E5" w14:textId="77777777" w:rsidR="00CF6CCD" w:rsidRPr="0071783B" w:rsidRDefault="00CF6CCD" w:rsidP="00CF6CCD">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Perturbation du milieu de vie de la faune</w:t>
            </w:r>
          </w:p>
        </w:tc>
        <w:tc>
          <w:tcPr>
            <w:tcW w:w="580" w:type="pct"/>
          </w:tcPr>
          <w:p w14:paraId="02F336B6" w14:textId="77777777"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 xml:space="preserve">Terrassement </w:t>
            </w:r>
          </w:p>
          <w:p w14:paraId="47869EC9" w14:textId="77777777" w:rsidR="00CF6CCD" w:rsidRPr="0071783B" w:rsidRDefault="00CF6CCD" w:rsidP="00C3770C">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 xml:space="preserve">Exploitation des zones d’emprunts </w:t>
            </w:r>
          </w:p>
        </w:tc>
        <w:tc>
          <w:tcPr>
            <w:tcW w:w="352" w:type="pct"/>
            <w:vAlign w:val="center"/>
          </w:tcPr>
          <w:p w14:paraId="1286677B"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w:t>
            </w:r>
          </w:p>
        </w:tc>
        <w:tc>
          <w:tcPr>
            <w:tcW w:w="233" w:type="pct"/>
            <w:vAlign w:val="center"/>
          </w:tcPr>
          <w:p w14:paraId="109F4A9B" w14:textId="6FB37DAC"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A7</w:t>
            </w:r>
          </w:p>
        </w:tc>
        <w:tc>
          <w:tcPr>
            <w:tcW w:w="275" w:type="pct"/>
            <w:vAlign w:val="center"/>
          </w:tcPr>
          <w:p w14:paraId="493C97B9" w14:textId="080A5D05"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34957D55"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65F5F9A6"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Ct</w:t>
            </w:r>
          </w:p>
        </w:tc>
        <w:tc>
          <w:tcPr>
            <w:tcW w:w="228" w:type="pct"/>
            <w:vAlign w:val="center"/>
          </w:tcPr>
          <w:p w14:paraId="287731FE"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7FC5AB32"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5D4599C5"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5228F71A"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089C86CD"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NV</w:t>
            </w:r>
          </w:p>
        </w:tc>
        <w:tc>
          <w:tcPr>
            <w:tcW w:w="276" w:type="pct"/>
            <w:vAlign w:val="center"/>
          </w:tcPr>
          <w:p w14:paraId="77EC1E97" w14:textId="77777777" w:rsidR="00CF6CCD" w:rsidRPr="0071783B" w:rsidRDefault="00CF6CCD" w:rsidP="00CF6CCD">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385E88EF" w14:textId="77777777" w:rsidR="00CF6CCD" w:rsidRPr="0071783B" w:rsidRDefault="00CF6CCD" w:rsidP="00CF6CCD">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Mi</w:t>
            </w:r>
          </w:p>
        </w:tc>
        <w:tc>
          <w:tcPr>
            <w:tcW w:w="320" w:type="pct"/>
            <w:vAlign w:val="center"/>
          </w:tcPr>
          <w:p w14:paraId="1DB7F8E4"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c>
          <w:tcPr>
            <w:tcW w:w="368" w:type="pct"/>
            <w:vAlign w:val="center"/>
          </w:tcPr>
          <w:p w14:paraId="35D401EB" w14:textId="77777777" w:rsidR="00CF6CCD" w:rsidRPr="0071783B" w:rsidRDefault="00CF6CCD" w:rsidP="00CF6CCD">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4A5C2954" w14:textId="77777777" w:rsidTr="000B002C">
        <w:trPr>
          <w:cantSplit/>
          <w:trHeight w:val="579"/>
          <w:jc w:val="center"/>
        </w:trPr>
        <w:tc>
          <w:tcPr>
            <w:tcW w:w="579" w:type="pct"/>
            <w:vAlign w:val="center"/>
          </w:tcPr>
          <w:p w14:paraId="0ED469B7" w14:textId="30ECFDFC" w:rsidR="00127AB4" w:rsidRPr="0071783B" w:rsidRDefault="00127AB4" w:rsidP="00127AB4">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 xml:space="preserve">Perte des </w:t>
            </w:r>
            <w:r w:rsidR="00875D9C">
              <w:rPr>
                <w:rFonts w:asciiTheme="majorHAnsi" w:hAnsiTheme="majorHAnsi" w:cstheme="minorHAnsi"/>
                <w:sz w:val="20"/>
                <w:szCs w:val="20"/>
              </w:rPr>
              <w:t xml:space="preserve">arbustes et </w:t>
            </w:r>
            <w:r w:rsidRPr="0071783B">
              <w:rPr>
                <w:rFonts w:asciiTheme="majorHAnsi" w:hAnsiTheme="majorHAnsi" w:cstheme="minorHAnsi"/>
                <w:sz w:val="20"/>
                <w:szCs w:val="20"/>
              </w:rPr>
              <w:t>arbres</w:t>
            </w:r>
          </w:p>
        </w:tc>
        <w:tc>
          <w:tcPr>
            <w:tcW w:w="580" w:type="pct"/>
          </w:tcPr>
          <w:p w14:paraId="2A915EBC" w14:textId="77777777" w:rsidR="00127AB4" w:rsidRPr="0071783B" w:rsidRDefault="00127AB4" w:rsidP="00127AB4">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Relocalisation des champs</w:t>
            </w:r>
          </w:p>
          <w:p w14:paraId="05E84316" w14:textId="25EC1FED" w:rsidR="00127AB4" w:rsidRPr="0071783B" w:rsidRDefault="00127AB4" w:rsidP="00127AB4">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Exploitation du site d’emprunt</w:t>
            </w:r>
          </w:p>
        </w:tc>
        <w:tc>
          <w:tcPr>
            <w:tcW w:w="352" w:type="pct"/>
            <w:vAlign w:val="center"/>
          </w:tcPr>
          <w:p w14:paraId="3A625FE9" w14:textId="6E918177" w:rsidR="00127AB4" w:rsidRPr="0071783B" w:rsidRDefault="00127AB4" w:rsidP="00127AB4">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r w:rsidRPr="0071783B">
              <w:rPr>
                <w:rFonts w:asciiTheme="majorHAnsi" w:hAnsiTheme="majorHAnsi" w:cstheme="minorHAnsi"/>
                <w:sz w:val="20"/>
                <w:szCs w:val="20"/>
              </w:rPr>
              <w:t>/Co</w:t>
            </w:r>
          </w:p>
        </w:tc>
        <w:tc>
          <w:tcPr>
            <w:tcW w:w="233" w:type="pct"/>
            <w:vAlign w:val="center"/>
          </w:tcPr>
          <w:p w14:paraId="6B063AF8" w14:textId="5F209F2D"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A8</w:t>
            </w:r>
          </w:p>
        </w:tc>
        <w:tc>
          <w:tcPr>
            <w:tcW w:w="275" w:type="pct"/>
            <w:vAlign w:val="center"/>
          </w:tcPr>
          <w:p w14:paraId="69112750" w14:textId="01875F63"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521E2591" w14:textId="41630ADE"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69940F07" w14:textId="0FA4BF71" w:rsidR="00127AB4" w:rsidRPr="0071783B" w:rsidRDefault="00127AB4" w:rsidP="00127AB4">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70117A33" w14:textId="3E511A5B"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6989DDA0" w14:textId="486CF9C3"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690840ED" w14:textId="17B68C7A"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7CAFC353" w14:textId="5137E79B"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7DE53153" w14:textId="68BD037E"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5CA225D3" w14:textId="363BDEFA" w:rsidR="00127AB4" w:rsidRPr="0071783B" w:rsidRDefault="00127AB4" w:rsidP="00127AB4">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5392066A" w14:textId="31E5ED5F" w:rsidR="00127AB4" w:rsidRPr="0071783B" w:rsidRDefault="00127AB4" w:rsidP="00127AB4">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Mo</w:t>
            </w:r>
          </w:p>
        </w:tc>
        <w:tc>
          <w:tcPr>
            <w:tcW w:w="320" w:type="pct"/>
            <w:vAlign w:val="center"/>
          </w:tcPr>
          <w:p w14:paraId="240CE687" w14:textId="5CD0131A" w:rsidR="00127AB4" w:rsidRPr="0071783B" w:rsidRDefault="00127AB4" w:rsidP="00127AB4">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1DF4909A" w14:textId="3579B220" w:rsidR="00127AB4" w:rsidRPr="0071783B" w:rsidRDefault="00127AB4" w:rsidP="00127AB4">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593BE927" w14:textId="77777777" w:rsidTr="000B002C">
        <w:trPr>
          <w:cantSplit/>
          <w:trHeight w:val="579"/>
          <w:jc w:val="center"/>
        </w:trPr>
        <w:tc>
          <w:tcPr>
            <w:tcW w:w="5000" w:type="pct"/>
            <w:gridSpan w:val="16"/>
            <w:vAlign w:val="center"/>
          </w:tcPr>
          <w:p w14:paraId="1FFA1D1F" w14:textId="19526F62"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Milieu Humain</w:t>
            </w:r>
          </w:p>
        </w:tc>
      </w:tr>
      <w:tr w:rsidR="00562162" w:rsidRPr="002C6769" w14:paraId="00466525" w14:textId="77777777" w:rsidTr="000B002C">
        <w:trPr>
          <w:cantSplit/>
          <w:trHeight w:val="579"/>
          <w:jc w:val="center"/>
        </w:trPr>
        <w:tc>
          <w:tcPr>
            <w:tcW w:w="579" w:type="pct"/>
            <w:vAlign w:val="center"/>
          </w:tcPr>
          <w:p w14:paraId="50A507F5" w14:textId="21EF2198"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Perte des terrains non-bâtis</w:t>
            </w:r>
          </w:p>
        </w:tc>
        <w:tc>
          <w:tcPr>
            <w:tcW w:w="580" w:type="pct"/>
          </w:tcPr>
          <w:p w14:paraId="662F1FAA" w14:textId="6DE87A77"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Libération des emprises</w:t>
            </w:r>
          </w:p>
        </w:tc>
        <w:tc>
          <w:tcPr>
            <w:tcW w:w="352" w:type="pct"/>
            <w:vAlign w:val="center"/>
          </w:tcPr>
          <w:p w14:paraId="38DE988C" w14:textId="0AAF148E"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p>
        </w:tc>
        <w:tc>
          <w:tcPr>
            <w:tcW w:w="233" w:type="pct"/>
            <w:vAlign w:val="center"/>
          </w:tcPr>
          <w:p w14:paraId="4E8EF9E4" w14:textId="79B43FA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w:t>
            </w:r>
          </w:p>
        </w:tc>
        <w:tc>
          <w:tcPr>
            <w:tcW w:w="275" w:type="pct"/>
            <w:vAlign w:val="center"/>
          </w:tcPr>
          <w:p w14:paraId="5E158129" w14:textId="12FB197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7A08D9DB" w14:textId="460C2FB6"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409AB034" w14:textId="5C8F3846"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0966884C" w14:textId="7D6EC97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3D877113" w14:textId="1E34CE7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1009B8DA" w14:textId="6AE1E0C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60053997" w14:textId="767936EA"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Irr</w:t>
            </w:r>
            <w:proofErr w:type="spellEnd"/>
          </w:p>
        </w:tc>
        <w:tc>
          <w:tcPr>
            <w:tcW w:w="229" w:type="pct"/>
            <w:vAlign w:val="center"/>
          </w:tcPr>
          <w:p w14:paraId="437F511D" w14:textId="233C9C5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HV</w:t>
            </w:r>
          </w:p>
        </w:tc>
        <w:tc>
          <w:tcPr>
            <w:tcW w:w="276" w:type="pct"/>
            <w:vAlign w:val="center"/>
          </w:tcPr>
          <w:p w14:paraId="065797A9" w14:textId="67461CF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6961E4DD" w14:textId="07D19FB3"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Ma</w:t>
            </w:r>
          </w:p>
        </w:tc>
        <w:tc>
          <w:tcPr>
            <w:tcW w:w="320" w:type="pct"/>
            <w:vAlign w:val="center"/>
          </w:tcPr>
          <w:p w14:paraId="6B95F482" w14:textId="0FE84E74"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72D21396" w14:textId="5E166300"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Ma</w:t>
            </w:r>
          </w:p>
        </w:tc>
      </w:tr>
      <w:tr w:rsidR="00562162" w:rsidRPr="002C6769" w14:paraId="6901CDD1" w14:textId="77777777" w:rsidTr="000B002C">
        <w:trPr>
          <w:cantSplit/>
          <w:trHeight w:val="579"/>
          <w:jc w:val="center"/>
        </w:trPr>
        <w:tc>
          <w:tcPr>
            <w:tcW w:w="579" w:type="pct"/>
            <w:vAlign w:val="center"/>
          </w:tcPr>
          <w:p w14:paraId="75B47A5E" w14:textId="1BE0CCF2"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Perte des constructions</w:t>
            </w:r>
          </w:p>
        </w:tc>
        <w:tc>
          <w:tcPr>
            <w:tcW w:w="580" w:type="pct"/>
          </w:tcPr>
          <w:p w14:paraId="27C74EE0" w14:textId="1A232081"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Libération des emprise</w:t>
            </w:r>
          </w:p>
        </w:tc>
        <w:tc>
          <w:tcPr>
            <w:tcW w:w="352" w:type="pct"/>
            <w:vAlign w:val="center"/>
          </w:tcPr>
          <w:p w14:paraId="2429C26A" w14:textId="50A2BE5E"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p>
        </w:tc>
        <w:tc>
          <w:tcPr>
            <w:tcW w:w="233" w:type="pct"/>
            <w:vAlign w:val="center"/>
          </w:tcPr>
          <w:p w14:paraId="71142A95" w14:textId="0E6DFD4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B2</w:t>
            </w:r>
          </w:p>
        </w:tc>
        <w:tc>
          <w:tcPr>
            <w:tcW w:w="275" w:type="pct"/>
            <w:vAlign w:val="center"/>
          </w:tcPr>
          <w:p w14:paraId="2DB27A4F" w14:textId="2C99900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330AFCFF" w14:textId="1A3798E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47988360" w14:textId="61F2153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228" w:type="pct"/>
            <w:vAlign w:val="center"/>
          </w:tcPr>
          <w:p w14:paraId="40F4D151" w14:textId="1F24880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0B0EE94B" w14:textId="5783D62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5618A60E" w14:textId="77BB6CE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0AA74FB0" w14:textId="6C4EF3B3"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Irr</w:t>
            </w:r>
            <w:proofErr w:type="spellEnd"/>
          </w:p>
        </w:tc>
        <w:tc>
          <w:tcPr>
            <w:tcW w:w="229" w:type="pct"/>
            <w:vAlign w:val="center"/>
          </w:tcPr>
          <w:p w14:paraId="4FA8DC4B" w14:textId="2BE8030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HV</w:t>
            </w:r>
          </w:p>
        </w:tc>
        <w:tc>
          <w:tcPr>
            <w:tcW w:w="276" w:type="pct"/>
            <w:vAlign w:val="center"/>
          </w:tcPr>
          <w:p w14:paraId="1C17FC6B" w14:textId="7EC8034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5F3B602C" w14:textId="5A3259F6"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Ma</w:t>
            </w:r>
          </w:p>
        </w:tc>
        <w:tc>
          <w:tcPr>
            <w:tcW w:w="320" w:type="pct"/>
            <w:vAlign w:val="center"/>
          </w:tcPr>
          <w:p w14:paraId="03E566E2" w14:textId="58B221C9"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12A898FD" w14:textId="44C6F9AE"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Ma</w:t>
            </w:r>
          </w:p>
        </w:tc>
      </w:tr>
      <w:tr w:rsidR="00562162" w:rsidRPr="002C6769" w14:paraId="41B43980" w14:textId="77777777" w:rsidTr="000B002C">
        <w:trPr>
          <w:cantSplit/>
          <w:trHeight w:val="579"/>
          <w:jc w:val="center"/>
        </w:trPr>
        <w:tc>
          <w:tcPr>
            <w:tcW w:w="579" w:type="pct"/>
            <w:vAlign w:val="center"/>
          </w:tcPr>
          <w:p w14:paraId="353F0733" w14:textId="20656400"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Perte des terres agricoles</w:t>
            </w:r>
          </w:p>
        </w:tc>
        <w:tc>
          <w:tcPr>
            <w:tcW w:w="580" w:type="pct"/>
          </w:tcPr>
          <w:p w14:paraId="6CBA1B08" w14:textId="77777777" w:rsidR="00524E80" w:rsidRPr="0071783B" w:rsidRDefault="00524E80" w:rsidP="00524E80">
            <w:pPr>
              <w:pStyle w:val="Corpsdetexte"/>
              <w:numPr>
                <w:ilvl w:val="0"/>
                <w:numId w:val="115"/>
              </w:numPr>
              <w:spacing w:after="0"/>
              <w:ind w:left="354"/>
              <w:rPr>
                <w:rFonts w:asciiTheme="majorHAnsi" w:hAnsiTheme="majorHAnsi" w:cstheme="minorHAnsi"/>
                <w:sz w:val="20"/>
                <w:szCs w:val="20"/>
              </w:rPr>
            </w:pPr>
            <w:r w:rsidRPr="0071783B">
              <w:rPr>
                <w:rFonts w:asciiTheme="majorHAnsi" w:hAnsiTheme="majorHAnsi" w:cstheme="minorHAnsi"/>
                <w:sz w:val="20"/>
                <w:szCs w:val="20"/>
              </w:rPr>
              <w:t>Libération de l’emprise</w:t>
            </w:r>
          </w:p>
          <w:p w14:paraId="4E03F848" w14:textId="77777777"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p>
        </w:tc>
        <w:tc>
          <w:tcPr>
            <w:tcW w:w="352" w:type="pct"/>
            <w:vAlign w:val="center"/>
          </w:tcPr>
          <w:p w14:paraId="0958CA4F" w14:textId="3AABE33D"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p>
        </w:tc>
        <w:tc>
          <w:tcPr>
            <w:tcW w:w="233" w:type="pct"/>
            <w:vAlign w:val="center"/>
          </w:tcPr>
          <w:p w14:paraId="2E55FE9C" w14:textId="6F397333"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B3</w:t>
            </w:r>
          </w:p>
        </w:tc>
        <w:tc>
          <w:tcPr>
            <w:tcW w:w="275" w:type="pct"/>
            <w:vAlign w:val="center"/>
          </w:tcPr>
          <w:p w14:paraId="34156C35" w14:textId="0A0555C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34E4F64F" w14:textId="09B87CA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4ECA125C" w14:textId="0592BF7B"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392F2F36" w14:textId="69C8769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6232F1A6" w14:textId="4A7BA0A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576D4EA3" w14:textId="03CF204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176E9B2F" w14:textId="3C161611"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Irr</w:t>
            </w:r>
            <w:proofErr w:type="spellEnd"/>
          </w:p>
        </w:tc>
        <w:tc>
          <w:tcPr>
            <w:tcW w:w="229" w:type="pct"/>
            <w:vAlign w:val="center"/>
          </w:tcPr>
          <w:p w14:paraId="094416FF" w14:textId="36594E96"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HV</w:t>
            </w:r>
          </w:p>
        </w:tc>
        <w:tc>
          <w:tcPr>
            <w:tcW w:w="276" w:type="pct"/>
            <w:vAlign w:val="center"/>
          </w:tcPr>
          <w:p w14:paraId="1432DB9A" w14:textId="1B28A41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7E1F67CD" w14:textId="012CBB4A"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Ma</w:t>
            </w:r>
          </w:p>
        </w:tc>
        <w:tc>
          <w:tcPr>
            <w:tcW w:w="320" w:type="pct"/>
            <w:vAlign w:val="center"/>
          </w:tcPr>
          <w:p w14:paraId="15DE20E8" w14:textId="2C19B5B0"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05A11A75" w14:textId="715BF66E"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Ma</w:t>
            </w:r>
          </w:p>
        </w:tc>
      </w:tr>
      <w:tr w:rsidR="00562162" w:rsidRPr="002C6769" w14:paraId="529877AD" w14:textId="77777777" w:rsidTr="000B002C">
        <w:trPr>
          <w:cantSplit/>
          <w:trHeight w:val="579"/>
          <w:jc w:val="center"/>
        </w:trPr>
        <w:tc>
          <w:tcPr>
            <w:tcW w:w="579" w:type="pct"/>
            <w:vAlign w:val="center"/>
          </w:tcPr>
          <w:p w14:paraId="357F5242" w14:textId="7009C8F7"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Perte des cultures</w:t>
            </w:r>
          </w:p>
        </w:tc>
        <w:tc>
          <w:tcPr>
            <w:tcW w:w="580" w:type="pct"/>
          </w:tcPr>
          <w:p w14:paraId="708389B0" w14:textId="426F9CA6"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Libération des emprises</w:t>
            </w:r>
          </w:p>
        </w:tc>
        <w:tc>
          <w:tcPr>
            <w:tcW w:w="352" w:type="pct"/>
            <w:vAlign w:val="center"/>
          </w:tcPr>
          <w:p w14:paraId="01460B5E" w14:textId="4ED95BF4"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p>
        </w:tc>
        <w:tc>
          <w:tcPr>
            <w:tcW w:w="233" w:type="pct"/>
            <w:vAlign w:val="center"/>
          </w:tcPr>
          <w:p w14:paraId="772ED44F" w14:textId="03A97CB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B4</w:t>
            </w:r>
          </w:p>
        </w:tc>
        <w:tc>
          <w:tcPr>
            <w:tcW w:w="275" w:type="pct"/>
            <w:vAlign w:val="center"/>
          </w:tcPr>
          <w:p w14:paraId="5A93DF9F" w14:textId="1821CFC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75F6C4FA" w14:textId="642D86B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16EFB272" w14:textId="41972BB9"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Ct</w:t>
            </w:r>
          </w:p>
        </w:tc>
        <w:tc>
          <w:tcPr>
            <w:tcW w:w="228" w:type="pct"/>
            <w:vAlign w:val="center"/>
          </w:tcPr>
          <w:p w14:paraId="049D6A34" w14:textId="5F7525F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25FFF581" w14:textId="2C3EFCD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677A1A92" w14:textId="07771BE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525A4288" w14:textId="7F76253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6BB74008" w14:textId="727D8C1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702070EF" w14:textId="55740653"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27996EBF" w14:textId="5F23925D"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Mo</w:t>
            </w:r>
          </w:p>
        </w:tc>
        <w:tc>
          <w:tcPr>
            <w:tcW w:w="320" w:type="pct"/>
            <w:vAlign w:val="center"/>
          </w:tcPr>
          <w:p w14:paraId="443A5AD8" w14:textId="72B2EF6B"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0DBBF8EC" w14:textId="5597E2D1"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13C09F9A" w14:textId="77777777" w:rsidTr="000B002C">
        <w:trPr>
          <w:cantSplit/>
          <w:trHeight w:val="579"/>
          <w:jc w:val="center"/>
        </w:trPr>
        <w:tc>
          <w:tcPr>
            <w:tcW w:w="579" w:type="pct"/>
            <w:vAlign w:val="center"/>
          </w:tcPr>
          <w:p w14:paraId="6427F4A2" w14:textId="10DE420B"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Création des emplois temporaires</w:t>
            </w:r>
          </w:p>
        </w:tc>
        <w:tc>
          <w:tcPr>
            <w:tcW w:w="580" w:type="pct"/>
          </w:tcPr>
          <w:p w14:paraId="39984742" w14:textId="77777777" w:rsidR="00524E80" w:rsidRPr="0071783B" w:rsidRDefault="00524E80" w:rsidP="00524E80">
            <w:pPr>
              <w:pStyle w:val="Corpsdetexte"/>
              <w:numPr>
                <w:ilvl w:val="0"/>
                <w:numId w:val="115"/>
              </w:numPr>
              <w:spacing w:after="0"/>
              <w:ind w:left="354"/>
              <w:rPr>
                <w:rFonts w:asciiTheme="majorHAnsi" w:hAnsiTheme="majorHAnsi" w:cstheme="minorHAnsi"/>
                <w:sz w:val="20"/>
                <w:szCs w:val="20"/>
              </w:rPr>
            </w:pPr>
            <w:r w:rsidRPr="0071783B">
              <w:rPr>
                <w:rFonts w:asciiTheme="majorHAnsi" w:hAnsiTheme="majorHAnsi" w:cstheme="minorHAnsi"/>
                <w:sz w:val="20"/>
                <w:szCs w:val="20"/>
              </w:rPr>
              <w:t>Installation du chantier</w:t>
            </w:r>
          </w:p>
          <w:p w14:paraId="6BE0C729" w14:textId="21F28FB6"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Recrutement de la main d’œuvre locale pendant les travaux</w:t>
            </w:r>
          </w:p>
        </w:tc>
        <w:tc>
          <w:tcPr>
            <w:tcW w:w="352" w:type="pct"/>
            <w:vAlign w:val="center"/>
          </w:tcPr>
          <w:p w14:paraId="294567B5" w14:textId="717FFFB2"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r w:rsidRPr="0071783B">
              <w:rPr>
                <w:rFonts w:asciiTheme="majorHAnsi" w:hAnsiTheme="majorHAnsi" w:cstheme="minorHAnsi"/>
                <w:sz w:val="20"/>
                <w:szCs w:val="20"/>
              </w:rPr>
              <w:t>/Co</w:t>
            </w:r>
          </w:p>
        </w:tc>
        <w:tc>
          <w:tcPr>
            <w:tcW w:w="233" w:type="pct"/>
            <w:vAlign w:val="center"/>
          </w:tcPr>
          <w:p w14:paraId="66A84F50" w14:textId="568153E9"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B5</w:t>
            </w:r>
          </w:p>
        </w:tc>
        <w:tc>
          <w:tcPr>
            <w:tcW w:w="275" w:type="pct"/>
            <w:vAlign w:val="center"/>
          </w:tcPr>
          <w:p w14:paraId="61F7919E" w14:textId="3A7D026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719A4744" w14:textId="68D25E2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46ACF8FC" w14:textId="69728FC6"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Ct</w:t>
            </w:r>
          </w:p>
        </w:tc>
        <w:tc>
          <w:tcPr>
            <w:tcW w:w="228" w:type="pct"/>
            <w:vAlign w:val="center"/>
          </w:tcPr>
          <w:p w14:paraId="74D8A9FE" w14:textId="6B02931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36FE7C4C" w14:textId="5CD0E1D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5BF32F5F" w14:textId="5475003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1B6D3F75" w14:textId="2797567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49282D37" w14:textId="73DDDEE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255B7C49" w14:textId="21BE7BC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41BBC62D" w14:textId="239E3138"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Mo</w:t>
            </w:r>
          </w:p>
        </w:tc>
        <w:tc>
          <w:tcPr>
            <w:tcW w:w="320" w:type="pct"/>
            <w:vAlign w:val="center"/>
          </w:tcPr>
          <w:p w14:paraId="5BAE7507" w14:textId="06D2FB3A"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4ECC6EB9" w14:textId="66FC974A"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3A1DE6C6" w14:textId="77777777" w:rsidTr="000B002C">
        <w:trPr>
          <w:cantSplit/>
          <w:trHeight w:val="579"/>
          <w:jc w:val="center"/>
        </w:trPr>
        <w:tc>
          <w:tcPr>
            <w:tcW w:w="579" w:type="pct"/>
            <w:vAlign w:val="center"/>
          </w:tcPr>
          <w:p w14:paraId="5FB79C1A" w14:textId="0344ED12"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lastRenderedPageBreak/>
              <w:t>Développement des activités génératrices de revenus</w:t>
            </w:r>
          </w:p>
        </w:tc>
        <w:tc>
          <w:tcPr>
            <w:tcW w:w="580" w:type="pct"/>
          </w:tcPr>
          <w:p w14:paraId="06477055" w14:textId="77777777" w:rsidR="00524E80" w:rsidRPr="0071783B" w:rsidRDefault="00524E80" w:rsidP="00524E80">
            <w:pPr>
              <w:pStyle w:val="Corpsdetexte"/>
              <w:numPr>
                <w:ilvl w:val="0"/>
                <w:numId w:val="115"/>
              </w:numPr>
              <w:spacing w:after="0"/>
              <w:ind w:left="354"/>
              <w:rPr>
                <w:rFonts w:asciiTheme="majorHAnsi" w:hAnsiTheme="majorHAnsi" w:cstheme="minorHAnsi"/>
                <w:sz w:val="20"/>
                <w:szCs w:val="20"/>
              </w:rPr>
            </w:pPr>
            <w:r w:rsidRPr="0071783B">
              <w:rPr>
                <w:rFonts w:asciiTheme="majorHAnsi" w:hAnsiTheme="majorHAnsi" w:cstheme="minorHAnsi"/>
                <w:sz w:val="20"/>
                <w:szCs w:val="20"/>
              </w:rPr>
              <w:t>Réalisation des travaux</w:t>
            </w:r>
          </w:p>
          <w:p w14:paraId="21EC8463" w14:textId="7DAD2779"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Présence des retenues collinaires et du périmètre hydro agricole irrigué</w:t>
            </w:r>
          </w:p>
        </w:tc>
        <w:tc>
          <w:tcPr>
            <w:tcW w:w="352" w:type="pct"/>
            <w:vAlign w:val="center"/>
          </w:tcPr>
          <w:p w14:paraId="099F95DF" w14:textId="76D03F6F"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r w:rsidRPr="0071783B">
              <w:rPr>
                <w:rFonts w:asciiTheme="majorHAnsi" w:hAnsiTheme="majorHAnsi" w:cstheme="minorHAnsi"/>
                <w:sz w:val="20"/>
                <w:szCs w:val="20"/>
              </w:rPr>
              <w:t>/Co/Ex</w:t>
            </w:r>
          </w:p>
        </w:tc>
        <w:tc>
          <w:tcPr>
            <w:tcW w:w="233" w:type="pct"/>
            <w:vAlign w:val="center"/>
          </w:tcPr>
          <w:p w14:paraId="4A453F90" w14:textId="2E1E8B5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B6</w:t>
            </w:r>
          </w:p>
        </w:tc>
        <w:tc>
          <w:tcPr>
            <w:tcW w:w="275" w:type="pct"/>
            <w:vAlign w:val="center"/>
          </w:tcPr>
          <w:p w14:paraId="5DA44FF4" w14:textId="64D593B3"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039C18EA" w14:textId="70903236"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1674713F" w14:textId="66E328F1"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0C29461F" w14:textId="33A691F9"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2673CAA3" w14:textId="183AD0E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43318B9B" w14:textId="236DFB4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5EC5A295" w14:textId="4D4D8AD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5EFB0FD5" w14:textId="32D42ED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609B592F" w14:textId="1116256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42B9551D" w14:textId="19A4DF52"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Mo</w:t>
            </w:r>
          </w:p>
        </w:tc>
        <w:tc>
          <w:tcPr>
            <w:tcW w:w="320" w:type="pct"/>
            <w:vAlign w:val="center"/>
          </w:tcPr>
          <w:p w14:paraId="5B0308BC" w14:textId="65180189"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1E72EDEA" w14:textId="64FFE02D"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1734F43C" w14:textId="77777777" w:rsidTr="000B002C">
        <w:trPr>
          <w:cantSplit/>
          <w:trHeight w:val="579"/>
          <w:jc w:val="center"/>
        </w:trPr>
        <w:tc>
          <w:tcPr>
            <w:tcW w:w="579" w:type="pct"/>
            <w:vAlign w:val="center"/>
          </w:tcPr>
          <w:p w14:paraId="282B1FAF" w14:textId="4747FE68"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Perturbation du mode de vie des populations locales</w:t>
            </w:r>
          </w:p>
        </w:tc>
        <w:tc>
          <w:tcPr>
            <w:tcW w:w="580" w:type="pct"/>
          </w:tcPr>
          <w:p w14:paraId="2FF7B060"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 xml:space="preserve">Installation du chantier </w:t>
            </w:r>
          </w:p>
          <w:p w14:paraId="4C362F7C"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Réinstallation des PAP</w:t>
            </w:r>
          </w:p>
          <w:p w14:paraId="55C8955E"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Construction du barrage</w:t>
            </w:r>
          </w:p>
          <w:p w14:paraId="0B171184"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Exploitation des sites d’emprunts</w:t>
            </w:r>
          </w:p>
          <w:p w14:paraId="196B49AE" w14:textId="0F07AAAE"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Circulation des engins</w:t>
            </w:r>
          </w:p>
        </w:tc>
        <w:tc>
          <w:tcPr>
            <w:tcW w:w="352" w:type="pct"/>
            <w:vAlign w:val="center"/>
          </w:tcPr>
          <w:p w14:paraId="43F6482A" w14:textId="342B91C1"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r w:rsidRPr="0071783B">
              <w:rPr>
                <w:rFonts w:asciiTheme="majorHAnsi" w:hAnsiTheme="majorHAnsi" w:cstheme="minorHAnsi"/>
                <w:sz w:val="20"/>
                <w:szCs w:val="20"/>
              </w:rPr>
              <w:t>/Co</w:t>
            </w:r>
          </w:p>
        </w:tc>
        <w:tc>
          <w:tcPr>
            <w:tcW w:w="233" w:type="pct"/>
            <w:vAlign w:val="center"/>
          </w:tcPr>
          <w:p w14:paraId="5A3B56B0" w14:textId="068369F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B7</w:t>
            </w:r>
          </w:p>
        </w:tc>
        <w:tc>
          <w:tcPr>
            <w:tcW w:w="275" w:type="pct"/>
            <w:vAlign w:val="center"/>
          </w:tcPr>
          <w:p w14:paraId="31797934" w14:textId="7A84DBD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1C2B7C83" w14:textId="55F24F9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4B545F0B" w14:textId="4BE3821C"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55708D">
              <w:rPr>
                <w:rFonts w:asciiTheme="majorHAnsi" w:hAnsiTheme="majorHAnsi" w:cstheme="minorHAnsi"/>
                <w:sz w:val="20"/>
                <w:szCs w:val="20"/>
              </w:rPr>
              <w:t>Lt</w:t>
            </w:r>
            <w:proofErr w:type="spellEnd"/>
          </w:p>
        </w:tc>
        <w:tc>
          <w:tcPr>
            <w:tcW w:w="228" w:type="pct"/>
            <w:vAlign w:val="center"/>
          </w:tcPr>
          <w:p w14:paraId="7ECEFE56" w14:textId="72033F7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6600252C" w14:textId="01A79E0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2E9EF39C" w14:textId="1665BFD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22F46D5B" w14:textId="587C8FE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1614130E" w14:textId="3DA8F07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1B2BAF25" w14:textId="151CC95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75EAD49D" w14:textId="0C63C6A0"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bCs/>
                <w:sz w:val="20"/>
                <w:szCs w:val="20"/>
              </w:rPr>
              <w:t>Mi</w:t>
            </w:r>
          </w:p>
        </w:tc>
        <w:tc>
          <w:tcPr>
            <w:tcW w:w="320" w:type="pct"/>
            <w:vAlign w:val="center"/>
          </w:tcPr>
          <w:p w14:paraId="4CEB7163" w14:textId="6AC7A351"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c>
          <w:tcPr>
            <w:tcW w:w="368" w:type="pct"/>
            <w:vAlign w:val="center"/>
          </w:tcPr>
          <w:p w14:paraId="7F69C199" w14:textId="07D1474D"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485130A0" w14:textId="77777777" w:rsidTr="000B002C">
        <w:trPr>
          <w:cantSplit/>
          <w:trHeight w:val="579"/>
          <w:jc w:val="center"/>
        </w:trPr>
        <w:tc>
          <w:tcPr>
            <w:tcW w:w="579" w:type="pct"/>
            <w:vAlign w:val="center"/>
          </w:tcPr>
          <w:p w14:paraId="658A59C4" w14:textId="02A9059B"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Risques d’accidents</w:t>
            </w:r>
          </w:p>
        </w:tc>
        <w:tc>
          <w:tcPr>
            <w:tcW w:w="580" w:type="pct"/>
          </w:tcPr>
          <w:p w14:paraId="2948BA5E"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Circulation des engins et véhicules</w:t>
            </w:r>
          </w:p>
          <w:p w14:paraId="66225E52"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Travaux de construction des barrages</w:t>
            </w:r>
          </w:p>
          <w:p w14:paraId="07A2A859" w14:textId="4F896D25"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Gestion du barrage et de la retenue d’eau</w:t>
            </w:r>
          </w:p>
        </w:tc>
        <w:tc>
          <w:tcPr>
            <w:tcW w:w="352" w:type="pct"/>
            <w:vAlign w:val="center"/>
          </w:tcPr>
          <w:p w14:paraId="06210047" w14:textId="662CF9D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Co/Ex</w:t>
            </w:r>
          </w:p>
        </w:tc>
        <w:tc>
          <w:tcPr>
            <w:tcW w:w="233" w:type="pct"/>
            <w:vAlign w:val="center"/>
          </w:tcPr>
          <w:p w14:paraId="3B146222" w14:textId="667A497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B8</w:t>
            </w:r>
          </w:p>
        </w:tc>
        <w:tc>
          <w:tcPr>
            <w:tcW w:w="275" w:type="pct"/>
            <w:vAlign w:val="center"/>
          </w:tcPr>
          <w:p w14:paraId="180590FD" w14:textId="7C60F3D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2897FD33" w14:textId="2E77F70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69D94559" w14:textId="4B4D3CC8"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4F464D89" w14:textId="6D21B20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w:t>
            </w:r>
          </w:p>
        </w:tc>
        <w:tc>
          <w:tcPr>
            <w:tcW w:w="90" w:type="pct"/>
            <w:vAlign w:val="center"/>
          </w:tcPr>
          <w:p w14:paraId="57195151" w14:textId="40B87E0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w:t>
            </w:r>
          </w:p>
        </w:tc>
        <w:tc>
          <w:tcPr>
            <w:tcW w:w="271" w:type="pct"/>
            <w:vAlign w:val="center"/>
          </w:tcPr>
          <w:p w14:paraId="01517462" w14:textId="00C8B72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2CEA92EB" w14:textId="2F2630E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3E130781" w14:textId="672DCA9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HV</w:t>
            </w:r>
          </w:p>
        </w:tc>
        <w:tc>
          <w:tcPr>
            <w:tcW w:w="276" w:type="pct"/>
            <w:vAlign w:val="center"/>
          </w:tcPr>
          <w:p w14:paraId="7B13C5CD" w14:textId="62C186D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Non</w:t>
            </w:r>
          </w:p>
        </w:tc>
        <w:tc>
          <w:tcPr>
            <w:tcW w:w="368" w:type="pct"/>
            <w:vAlign w:val="center"/>
          </w:tcPr>
          <w:p w14:paraId="40983B37" w14:textId="355FAE71"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Ma</w:t>
            </w:r>
          </w:p>
        </w:tc>
        <w:tc>
          <w:tcPr>
            <w:tcW w:w="320" w:type="pct"/>
            <w:vAlign w:val="center"/>
          </w:tcPr>
          <w:p w14:paraId="2B247CA1" w14:textId="32B3FCF1"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31CE098D" w14:textId="3DFB85DD"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Ma</w:t>
            </w:r>
          </w:p>
        </w:tc>
      </w:tr>
      <w:tr w:rsidR="00562162" w:rsidRPr="002C6769" w14:paraId="0D8AE1DF" w14:textId="77777777" w:rsidTr="000B002C">
        <w:trPr>
          <w:cantSplit/>
          <w:trHeight w:val="579"/>
          <w:jc w:val="center"/>
        </w:trPr>
        <w:tc>
          <w:tcPr>
            <w:tcW w:w="579" w:type="pct"/>
            <w:vAlign w:val="center"/>
          </w:tcPr>
          <w:p w14:paraId="62DCF0DA" w14:textId="754B40BB"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lastRenderedPageBreak/>
              <w:t>Risques de conflits</w:t>
            </w:r>
          </w:p>
        </w:tc>
        <w:tc>
          <w:tcPr>
            <w:tcW w:w="580" w:type="pct"/>
          </w:tcPr>
          <w:p w14:paraId="62FF30C8"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Réinstallation des PAP</w:t>
            </w:r>
          </w:p>
          <w:p w14:paraId="72FF4364"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 xml:space="preserve">Terrassements </w:t>
            </w:r>
          </w:p>
          <w:p w14:paraId="45C95242"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Exploitation des zones d’emprunt et carrières</w:t>
            </w:r>
          </w:p>
          <w:p w14:paraId="5110D16E" w14:textId="57657C6D"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Gestion des périmètres hydro agricoles</w:t>
            </w:r>
          </w:p>
        </w:tc>
        <w:tc>
          <w:tcPr>
            <w:tcW w:w="352" w:type="pct"/>
            <w:vAlign w:val="center"/>
          </w:tcPr>
          <w:p w14:paraId="0D3F5AEE" w14:textId="6B634241"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r w:rsidRPr="0071783B">
              <w:rPr>
                <w:rFonts w:asciiTheme="majorHAnsi" w:hAnsiTheme="majorHAnsi" w:cstheme="minorHAnsi"/>
                <w:sz w:val="20"/>
                <w:szCs w:val="20"/>
              </w:rPr>
              <w:t>/Co/Ex</w:t>
            </w:r>
          </w:p>
        </w:tc>
        <w:tc>
          <w:tcPr>
            <w:tcW w:w="233" w:type="pct"/>
            <w:vAlign w:val="center"/>
          </w:tcPr>
          <w:p w14:paraId="52901A80" w14:textId="59F19D9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B9</w:t>
            </w:r>
          </w:p>
        </w:tc>
        <w:tc>
          <w:tcPr>
            <w:tcW w:w="275" w:type="pct"/>
            <w:vAlign w:val="center"/>
          </w:tcPr>
          <w:p w14:paraId="7D55899F" w14:textId="25378BF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558D92E5" w14:textId="5F00471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33493807" w14:textId="28B4DD9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Mt</w:t>
            </w:r>
          </w:p>
        </w:tc>
        <w:tc>
          <w:tcPr>
            <w:tcW w:w="228" w:type="pct"/>
            <w:vAlign w:val="center"/>
          </w:tcPr>
          <w:p w14:paraId="1AF74068" w14:textId="3DA6546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1A6EA3C9" w14:textId="30FFFB9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218E0CDF" w14:textId="6764588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619078FD" w14:textId="0FA4159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7E7E61AA" w14:textId="24DE368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5175BC34" w14:textId="7BDF852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2CC20410" w14:textId="49032EE3"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2A22A63E" w14:textId="1A2A8386"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c>
          <w:tcPr>
            <w:tcW w:w="368" w:type="pct"/>
            <w:vAlign w:val="center"/>
          </w:tcPr>
          <w:p w14:paraId="0E50567E" w14:textId="6C0462F9"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Mi</w:t>
            </w:r>
          </w:p>
        </w:tc>
      </w:tr>
      <w:tr w:rsidR="00562162" w:rsidRPr="002C6769" w14:paraId="08F1BFA7" w14:textId="77777777" w:rsidTr="000B002C">
        <w:trPr>
          <w:cantSplit/>
          <w:trHeight w:val="579"/>
          <w:jc w:val="center"/>
        </w:trPr>
        <w:tc>
          <w:tcPr>
            <w:tcW w:w="579" w:type="pct"/>
            <w:vAlign w:val="center"/>
          </w:tcPr>
          <w:p w14:paraId="5D7E2191" w14:textId="7F55EC9B"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Risque de prolifération des</w:t>
            </w:r>
            <w:r w:rsidRPr="0055708D">
              <w:rPr>
                <w:rFonts w:asciiTheme="majorHAnsi" w:hAnsiTheme="majorHAnsi" w:cstheme="minorHAnsi"/>
                <w:sz w:val="20"/>
                <w:szCs w:val="20"/>
              </w:rPr>
              <w:t xml:space="preserve"> infections (</w:t>
            </w:r>
            <w:r w:rsidRPr="0071783B">
              <w:rPr>
                <w:rFonts w:asciiTheme="majorHAnsi" w:hAnsiTheme="majorHAnsi" w:cstheme="minorHAnsi"/>
                <w:sz w:val="20"/>
                <w:szCs w:val="20"/>
              </w:rPr>
              <w:t>IST/VIH/SIDA, COVID-19</w:t>
            </w:r>
            <w:r w:rsidRPr="0055708D">
              <w:rPr>
                <w:rFonts w:asciiTheme="majorHAnsi" w:hAnsiTheme="majorHAnsi" w:cstheme="minorHAnsi"/>
                <w:sz w:val="20"/>
                <w:szCs w:val="20"/>
              </w:rPr>
              <w:t>) et des maladies</w:t>
            </w:r>
            <w:r w:rsidRPr="0071783B">
              <w:rPr>
                <w:rFonts w:asciiTheme="majorHAnsi" w:hAnsiTheme="majorHAnsi" w:cstheme="minorHAnsi"/>
                <w:sz w:val="20"/>
                <w:szCs w:val="20"/>
              </w:rPr>
              <w:t xml:space="preserve"> </w:t>
            </w:r>
          </w:p>
        </w:tc>
        <w:tc>
          <w:tcPr>
            <w:tcW w:w="580" w:type="pct"/>
          </w:tcPr>
          <w:p w14:paraId="1E62E3C8" w14:textId="77777777" w:rsidR="00524E80" w:rsidRPr="0055708D"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Présence des personnes étrangères dans les localités de la zone du projet</w:t>
            </w:r>
          </w:p>
          <w:p w14:paraId="4ADA93FD" w14:textId="52C931AB"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55708D">
              <w:rPr>
                <w:rFonts w:asciiTheme="majorHAnsi" w:hAnsiTheme="majorHAnsi" w:cstheme="minorHAnsi"/>
                <w:sz w:val="20"/>
                <w:szCs w:val="20"/>
              </w:rPr>
              <w:t>Présence de l’eau</w:t>
            </w:r>
          </w:p>
        </w:tc>
        <w:tc>
          <w:tcPr>
            <w:tcW w:w="352" w:type="pct"/>
            <w:vAlign w:val="center"/>
          </w:tcPr>
          <w:p w14:paraId="3E6C225C" w14:textId="0B8347F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Co/Ex</w:t>
            </w:r>
          </w:p>
        </w:tc>
        <w:tc>
          <w:tcPr>
            <w:tcW w:w="233" w:type="pct"/>
            <w:vAlign w:val="center"/>
          </w:tcPr>
          <w:p w14:paraId="556EE7E8" w14:textId="466B7B5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B10</w:t>
            </w:r>
          </w:p>
        </w:tc>
        <w:tc>
          <w:tcPr>
            <w:tcW w:w="275" w:type="pct"/>
            <w:vAlign w:val="center"/>
          </w:tcPr>
          <w:p w14:paraId="1AC389DF" w14:textId="2468429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5A8CFAA4" w14:textId="4ECFE10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6D783C1E" w14:textId="17F92755"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38A7433C" w14:textId="4C66B48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03CB23DA" w14:textId="1B28984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232B0783" w14:textId="7F66B19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44CBF199" w14:textId="21B7A08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5F005F95" w14:textId="1C956CF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2C5FD1A3" w14:textId="2B826CD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72FA3360" w14:textId="45955808"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0391EFED" w14:textId="0D5EF709"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10AE08EE" w14:textId="0F37DCBA"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18116147" w14:textId="77777777" w:rsidTr="000B002C">
        <w:trPr>
          <w:cantSplit/>
          <w:trHeight w:val="579"/>
          <w:jc w:val="center"/>
        </w:trPr>
        <w:tc>
          <w:tcPr>
            <w:tcW w:w="579" w:type="pct"/>
            <w:vAlign w:val="center"/>
          </w:tcPr>
          <w:p w14:paraId="34E947B3" w14:textId="05E2F967"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Risque de manifestation des VGB, HS et EAS</w:t>
            </w:r>
          </w:p>
        </w:tc>
        <w:tc>
          <w:tcPr>
            <w:tcW w:w="580" w:type="pct"/>
          </w:tcPr>
          <w:p w14:paraId="6F868E27"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Présence des personnes étrangères dans les localités de la zone du projet</w:t>
            </w:r>
          </w:p>
          <w:p w14:paraId="18084EAE"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Recrutement de la main d’œuvre locale</w:t>
            </w:r>
          </w:p>
          <w:p w14:paraId="74706415" w14:textId="11BF1AE4"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Exploitation du périmètre irrigué</w:t>
            </w:r>
          </w:p>
        </w:tc>
        <w:tc>
          <w:tcPr>
            <w:tcW w:w="352" w:type="pct"/>
            <w:vAlign w:val="center"/>
          </w:tcPr>
          <w:p w14:paraId="16BC7377" w14:textId="6B7760B6"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PréCo</w:t>
            </w:r>
            <w:proofErr w:type="spellEnd"/>
            <w:r w:rsidRPr="0071783B">
              <w:rPr>
                <w:rFonts w:asciiTheme="majorHAnsi" w:hAnsiTheme="majorHAnsi" w:cstheme="minorHAnsi"/>
                <w:sz w:val="20"/>
                <w:szCs w:val="20"/>
              </w:rPr>
              <w:t>/Co/Ex</w:t>
            </w:r>
          </w:p>
        </w:tc>
        <w:tc>
          <w:tcPr>
            <w:tcW w:w="233" w:type="pct"/>
            <w:vAlign w:val="center"/>
          </w:tcPr>
          <w:p w14:paraId="56A65D31" w14:textId="5DC615A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B11</w:t>
            </w:r>
          </w:p>
        </w:tc>
        <w:tc>
          <w:tcPr>
            <w:tcW w:w="275" w:type="pct"/>
            <w:vAlign w:val="center"/>
          </w:tcPr>
          <w:p w14:paraId="47520D26" w14:textId="133AC64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31CF374F" w14:textId="50D43966"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758996A1" w14:textId="78AAE813"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3A64A2E3" w14:textId="4F9621E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41C9B6CE" w14:textId="4DA0793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f</w:t>
            </w:r>
          </w:p>
        </w:tc>
        <w:tc>
          <w:tcPr>
            <w:tcW w:w="271" w:type="pct"/>
            <w:vAlign w:val="center"/>
          </w:tcPr>
          <w:p w14:paraId="7276DC97" w14:textId="2056C69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54F9924D" w14:textId="3C0E3F2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056E8126" w14:textId="0999143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7B5D34DD" w14:textId="50A8FDB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41C20CFA" w14:textId="7E19FB64"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4C78B50D" w14:textId="45CE2815"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4DC69295" w14:textId="10E4981B"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39A6084C" w14:textId="77777777" w:rsidTr="000B002C">
        <w:trPr>
          <w:cantSplit/>
          <w:trHeight w:val="579"/>
          <w:jc w:val="center"/>
        </w:trPr>
        <w:tc>
          <w:tcPr>
            <w:tcW w:w="579" w:type="pct"/>
            <w:vAlign w:val="center"/>
          </w:tcPr>
          <w:p w14:paraId="481AB99C" w14:textId="27D967B0"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 xml:space="preserve">Augmentation de la production des cultures maraîchères </w:t>
            </w:r>
          </w:p>
        </w:tc>
        <w:tc>
          <w:tcPr>
            <w:tcW w:w="580" w:type="pct"/>
          </w:tcPr>
          <w:p w14:paraId="5A6B8AC6" w14:textId="77777777" w:rsidR="00524E80" w:rsidRPr="0071783B" w:rsidRDefault="00524E80" w:rsidP="00524E80">
            <w:pPr>
              <w:pStyle w:val="Corpsdetexte"/>
              <w:numPr>
                <w:ilvl w:val="0"/>
                <w:numId w:val="115"/>
              </w:numPr>
              <w:spacing w:after="0"/>
              <w:ind w:left="399"/>
              <w:rPr>
                <w:rFonts w:asciiTheme="majorHAnsi" w:hAnsiTheme="majorHAnsi" w:cstheme="minorHAnsi"/>
                <w:sz w:val="20"/>
                <w:szCs w:val="20"/>
              </w:rPr>
            </w:pPr>
            <w:r w:rsidRPr="0071783B">
              <w:rPr>
                <w:rFonts w:asciiTheme="majorHAnsi" w:hAnsiTheme="majorHAnsi" w:cstheme="minorHAnsi"/>
                <w:sz w:val="20"/>
                <w:szCs w:val="20"/>
              </w:rPr>
              <w:t>Présence de la retenue</w:t>
            </w:r>
          </w:p>
          <w:p w14:paraId="444F7D00" w14:textId="6AB7C4D7"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Fonctionnement du système d’irrigation</w:t>
            </w:r>
          </w:p>
        </w:tc>
        <w:tc>
          <w:tcPr>
            <w:tcW w:w="352" w:type="pct"/>
            <w:vAlign w:val="center"/>
          </w:tcPr>
          <w:p w14:paraId="387B2EFC" w14:textId="2707501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Ex</w:t>
            </w:r>
          </w:p>
        </w:tc>
        <w:tc>
          <w:tcPr>
            <w:tcW w:w="233" w:type="pct"/>
            <w:vAlign w:val="center"/>
          </w:tcPr>
          <w:p w14:paraId="68C6460C" w14:textId="713E77F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w:t>
            </w:r>
            <w:r w:rsidR="006D68DD">
              <w:rPr>
                <w:rFonts w:asciiTheme="majorHAnsi" w:hAnsiTheme="majorHAnsi" w:cstheme="minorHAnsi"/>
                <w:sz w:val="20"/>
                <w:szCs w:val="20"/>
              </w:rPr>
              <w:t>2</w:t>
            </w:r>
          </w:p>
        </w:tc>
        <w:tc>
          <w:tcPr>
            <w:tcW w:w="275" w:type="pct"/>
            <w:vAlign w:val="center"/>
          </w:tcPr>
          <w:p w14:paraId="197A25A9" w14:textId="69DDF91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7E037C10" w14:textId="03AAF4B4"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66BB7070" w14:textId="507A5A15"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3FD577FE" w14:textId="00DEB66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7B69160C" w14:textId="7B08D1B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097FD535" w14:textId="1C62C8E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0822F5B3" w14:textId="14C12BF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40388448" w14:textId="51BF8BF9"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53379718" w14:textId="3C69BDF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16AC64DD" w14:textId="3FA9F696"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6EA63066" w14:textId="7665BF5E"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789BA925" w14:textId="386B620D"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7ACA69AB" w14:textId="77777777" w:rsidTr="000B002C">
        <w:trPr>
          <w:cantSplit/>
          <w:trHeight w:val="579"/>
          <w:jc w:val="center"/>
        </w:trPr>
        <w:tc>
          <w:tcPr>
            <w:tcW w:w="579" w:type="pct"/>
            <w:vAlign w:val="center"/>
          </w:tcPr>
          <w:p w14:paraId="288F2DB5" w14:textId="641116CA"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lastRenderedPageBreak/>
              <w:t>Amélioration de la nutrition et la santé du bétail</w:t>
            </w:r>
          </w:p>
        </w:tc>
        <w:tc>
          <w:tcPr>
            <w:tcW w:w="580" w:type="pct"/>
            <w:vMerge w:val="restart"/>
          </w:tcPr>
          <w:p w14:paraId="549977A0" w14:textId="77777777" w:rsidR="00524E80" w:rsidRPr="0071783B" w:rsidRDefault="00524E80" w:rsidP="00524E80">
            <w:pPr>
              <w:pStyle w:val="Paragraphedeliste"/>
              <w:numPr>
                <w:ilvl w:val="0"/>
                <w:numId w:val="115"/>
              </w:numPr>
              <w:spacing w:before="0" w:line="276" w:lineRule="auto"/>
              <w:ind w:left="371"/>
              <w:jc w:val="left"/>
              <w:rPr>
                <w:rFonts w:asciiTheme="majorHAnsi" w:hAnsiTheme="majorHAnsi" w:cstheme="minorHAnsi"/>
                <w:sz w:val="20"/>
                <w:szCs w:val="20"/>
              </w:rPr>
            </w:pPr>
            <w:r w:rsidRPr="0071783B">
              <w:rPr>
                <w:rFonts w:asciiTheme="majorHAnsi" w:hAnsiTheme="majorHAnsi" w:cstheme="minorHAnsi"/>
                <w:sz w:val="20"/>
                <w:szCs w:val="20"/>
              </w:rPr>
              <w:t>Présence de la retenue collinaire</w:t>
            </w:r>
          </w:p>
          <w:p w14:paraId="17D93CCB" w14:textId="1E8F1EB4"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71783B">
              <w:rPr>
                <w:rFonts w:asciiTheme="majorHAnsi" w:hAnsiTheme="majorHAnsi" w:cstheme="minorHAnsi"/>
                <w:sz w:val="20"/>
                <w:szCs w:val="20"/>
              </w:rPr>
              <w:t>Présence de pâturages</w:t>
            </w:r>
          </w:p>
        </w:tc>
        <w:tc>
          <w:tcPr>
            <w:tcW w:w="352" w:type="pct"/>
            <w:vAlign w:val="center"/>
          </w:tcPr>
          <w:p w14:paraId="03FDE887" w14:textId="223760C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Ex</w:t>
            </w:r>
          </w:p>
        </w:tc>
        <w:tc>
          <w:tcPr>
            <w:tcW w:w="233" w:type="pct"/>
            <w:vAlign w:val="center"/>
          </w:tcPr>
          <w:p w14:paraId="3ECE4009" w14:textId="048CC74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w:t>
            </w:r>
            <w:r w:rsidR="006D68DD">
              <w:rPr>
                <w:rFonts w:asciiTheme="majorHAnsi" w:hAnsiTheme="majorHAnsi" w:cstheme="minorHAnsi"/>
                <w:sz w:val="20"/>
                <w:szCs w:val="20"/>
              </w:rPr>
              <w:t>3</w:t>
            </w:r>
          </w:p>
        </w:tc>
        <w:tc>
          <w:tcPr>
            <w:tcW w:w="275" w:type="pct"/>
            <w:vAlign w:val="center"/>
          </w:tcPr>
          <w:p w14:paraId="097B6D91" w14:textId="4DA8FEA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5F27146A" w14:textId="673D2BB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7946FDF2" w14:textId="30C32BC1"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33892C25" w14:textId="4A7252E5"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306F4B67" w14:textId="1EE2F57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38AC7E98" w14:textId="03F044C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C</w:t>
            </w:r>
          </w:p>
        </w:tc>
        <w:tc>
          <w:tcPr>
            <w:tcW w:w="238" w:type="pct"/>
            <w:vAlign w:val="center"/>
          </w:tcPr>
          <w:p w14:paraId="4C814E55" w14:textId="338C538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17A6E6CD" w14:textId="296C25F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78F10ABB" w14:textId="34F99E72"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523593FB" w14:textId="67403ED9"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6C7ADB53" w14:textId="26B7F6F5"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403CE282" w14:textId="7A89CC99"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0E54B4A4" w14:textId="77777777" w:rsidTr="000B002C">
        <w:trPr>
          <w:cantSplit/>
          <w:trHeight w:val="579"/>
          <w:jc w:val="center"/>
        </w:trPr>
        <w:tc>
          <w:tcPr>
            <w:tcW w:w="579" w:type="pct"/>
            <w:vAlign w:val="center"/>
          </w:tcPr>
          <w:p w14:paraId="169F8D61" w14:textId="7EA42D67"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Augmentation de la transhumance</w:t>
            </w:r>
          </w:p>
        </w:tc>
        <w:tc>
          <w:tcPr>
            <w:tcW w:w="580" w:type="pct"/>
            <w:vMerge/>
          </w:tcPr>
          <w:p w14:paraId="01FF877A" w14:textId="77777777"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p>
        </w:tc>
        <w:tc>
          <w:tcPr>
            <w:tcW w:w="352" w:type="pct"/>
            <w:vAlign w:val="center"/>
          </w:tcPr>
          <w:p w14:paraId="42FD0081" w14:textId="137B013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Ex</w:t>
            </w:r>
          </w:p>
        </w:tc>
        <w:tc>
          <w:tcPr>
            <w:tcW w:w="233" w:type="pct"/>
            <w:vAlign w:val="center"/>
          </w:tcPr>
          <w:p w14:paraId="7F091CA5" w14:textId="27C5972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w:t>
            </w:r>
            <w:r w:rsidR="006D68DD">
              <w:rPr>
                <w:rFonts w:asciiTheme="majorHAnsi" w:hAnsiTheme="majorHAnsi" w:cstheme="minorHAnsi"/>
                <w:sz w:val="20"/>
                <w:szCs w:val="20"/>
              </w:rPr>
              <w:t>4</w:t>
            </w:r>
          </w:p>
        </w:tc>
        <w:tc>
          <w:tcPr>
            <w:tcW w:w="275" w:type="pct"/>
            <w:vAlign w:val="center"/>
          </w:tcPr>
          <w:p w14:paraId="1B9CD73C" w14:textId="16475907"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6AF9E4D9" w14:textId="4A2F274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D</w:t>
            </w:r>
          </w:p>
        </w:tc>
        <w:tc>
          <w:tcPr>
            <w:tcW w:w="227" w:type="pct"/>
            <w:vAlign w:val="center"/>
          </w:tcPr>
          <w:p w14:paraId="0FCD40B0" w14:textId="0E0392F0"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50374A1F" w14:textId="3A28AC1F"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74236B37" w14:textId="455FFE2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0DD502A9" w14:textId="0EA6C0D1"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3FD3D39A" w14:textId="2E3FDBC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3C699C5A" w14:textId="62E04B6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3AA007A1" w14:textId="51BA430D"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28518AA6" w14:textId="71AB3B3C"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5B40D001" w14:textId="510C741E"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60789E10" w14:textId="65CF7E89"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490B2FC3" w14:textId="77777777" w:rsidTr="000B002C">
        <w:trPr>
          <w:cantSplit/>
          <w:trHeight w:val="579"/>
          <w:jc w:val="center"/>
        </w:trPr>
        <w:tc>
          <w:tcPr>
            <w:tcW w:w="579" w:type="pct"/>
            <w:vAlign w:val="center"/>
          </w:tcPr>
          <w:p w14:paraId="62A2AF79" w14:textId="7B6EC971" w:rsidR="00524E80" w:rsidRPr="0071783B" w:rsidRDefault="00524E80" w:rsidP="00524E80">
            <w:pPr>
              <w:pStyle w:val="Corpsdetexte"/>
              <w:spacing w:after="0"/>
              <w:rPr>
                <w:rFonts w:asciiTheme="majorHAnsi" w:hAnsiTheme="majorHAnsi" w:cstheme="minorHAnsi"/>
                <w:sz w:val="20"/>
                <w:szCs w:val="20"/>
              </w:rPr>
            </w:pPr>
            <w:r w:rsidRPr="0071783B">
              <w:rPr>
                <w:rFonts w:asciiTheme="majorHAnsi" w:hAnsiTheme="majorHAnsi" w:cstheme="minorHAnsi"/>
                <w:sz w:val="20"/>
                <w:szCs w:val="20"/>
              </w:rPr>
              <w:t>Baisse ou disparition des conflits entre les éleveurs et les agriculteurs</w:t>
            </w:r>
          </w:p>
        </w:tc>
        <w:tc>
          <w:tcPr>
            <w:tcW w:w="580" w:type="pct"/>
            <w:vMerge/>
          </w:tcPr>
          <w:p w14:paraId="1632A221" w14:textId="77777777"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p>
        </w:tc>
        <w:tc>
          <w:tcPr>
            <w:tcW w:w="352" w:type="pct"/>
            <w:vAlign w:val="center"/>
          </w:tcPr>
          <w:p w14:paraId="2F82986B" w14:textId="64362D3A"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Ex</w:t>
            </w:r>
          </w:p>
        </w:tc>
        <w:tc>
          <w:tcPr>
            <w:tcW w:w="233" w:type="pct"/>
            <w:vAlign w:val="center"/>
          </w:tcPr>
          <w:p w14:paraId="401DFED6" w14:textId="624595E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B1</w:t>
            </w:r>
            <w:r w:rsidR="006D68DD">
              <w:rPr>
                <w:rFonts w:asciiTheme="majorHAnsi" w:hAnsiTheme="majorHAnsi" w:cstheme="minorHAnsi"/>
                <w:sz w:val="20"/>
                <w:szCs w:val="20"/>
              </w:rPr>
              <w:t>5</w:t>
            </w:r>
          </w:p>
        </w:tc>
        <w:tc>
          <w:tcPr>
            <w:tcW w:w="275" w:type="pct"/>
            <w:vAlign w:val="center"/>
          </w:tcPr>
          <w:p w14:paraId="59C639E6" w14:textId="679CD828"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w:t>
            </w:r>
          </w:p>
        </w:tc>
        <w:tc>
          <w:tcPr>
            <w:tcW w:w="366" w:type="pct"/>
            <w:vAlign w:val="center"/>
          </w:tcPr>
          <w:p w14:paraId="24A80473" w14:textId="071D60DC"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I</w:t>
            </w:r>
          </w:p>
        </w:tc>
        <w:tc>
          <w:tcPr>
            <w:tcW w:w="227" w:type="pct"/>
            <w:vAlign w:val="center"/>
          </w:tcPr>
          <w:p w14:paraId="5CBF65B9" w14:textId="0D1981BC"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71783B">
              <w:rPr>
                <w:rFonts w:asciiTheme="majorHAnsi" w:hAnsiTheme="majorHAnsi" w:cstheme="minorHAnsi"/>
                <w:sz w:val="20"/>
                <w:szCs w:val="20"/>
              </w:rPr>
              <w:t>Lt</w:t>
            </w:r>
            <w:proofErr w:type="spellEnd"/>
          </w:p>
        </w:tc>
        <w:tc>
          <w:tcPr>
            <w:tcW w:w="228" w:type="pct"/>
            <w:vAlign w:val="center"/>
          </w:tcPr>
          <w:p w14:paraId="35AE6205" w14:textId="2692CA69"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L</w:t>
            </w:r>
          </w:p>
        </w:tc>
        <w:tc>
          <w:tcPr>
            <w:tcW w:w="90" w:type="pct"/>
            <w:vAlign w:val="center"/>
          </w:tcPr>
          <w:p w14:paraId="7DF31E4C" w14:textId="686BF21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M</w:t>
            </w:r>
          </w:p>
        </w:tc>
        <w:tc>
          <w:tcPr>
            <w:tcW w:w="271" w:type="pct"/>
            <w:vAlign w:val="center"/>
          </w:tcPr>
          <w:p w14:paraId="72DE4A8F" w14:textId="10323A7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P</w:t>
            </w:r>
          </w:p>
        </w:tc>
        <w:tc>
          <w:tcPr>
            <w:tcW w:w="238" w:type="pct"/>
            <w:vAlign w:val="center"/>
          </w:tcPr>
          <w:p w14:paraId="54DF4104" w14:textId="71F8A05E"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RV</w:t>
            </w:r>
          </w:p>
        </w:tc>
        <w:tc>
          <w:tcPr>
            <w:tcW w:w="229" w:type="pct"/>
            <w:vAlign w:val="center"/>
          </w:tcPr>
          <w:p w14:paraId="13CE140B" w14:textId="6A2D3380"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V</w:t>
            </w:r>
          </w:p>
        </w:tc>
        <w:tc>
          <w:tcPr>
            <w:tcW w:w="276" w:type="pct"/>
            <w:vAlign w:val="center"/>
          </w:tcPr>
          <w:p w14:paraId="63E39873" w14:textId="631DB15B" w:rsidR="00524E80" w:rsidRPr="0071783B" w:rsidRDefault="00524E80" w:rsidP="00524E80">
            <w:pPr>
              <w:pStyle w:val="Corpsdetexte"/>
              <w:spacing w:after="0"/>
              <w:jc w:val="center"/>
              <w:rPr>
                <w:rFonts w:asciiTheme="majorHAnsi" w:hAnsiTheme="majorHAnsi" w:cstheme="minorHAnsi"/>
                <w:sz w:val="20"/>
                <w:szCs w:val="20"/>
              </w:rPr>
            </w:pPr>
            <w:r w:rsidRPr="0071783B">
              <w:rPr>
                <w:rFonts w:asciiTheme="majorHAnsi" w:hAnsiTheme="majorHAnsi" w:cstheme="minorHAnsi"/>
                <w:sz w:val="20"/>
                <w:szCs w:val="20"/>
              </w:rPr>
              <w:t>Oui</w:t>
            </w:r>
          </w:p>
        </w:tc>
        <w:tc>
          <w:tcPr>
            <w:tcW w:w="368" w:type="pct"/>
            <w:vAlign w:val="center"/>
          </w:tcPr>
          <w:p w14:paraId="2D5C654C" w14:textId="0529D391" w:rsidR="00524E80" w:rsidRPr="0071783B" w:rsidRDefault="00524E80" w:rsidP="00524E80">
            <w:pPr>
              <w:pStyle w:val="Corpsdetexte"/>
              <w:spacing w:after="0"/>
              <w:jc w:val="center"/>
              <w:rPr>
                <w:rFonts w:asciiTheme="majorHAnsi" w:hAnsiTheme="majorHAnsi" w:cstheme="minorHAnsi"/>
                <w:b/>
                <w:bCs/>
                <w:sz w:val="20"/>
                <w:szCs w:val="20"/>
              </w:rPr>
            </w:pPr>
            <w:r w:rsidRPr="0071783B">
              <w:rPr>
                <w:rFonts w:asciiTheme="majorHAnsi" w:hAnsiTheme="majorHAnsi" w:cstheme="minorHAnsi"/>
                <w:b/>
                <w:sz w:val="20"/>
                <w:szCs w:val="20"/>
              </w:rPr>
              <w:t>Mo</w:t>
            </w:r>
          </w:p>
        </w:tc>
        <w:tc>
          <w:tcPr>
            <w:tcW w:w="320" w:type="pct"/>
            <w:vAlign w:val="center"/>
          </w:tcPr>
          <w:p w14:paraId="4CA6CF34" w14:textId="30A61D8B"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c>
          <w:tcPr>
            <w:tcW w:w="368" w:type="pct"/>
            <w:vAlign w:val="center"/>
          </w:tcPr>
          <w:p w14:paraId="3667D961" w14:textId="6FC83C5A" w:rsidR="00524E80" w:rsidRPr="0071783B" w:rsidRDefault="00524E80" w:rsidP="00524E80">
            <w:pPr>
              <w:pStyle w:val="Corpsdetexte"/>
              <w:spacing w:after="0"/>
              <w:jc w:val="center"/>
              <w:rPr>
                <w:rFonts w:asciiTheme="majorHAnsi" w:hAnsiTheme="majorHAnsi" w:cstheme="minorHAnsi"/>
                <w:b/>
                <w:sz w:val="20"/>
                <w:szCs w:val="20"/>
              </w:rPr>
            </w:pPr>
            <w:r w:rsidRPr="0071783B">
              <w:rPr>
                <w:rFonts w:asciiTheme="majorHAnsi" w:hAnsiTheme="majorHAnsi" w:cstheme="minorHAnsi"/>
                <w:b/>
                <w:sz w:val="20"/>
                <w:szCs w:val="20"/>
              </w:rPr>
              <w:t>Mo</w:t>
            </w:r>
          </w:p>
        </w:tc>
      </w:tr>
      <w:tr w:rsidR="00562162" w:rsidRPr="002C6769" w14:paraId="5E908167" w14:textId="77777777" w:rsidTr="000B002C">
        <w:trPr>
          <w:cantSplit/>
          <w:trHeight w:val="579"/>
          <w:jc w:val="center"/>
        </w:trPr>
        <w:tc>
          <w:tcPr>
            <w:tcW w:w="579" w:type="pct"/>
            <w:vAlign w:val="center"/>
          </w:tcPr>
          <w:p w14:paraId="28944171" w14:textId="2E59F767" w:rsidR="00524E80" w:rsidRPr="0071783B" w:rsidRDefault="00524E80" w:rsidP="00524E80">
            <w:pPr>
              <w:pStyle w:val="Corpsdetexte"/>
              <w:spacing w:after="0"/>
              <w:rPr>
                <w:rFonts w:asciiTheme="majorHAnsi" w:hAnsiTheme="majorHAnsi" w:cstheme="minorHAnsi"/>
                <w:sz w:val="20"/>
                <w:szCs w:val="20"/>
              </w:rPr>
            </w:pPr>
            <w:r w:rsidRPr="0055708D">
              <w:rPr>
                <w:rFonts w:asciiTheme="majorHAnsi" w:hAnsiTheme="majorHAnsi" w:cstheme="minorHAnsi"/>
                <w:sz w:val="20"/>
                <w:szCs w:val="20"/>
              </w:rPr>
              <w:t xml:space="preserve">Risque de développement des vecteurs de maladies </w:t>
            </w:r>
          </w:p>
        </w:tc>
        <w:tc>
          <w:tcPr>
            <w:tcW w:w="580" w:type="pct"/>
          </w:tcPr>
          <w:p w14:paraId="5A9F643D" w14:textId="4C74EC81" w:rsidR="00524E80" w:rsidRPr="0071783B" w:rsidRDefault="00524E80" w:rsidP="00524E80">
            <w:pPr>
              <w:pStyle w:val="Corpsdetexte"/>
              <w:numPr>
                <w:ilvl w:val="0"/>
                <w:numId w:val="115"/>
              </w:numPr>
              <w:spacing w:after="0"/>
              <w:ind w:left="374"/>
              <w:rPr>
                <w:rFonts w:asciiTheme="majorHAnsi" w:hAnsiTheme="majorHAnsi" w:cstheme="minorHAnsi"/>
                <w:sz w:val="20"/>
                <w:szCs w:val="20"/>
              </w:rPr>
            </w:pPr>
            <w:r w:rsidRPr="0055708D">
              <w:rPr>
                <w:rFonts w:asciiTheme="majorHAnsi" w:hAnsiTheme="majorHAnsi" w:cstheme="minorHAnsi"/>
                <w:sz w:val="20"/>
                <w:szCs w:val="20"/>
              </w:rPr>
              <w:t>Présence de la retenue collinaire</w:t>
            </w:r>
          </w:p>
        </w:tc>
        <w:tc>
          <w:tcPr>
            <w:tcW w:w="352" w:type="pct"/>
            <w:vAlign w:val="center"/>
          </w:tcPr>
          <w:p w14:paraId="2FD57059" w14:textId="3CA1F2A5"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Ex</w:t>
            </w:r>
          </w:p>
        </w:tc>
        <w:tc>
          <w:tcPr>
            <w:tcW w:w="233" w:type="pct"/>
            <w:vAlign w:val="center"/>
          </w:tcPr>
          <w:p w14:paraId="2A43C74C" w14:textId="2293AE3C"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B1</w:t>
            </w:r>
            <w:r w:rsidR="006D68DD">
              <w:rPr>
                <w:rFonts w:asciiTheme="majorHAnsi" w:hAnsiTheme="majorHAnsi" w:cstheme="minorHAnsi"/>
                <w:sz w:val="20"/>
                <w:szCs w:val="20"/>
              </w:rPr>
              <w:t>6</w:t>
            </w:r>
          </w:p>
        </w:tc>
        <w:tc>
          <w:tcPr>
            <w:tcW w:w="275" w:type="pct"/>
            <w:vAlign w:val="center"/>
          </w:tcPr>
          <w:p w14:paraId="05417499" w14:textId="44B0909D"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w:t>
            </w:r>
          </w:p>
        </w:tc>
        <w:tc>
          <w:tcPr>
            <w:tcW w:w="366" w:type="pct"/>
            <w:vAlign w:val="center"/>
          </w:tcPr>
          <w:p w14:paraId="3B22B7B9" w14:textId="44A8A69C"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D</w:t>
            </w:r>
          </w:p>
        </w:tc>
        <w:tc>
          <w:tcPr>
            <w:tcW w:w="227" w:type="pct"/>
            <w:vAlign w:val="center"/>
          </w:tcPr>
          <w:p w14:paraId="3DEEF924" w14:textId="150C84C4" w:rsidR="00524E80" w:rsidRPr="0071783B" w:rsidRDefault="00524E80" w:rsidP="00524E80">
            <w:pPr>
              <w:pStyle w:val="Corpsdetexte"/>
              <w:spacing w:after="0"/>
              <w:jc w:val="center"/>
              <w:rPr>
                <w:rFonts w:asciiTheme="majorHAnsi" w:hAnsiTheme="majorHAnsi" w:cstheme="minorHAnsi"/>
                <w:sz w:val="20"/>
                <w:szCs w:val="20"/>
              </w:rPr>
            </w:pPr>
            <w:proofErr w:type="spellStart"/>
            <w:r w:rsidRPr="0055708D">
              <w:rPr>
                <w:rFonts w:asciiTheme="majorHAnsi" w:hAnsiTheme="majorHAnsi" w:cstheme="minorHAnsi"/>
                <w:sz w:val="20"/>
                <w:szCs w:val="20"/>
              </w:rPr>
              <w:t>Lt</w:t>
            </w:r>
            <w:proofErr w:type="spellEnd"/>
          </w:p>
        </w:tc>
        <w:tc>
          <w:tcPr>
            <w:tcW w:w="228" w:type="pct"/>
            <w:vAlign w:val="center"/>
          </w:tcPr>
          <w:p w14:paraId="13D8B81E" w14:textId="1C4E21BB"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L</w:t>
            </w:r>
          </w:p>
        </w:tc>
        <w:tc>
          <w:tcPr>
            <w:tcW w:w="90" w:type="pct"/>
            <w:vAlign w:val="center"/>
          </w:tcPr>
          <w:p w14:paraId="7C1C08CC" w14:textId="7C70C431"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M</w:t>
            </w:r>
          </w:p>
        </w:tc>
        <w:tc>
          <w:tcPr>
            <w:tcW w:w="271" w:type="pct"/>
            <w:vAlign w:val="center"/>
          </w:tcPr>
          <w:p w14:paraId="5A8A7943" w14:textId="0D239406"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C</w:t>
            </w:r>
          </w:p>
        </w:tc>
        <w:tc>
          <w:tcPr>
            <w:tcW w:w="238" w:type="pct"/>
            <w:vAlign w:val="center"/>
          </w:tcPr>
          <w:p w14:paraId="0D5AE2A0" w14:textId="28F26659"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RV</w:t>
            </w:r>
          </w:p>
        </w:tc>
        <w:tc>
          <w:tcPr>
            <w:tcW w:w="229" w:type="pct"/>
            <w:vAlign w:val="center"/>
          </w:tcPr>
          <w:p w14:paraId="72B4BB16" w14:textId="764D38B3"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HV</w:t>
            </w:r>
          </w:p>
        </w:tc>
        <w:tc>
          <w:tcPr>
            <w:tcW w:w="276" w:type="pct"/>
            <w:vAlign w:val="center"/>
          </w:tcPr>
          <w:p w14:paraId="1A7A2638" w14:textId="0B85191A" w:rsidR="00524E80" w:rsidRPr="0071783B" w:rsidRDefault="00524E80" w:rsidP="00524E80">
            <w:pPr>
              <w:pStyle w:val="Corpsdetexte"/>
              <w:spacing w:after="0"/>
              <w:jc w:val="center"/>
              <w:rPr>
                <w:rFonts w:asciiTheme="majorHAnsi" w:hAnsiTheme="majorHAnsi" w:cstheme="minorHAnsi"/>
                <w:sz w:val="20"/>
                <w:szCs w:val="20"/>
              </w:rPr>
            </w:pPr>
            <w:r w:rsidRPr="0055708D">
              <w:rPr>
                <w:rFonts w:asciiTheme="majorHAnsi" w:hAnsiTheme="majorHAnsi" w:cstheme="minorHAnsi"/>
                <w:sz w:val="20"/>
                <w:szCs w:val="20"/>
              </w:rPr>
              <w:t>Oui</w:t>
            </w:r>
          </w:p>
        </w:tc>
        <w:tc>
          <w:tcPr>
            <w:tcW w:w="368" w:type="pct"/>
            <w:vAlign w:val="center"/>
          </w:tcPr>
          <w:p w14:paraId="5B18E31F" w14:textId="0C20A77B" w:rsidR="00524E80" w:rsidRPr="0071783B" w:rsidRDefault="00524E80" w:rsidP="00524E80">
            <w:pPr>
              <w:pStyle w:val="Corpsdetexte"/>
              <w:spacing w:after="0"/>
              <w:jc w:val="center"/>
              <w:rPr>
                <w:rFonts w:asciiTheme="majorHAnsi" w:hAnsiTheme="majorHAnsi" w:cstheme="minorHAnsi"/>
                <w:b/>
                <w:bCs/>
                <w:sz w:val="20"/>
                <w:szCs w:val="20"/>
              </w:rPr>
            </w:pPr>
            <w:r w:rsidRPr="0055708D">
              <w:rPr>
                <w:rFonts w:asciiTheme="majorHAnsi" w:hAnsiTheme="majorHAnsi" w:cstheme="minorHAnsi"/>
                <w:sz w:val="20"/>
                <w:szCs w:val="20"/>
              </w:rPr>
              <w:t>Mo</w:t>
            </w:r>
          </w:p>
        </w:tc>
        <w:tc>
          <w:tcPr>
            <w:tcW w:w="320" w:type="pct"/>
            <w:vAlign w:val="center"/>
          </w:tcPr>
          <w:p w14:paraId="64CDFF9D" w14:textId="5BC5D387" w:rsidR="00524E80" w:rsidRPr="0071783B" w:rsidRDefault="00524E80" w:rsidP="00524E80">
            <w:pPr>
              <w:pStyle w:val="Corpsdetexte"/>
              <w:spacing w:after="0"/>
              <w:jc w:val="center"/>
              <w:rPr>
                <w:rFonts w:asciiTheme="majorHAnsi" w:hAnsiTheme="majorHAnsi" w:cstheme="minorHAnsi"/>
                <w:b/>
                <w:sz w:val="20"/>
                <w:szCs w:val="20"/>
              </w:rPr>
            </w:pPr>
            <w:r w:rsidRPr="0055708D">
              <w:rPr>
                <w:rFonts w:asciiTheme="majorHAnsi" w:hAnsiTheme="majorHAnsi" w:cstheme="minorHAnsi"/>
                <w:sz w:val="20"/>
                <w:szCs w:val="20"/>
              </w:rPr>
              <w:t>Mo</w:t>
            </w:r>
          </w:p>
        </w:tc>
        <w:tc>
          <w:tcPr>
            <w:tcW w:w="368" w:type="pct"/>
            <w:vAlign w:val="center"/>
          </w:tcPr>
          <w:p w14:paraId="4DD424B1" w14:textId="4F50C493" w:rsidR="00524E80" w:rsidRPr="0071783B" w:rsidRDefault="00524E80" w:rsidP="00524E80">
            <w:pPr>
              <w:pStyle w:val="Corpsdetexte"/>
              <w:spacing w:after="0"/>
              <w:jc w:val="center"/>
              <w:rPr>
                <w:rFonts w:asciiTheme="majorHAnsi" w:hAnsiTheme="majorHAnsi" w:cstheme="minorHAnsi"/>
                <w:b/>
                <w:sz w:val="20"/>
                <w:szCs w:val="20"/>
              </w:rPr>
            </w:pPr>
            <w:r w:rsidRPr="0055708D">
              <w:rPr>
                <w:rFonts w:asciiTheme="majorHAnsi" w:hAnsiTheme="majorHAnsi" w:cstheme="minorHAnsi"/>
                <w:bCs/>
                <w:sz w:val="20"/>
                <w:szCs w:val="20"/>
              </w:rPr>
              <w:t>Mo</w:t>
            </w:r>
          </w:p>
        </w:tc>
      </w:tr>
    </w:tbl>
    <w:p w14:paraId="319BFAAE" w14:textId="77777777" w:rsidR="00825253" w:rsidRPr="0071783B" w:rsidRDefault="00825253" w:rsidP="00825253">
      <w:pPr>
        <w:rPr>
          <w:rFonts w:asciiTheme="majorHAnsi" w:hAnsiTheme="majorHAnsi"/>
          <w:highlight w:val="yellow"/>
        </w:rPr>
        <w:sectPr w:rsidR="00825253" w:rsidRPr="0071783B" w:rsidSect="00D66CF2">
          <w:pgSz w:w="16838" w:h="11906" w:orient="landscape"/>
          <w:pgMar w:top="1418" w:right="1418" w:bottom="1418" w:left="1418" w:header="709" w:footer="709" w:gutter="0"/>
          <w:cols w:space="708"/>
          <w:docGrid w:linePitch="360"/>
        </w:sectPr>
      </w:pPr>
    </w:p>
    <w:p w14:paraId="1D77CFB9" w14:textId="77777777" w:rsidR="00DC340E" w:rsidRPr="00C3770C" w:rsidRDefault="00DC340E" w:rsidP="00C3770C">
      <w:pPr>
        <w:spacing w:after="120"/>
        <w:rPr>
          <w:rFonts w:asciiTheme="majorHAnsi" w:hAnsiTheme="majorHAnsi"/>
          <w:b/>
          <w:bCs/>
          <w:sz w:val="32"/>
          <w:szCs w:val="32"/>
        </w:rPr>
      </w:pPr>
      <w:bookmarkStart w:id="395" w:name="_Toc68512060"/>
      <w:bookmarkStart w:id="396" w:name="_Toc94871553"/>
      <w:r w:rsidRPr="00C3770C">
        <w:rPr>
          <w:rFonts w:asciiTheme="majorHAnsi" w:hAnsiTheme="majorHAnsi"/>
          <w:b/>
          <w:bCs/>
          <w:sz w:val="32"/>
          <w:szCs w:val="32"/>
        </w:rPr>
        <w:lastRenderedPageBreak/>
        <w:t>VI.4. ANALYSE DES IMPACTS</w:t>
      </w:r>
    </w:p>
    <w:p w14:paraId="718F77C5" w14:textId="77777777" w:rsidR="00DC340E" w:rsidRPr="0071783B" w:rsidRDefault="00DC340E" w:rsidP="00C3770C">
      <w:pPr>
        <w:spacing w:after="120"/>
        <w:rPr>
          <w:rFonts w:asciiTheme="majorHAnsi" w:hAnsiTheme="majorHAnsi"/>
          <w:b/>
          <w:bCs/>
          <w:i/>
          <w:szCs w:val="24"/>
        </w:rPr>
      </w:pPr>
      <w:r w:rsidRPr="0071783B">
        <w:rPr>
          <w:rFonts w:asciiTheme="majorHAnsi" w:hAnsiTheme="majorHAnsi"/>
          <w:b/>
          <w:bCs/>
          <w:i/>
          <w:szCs w:val="24"/>
        </w:rPr>
        <w:t>VI.4.1.  Analyse des impacts à la phase d’avant les travaux</w:t>
      </w:r>
    </w:p>
    <w:p w14:paraId="2303038B" w14:textId="448F0E0D" w:rsidR="00DC340E" w:rsidRPr="0071783B" w:rsidRDefault="00DC340E" w:rsidP="00C3770C">
      <w:pPr>
        <w:spacing w:after="120"/>
        <w:rPr>
          <w:rFonts w:asciiTheme="majorHAnsi" w:hAnsiTheme="majorHAnsi"/>
          <w:i/>
          <w:iCs/>
          <w:szCs w:val="24"/>
        </w:rPr>
      </w:pPr>
      <w:r w:rsidRPr="0071783B">
        <w:rPr>
          <w:rFonts w:asciiTheme="majorHAnsi" w:hAnsiTheme="majorHAnsi"/>
          <w:i/>
          <w:iCs/>
          <w:szCs w:val="24"/>
        </w:rPr>
        <w:t>VI.4.1.1. Pollution de l’air (A1)</w:t>
      </w:r>
    </w:p>
    <w:p w14:paraId="45ABC1D0"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iCs/>
          <w:szCs w:val="24"/>
        </w:rPr>
        <w:t>Elle est causée en phase d’avant les travaux par la fumée et la poussière.</w:t>
      </w:r>
    </w:p>
    <w:p w14:paraId="69372BFD"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b/>
          <w:bCs/>
          <w:iCs/>
          <w:szCs w:val="24"/>
        </w:rPr>
        <w:t>Fumée :</w:t>
      </w:r>
      <w:r w:rsidRPr="00C3770C">
        <w:rPr>
          <w:rFonts w:asciiTheme="majorHAnsi" w:hAnsiTheme="majorHAnsi"/>
          <w:iCs/>
          <w:szCs w:val="24"/>
        </w:rPr>
        <w:t xml:space="preserve"> Les sources de pollution sont la fumée qui peuvent provenir des engins utilisés dans le cadre de l’installation du chantier. Ces engins vont circuler vers le site d’installation transportant le matériel et les équipements et d’autres seront utilisés pour les travaux de préparation du site. En cas du brulage des produits ligneux dans le cadre du nettoyage du site la fumée sera produite. Les engins notamment les camions vont représenter une source de pollution plus difficile à maîtriser dans la mesure où l’impact ne se limite pas au niveau du site de construction mais sur le parcours entre Garoua et </w:t>
      </w:r>
      <w:proofErr w:type="spellStart"/>
      <w:r w:rsidRPr="00C3770C">
        <w:rPr>
          <w:rFonts w:asciiTheme="majorHAnsi" w:hAnsiTheme="majorHAnsi"/>
          <w:iCs/>
          <w:szCs w:val="24"/>
        </w:rPr>
        <w:t>Barkehi</w:t>
      </w:r>
      <w:proofErr w:type="spellEnd"/>
      <w:r w:rsidRPr="00C3770C">
        <w:rPr>
          <w:rFonts w:asciiTheme="majorHAnsi" w:hAnsiTheme="majorHAnsi"/>
          <w:iCs/>
          <w:szCs w:val="24"/>
        </w:rPr>
        <w:t xml:space="preserve"> en passant par </w:t>
      </w:r>
      <w:proofErr w:type="spellStart"/>
      <w:r w:rsidRPr="00C3770C">
        <w:rPr>
          <w:rFonts w:asciiTheme="majorHAnsi" w:hAnsiTheme="majorHAnsi"/>
          <w:iCs/>
          <w:szCs w:val="24"/>
        </w:rPr>
        <w:t>Gaschiga</w:t>
      </w:r>
      <w:proofErr w:type="spellEnd"/>
      <w:r w:rsidRPr="00C3770C">
        <w:rPr>
          <w:rFonts w:asciiTheme="majorHAnsi" w:hAnsiTheme="majorHAnsi"/>
          <w:iCs/>
          <w:szCs w:val="24"/>
        </w:rPr>
        <w:t xml:space="preserve">. </w:t>
      </w:r>
    </w:p>
    <w:p w14:paraId="049F8A8A"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b/>
          <w:bCs/>
          <w:iCs/>
          <w:szCs w:val="24"/>
        </w:rPr>
        <w:t>Poussière :</w:t>
      </w:r>
      <w:r w:rsidRPr="00C3770C">
        <w:rPr>
          <w:rFonts w:asciiTheme="majorHAnsi" w:hAnsiTheme="majorHAnsi"/>
          <w:iCs/>
          <w:szCs w:val="24"/>
        </w:rPr>
        <w:t xml:space="preserve"> La poussière sera observée en saison sèche à travers la circulation des engins, le terrassement pour aménagement de la base du chantier et le dépôt du matériau d’excavation. La poussière est aussi produite hors site sur les routes non revêtues utilisées pour le transport entre </w:t>
      </w:r>
      <w:proofErr w:type="spellStart"/>
      <w:r w:rsidRPr="00C3770C">
        <w:rPr>
          <w:rFonts w:asciiTheme="majorHAnsi" w:hAnsiTheme="majorHAnsi"/>
          <w:iCs/>
          <w:szCs w:val="24"/>
        </w:rPr>
        <w:t>Gaschiga</w:t>
      </w:r>
      <w:proofErr w:type="spellEnd"/>
      <w:r w:rsidRPr="00C3770C">
        <w:rPr>
          <w:rFonts w:asciiTheme="majorHAnsi" w:hAnsiTheme="majorHAnsi"/>
          <w:iCs/>
          <w:szCs w:val="24"/>
        </w:rPr>
        <w:t xml:space="preserve"> et le site du projet à </w:t>
      </w:r>
      <w:proofErr w:type="spellStart"/>
      <w:r w:rsidRPr="00C3770C">
        <w:rPr>
          <w:rFonts w:asciiTheme="majorHAnsi" w:hAnsiTheme="majorHAnsi"/>
          <w:iCs/>
          <w:szCs w:val="24"/>
        </w:rPr>
        <w:t>Barkehi</w:t>
      </w:r>
      <w:proofErr w:type="spellEnd"/>
      <w:r w:rsidRPr="00C3770C">
        <w:rPr>
          <w:rFonts w:asciiTheme="majorHAnsi" w:hAnsiTheme="majorHAnsi"/>
          <w:iCs/>
          <w:szCs w:val="24"/>
        </w:rPr>
        <w:t xml:space="preserve">. La section de route Garoua – </w:t>
      </w:r>
      <w:proofErr w:type="spellStart"/>
      <w:r w:rsidRPr="00C3770C">
        <w:rPr>
          <w:rFonts w:asciiTheme="majorHAnsi" w:hAnsiTheme="majorHAnsi"/>
          <w:iCs/>
          <w:szCs w:val="24"/>
        </w:rPr>
        <w:t>Gaschiga</w:t>
      </w:r>
      <w:proofErr w:type="spellEnd"/>
      <w:r w:rsidRPr="00C3770C">
        <w:rPr>
          <w:rFonts w:asciiTheme="majorHAnsi" w:hAnsiTheme="majorHAnsi"/>
          <w:iCs/>
          <w:szCs w:val="24"/>
        </w:rPr>
        <w:t xml:space="preserve"> est revêtue et ne présente pas de problème de poussière.</w:t>
      </w:r>
    </w:p>
    <w:p w14:paraId="77928CBF"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iCs/>
          <w:szCs w:val="24"/>
        </w:rPr>
        <w:t>L’impact sur la qualité de l’air peut provoquer l’irritation des voies respiratoires (le nez et la gorge) pouvant provoquer la toux et les difficultés et maladies respiratoires, l’irritation des yeux pouvant perturber la vue et la fatigue et maux de tête et vertiges.</w:t>
      </w:r>
    </w:p>
    <w:p w14:paraId="4C2E7991"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iCs/>
          <w:szCs w:val="24"/>
        </w:rPr>
        <w:t>Cet impact est négatif d’interaction directe avec une portée locale. Son intensité est faible L’épuration naturelle de l’atmosphère par la présence de la végétation et les précipitations peuvent rendre cet impact réversible. L’importance absolue de l’impact est jugée mineure. Son importance relative est également moyenne. L’importance de cet impact résiduel est mineure.</w:t>
      </w:r>
    </w:p>
    <w:p w14:paraId="3C6FEF74" w14:textId="77777777" w:rsidR="00DA6C4C" w:rsidRPr="0071783B" w:rsidRDefault="00DA6C4C" w:rsidP="00C3770C">
      <w:pPr>
        <w:spacing w:before="120" w:after="120"/>
        <w:rPr>
          <w:rFonts w:asciiTheme="majorHAnsi" w:hAnsiTheme="majorHAnsi"/>
          <w:iCs/>
          <w:szCs w:val="24"/>
        </w:rPr>
      </w:pPr>
      <w:r w:rsidRPr="0071783B">
        <w:rPr>
          <w:rFonts w:asciiTheme="majorHAnsi" w:hAnsiTheme="majorHAnsi"/>
          <w:iCs/>
          <w:szCs w:val="24"/>
        </w:rPr>
        <w:t>Les mesures environnementales et sociale hiérarchisées sont :</w:t>
      </w:r>
    </w:p>
    <w:tbl>
      <w:tblPr>
        <w:tblStyle w:val="Grilledutableau"/>
        <w:tblW w:w="0" w:type="auto"/>
        <w:tblLook w:val="04A0" w:firstRow="1" w:lastRow="0" w:firstColumn="1" w:lastColumn="0" w:noHBand="0" w:noVBand="1"/>
      </w:tblPr>
      <w:tblGrid>
        <w:gridCol w:w="2405"/>
        <w:gridCol w:w="6611"/>
      </w:tblGrid>
      <w:tr w:rsidR="00147518" w:rsidRPr="00001CCD" w14:paraId="0508FD13" w14:textId="77777777" w:rsidTr="00C3770C">
        <w:tc>
          <w:tcPr>
            <w:tcW w:w="2405" w:type="dxa"/>
          </w:tcPr>
          <w:p w14:paraId="3C031532" w14:textId="77777777" w:rsidR="00DC340E" w:rsidRPr="00C3770C" w:rsidRDefault="00DC340E" w:rsidP="00C3770C">
            <w:pPr>
              <w:spacing w:line="276" w:lineRule="auto"/>
              <w:rPr>
                <w:rFonts w:asciiTheme="majorHAnsi" w:hAnsiTheme="majorHAnsi"/>
              </w:rPr>
            </w:pPr>
            <w:r w:rsidRPr="00C3770C">
              <w:rPr>
                <w:rFonts w:asciiTheme="majorHAnsi" w:hAnsiTheme="majorHAnsi"/>
              </w:rPr>
              <w:t>Mesures d’évitement</w:t>
            </w:r>
          </w:p>
        </w:tc>
        <w:tc>
          <w:tcPr>
            <w:tcW w:w="6611" w:type="dxa"/>
          </w:tcPr>
          <w:p w14:paraId="5D50EFB6" w14:textId="77777777" w:rsidR="00DC340E" w:rsidRPr="00C3770C" w:rsidRDefault="00DC340E" w:rsidP="00C3770C">
            <w:pPr>
              <w:pStyle w:val="Paragraphedeliste"/>
              <w:numPr>
                <w:ilvl w:val="0"/>
                <w:numId w:val="187"/>
              </w:numPr>
              <w:ind w:left="371"/>
              <w:rPr>
                <w:rFonts w:asciiTheme="majorHAnsi" w:hAnsiTheme="majorHAnsi"/>
                <w:szCs w:val="22"/>
              </w:rPr>
            </w:pPr>
            <w:r w:rsidRPr="00C3770C">
              <w:rPr>
                <w:rFonts w:asciiTheme="majorHAnsi" w:hAnsiTheme="majorHAnsi"/>
                <w:sz w:val="22"/>
                <w:szCs w:val="22"/>
              </w:rPr>
              <w:t>Entretien régulier et contrôlé des véhicules et des engins de chantier</w:t>
            </w:r>
          </w:p>
        </w:tc>
      </w:tr>
      <w:tr w:rsidR="00147518" w:rsidRPr="00001CCD" w14:paraId="1E841631" w14:textId="77777777" w:rsidTr="00C3770C">
        <w:tc>
          <w:tcPr>
            <w:tcW w:w="2405" w:type="dxa"/>
          </w:tcPr>
          <w:p w14:paraId="44E18137" w14:textId="77777777" w:rsidR="00DC340E" w:rsidRPr="00C3770C" w:rsidRDefault="00DC340E" w:rsidP="00C3770C">
            <w:pPr>
              <w:spacing w:line="276" w:lineRule="auto"/>
              <w:rPr>
                <w:rFonts w:asciiTheme="majorHAnsi" w:hAnsiTheme="majorHAnsi"/>
              </w:rPr>
            </w:pPr>
            <w:r w:rsidRPr="00C3770C">
              <w:rPr>
                <w:rFonts w:asciiTheme="majorHAnsi" w:hAnsiTheme="majorHAnsi"/>
              </w:rPr>
              <w:t>Mesures de minimisation</w:t>
            </w:r>
          </w:p>
        </w:tc>
        <w:tc>
          <w:tcPr>
            <w:tcW w:w="6611" w:type="dxa"/>
          </w:tcPr>
          <w:p w14:paraId="1A27077B" w14:textId="77777777" w:rsidR="00DC340E" w:rsidRPr="00C3770C" w:rsidRDefault="00DC340E" w:rsidP="00C3770C">
            <w:pPr>
              <w:pStyle w:val="Paragraphedeliste"/>
              <w:numPr>
                <w:ilvl w:val="0"/>
                <w:numId w:val="187"/>
              </w:numPr>
              <w:ind w:left="371"/>
              <w:rPr>
                <w:rFonts w:asciiTheme="majorHAnsi" w:hAnsiTheme="majorHAnsi"/>
                <w:szCs w:val="22"/>
              </w:rPr>
            </w:pPr>
            <w:r w:rsidRPr="00C3770C">
              <w:rPr>
                <w:rFonts w:asciiTheme="majorHAnsi" w:hAnsiTheme="majorHAnsi"/>
                <w:sz w:val="22"/>
                <w:szCs w:val="22"/>
              </w:rPr>
              <w:t xml:space="preserve">Fourniture d'équipements de protection personnelle aux ouvriers (caches nez) </w:t>
            </w:r>
          </w:p>
          <w:p w14:paraId="6656ADC2" w14:textId="77777777" w:rsidR="00DC340E" w:rsidRPr="00C3770C" w:rsidRDefault="00DC340E" w:rsidP="00C3770C">
            <w:pPr>
              <w:pStyle w:val="Paragraphedeliste"/>
              <w:numPr>
                <w:ilvl w:val="0"/>
                <w:numId w:val="187"/>
              </w:numPr>
              <w:ind w:left="371"/>
              <w:rPr>
                <w:rFonts w:asciiTheme="majorHAnsi" w:hAnsiTheme="majorHAnsi"/>
                <w:szCs w:val="22"/>
              </w:rPr>
            </w:pPr>
            <w:r w:rsidRPr="00C3770C">
              <w:rPr>
                <w:rFonts w:asciiTheme="majorHAnsi" w:hAnsiTheme="majorHAnsi"/>
                <w:sz w:val="22"/>
                <w:szCs w:val="22"/>
              </w:rPr>
              <w:t>Contrôle de l’utilisation des caches nez par le personnel de chantier</w:t>
            </w:r>
          </w:p>
          <w:p w14:paraId="2654CE89" w14:textId="77777777" w:rsidR="00DC340E" w:rsidRPr="00C3770C" w:rsidRDefault="00DC340E" w:rsidP="00C3770C">
            <w:pPr>
              <w:pStyle w:val="Paragraphedeliste"/>
              <w:numPr>
                <w:ilvl w:val="0"/>
                <w:numId w:val="187"/>
              </w:numPr>
              <w:ind w:left="371"/>
              <w:rPr>
                <w:rFonts w:asciiTheme="majorHAnsi" w:hAnsiTheme="majorHAnsi"/>
                <w:szCs w:val="22"/>
              </w:rPr>
            </w:pPr>
            <w:r w:rsidRPr="00C3770C">
              <w:rPr>
                <w:rFonts w:asciiTheme="majorHAnsi" w:hAnsiTheme="majorHAnsi"/>
                <w:sz w:val="22"/>
                <w:szCs w:val="22"/>
              </w:rPr>
              <w:t>Informer en avance les populations riveraines les activités de la phase d’avant les travaux et les impacts potentiels</w:t>
            </w:r>
          </w:p>
        </w:tc>
      </w:tr>
      <w:tr w:rsidR="00147518" w:rsidRPr="00001CCD" w14:paraId="20D47737" w14:textId="77777777" w:rsidTr="00C3770C">
        <w:tc>
          <w:tcPr>
            <w:tcW w:w="2405" w:type="dxa"/>
          </w:tcPr>
          <w:p w14:paraId="4C542706" w14:textId="77777777" w:rsidR="00DC340E" w:rsidRPr="00C3770C" w:rsidRDefault="00DC340E" w:rsidP="00C3770C">
            <w:pPr>
              <w:spacing w:line="276" w:lineRule="auto"/>
              <w:rPr>
                <w:rFonts w:asciiTheme="majorHAnsi" w:hAnsiTheme="majorHAnsi"/>
              </w:rPr>
            </w:pPr>
            <w:r w:rsidRPr="00C3770C">
              <w:rPr>
                <w:rFonts w:asciiTheme="majorHAnsi" w:hAnsiTheme="majorHAnsi"/>
              </w:rPr>
              <w:t>Mesures d’atténuation</w:t>
            </w:r>
          </w:p>
        </w:tc>
        <w:tc>
          <w:tcPr>
            <w:tcW w:w="6611" w:type="dxa"/>
          </w:tcPr>
          <w:p w14:paraId="5369E71F" w14:textId="77777777" w:rsidR="00DC340E" w:rsidRPr="00C3770C" w:rsidRDefault="00DC340E" w:rsidP="00C3770C">
            <w:pPr>
              <w:pStyle w:val="Paragraphedeliste"/>
              <w:numPr>
                <w:ilvl w:val="0"/>
                <w:numId w:val="187"/>
              </w:numPr>
              <w:ind w:left="371"/>
              <w:rPr>
                <w:rFonts w:asciiTheme="majorHAnsi" w:hAnsiTheme="majorHAnsi"/>
                <w:szCs w:val="22"/>
              </w:rPr>
            </w:pPr>
            <w:r w:rsidRPr="00C3770C">
              <w:rPr>
                <w:rFonts w:asciiTheme="majorHAnsi" w:hAnsiTheme="majorHAnsi"/>
                <w:sz w:val="22"/>
                <w:szCs w:val="22"/>
              </w:rPr>
              <w:t xml:space="preserve">Créer une courte déviation avant les zones d’habitat le village de </w:t>
            </w:r>
            <w:proofErr w:type="spellStart"/>
            <w:r w:rsidRPr="00C3770C">
              <w:rPr>
                <w:rFonts w:asciiTheme="majorHAnsi" w:hAnsiTheme="majorHAnsi"/>
                <w:sz w:val="22"/>
                <w:szCs w:val="22"/>
              </w:rPr>
              <w:t>Tchiffel</w:t>
            </w:r>
            <w:proofErr w:type="spellEnd"/>
            <w:r w:rsidRPr="00C3770C">
              <w:rPr>
                <w:rFonts w:asciiTheme="majorHAnsi" w:hAnsiTheme="majorHAnsi"/>
                <w:sz w:val="22"/>
                <w:szCs w:val="22"/>
              </w:rPr>
              <w:t xml:space="preserve"> et celui de </w:t>
            </w:r>
            <w:proofErr w:type="spellStart"/>
            <w:r w:rsidRPr="00C3770C">
              <w:rPr>
                <w:rFonts w:asciiTheme="majorHAnsi" w:hAnsiTheme="majorHAnsi"/>
                <w:sz w:val="22"/>
                <w:szCs w:val="22"/>
              </w:rPr>
              <w:t>Barkehi</w:t>
            </w:r>
            <w:proofErr w:type="spellEnd"/>
            <w:r w:rsidRPr="00C3770C">
              <w:rPr>
                <w:rFonts w:asciiTheme="majorHAnsi" w:hAnsiTheme="majorHAnsi"/>
                <w:sz w:val="22"/>
                <w:szCs w:val="22"/>
              </w:rPr>
              <w:t xml:space="preserve"> pour accéder au site du projet afin d'éviter la traversée des quelques habitations par les camions </w:t>
            </w:r>
          </w:p>
        </w:tc>
      </w:tr>
      <w:tr w:rsidR="00147518" w:rsidRPr="00001CCD" w14:paraId="59D07197" w14:textId="77777777" w:rsidTr="00C3770C">
        <w:tc>
          <w:tcPr>
            <w:tcW w:w="2405" w:type="dxa"/>
          </w:tcPr>
          <w:p w14:paraId="11EE427D" w14:textId="77777777" w:rsidR="00DC340E" w:rsidRPr="00C3770C" w:rsidRDefault="00DC340E" w:rsidP="00C3770C">
            <w:pPr>
              <w:spacing w:line="276" w:lineRule="auto"/>
              <w:rPr>
                <w:rFonts w:asciiTheme="majorHAnsi" w:hAnsiTheme="majorHAnsi"/>
              </w:rPr>
            </w:pPr>
            <w:r w:rsidRPr="00C3770C">
              <w:rPr>
                <w:rFonts w:asciiTheme="majorHAnsi" w:hAnsiTheme="majorHAnsi"/>
              </w:rPr>
              <w:t>Mesure de correction</w:t>
            </w:r>
          </w:p>
        </w:tc>
        <w:tc>
          <w:tcPr>
            <w:tcW w:w="6611" w:type="dxa"/>
          </w:tcPr>
          <w:p w14:paraId="7C797027" w14:textId="77777777" w:rsidR="00DC340E" w:rsidRPr="00C3770C" w:rsidRDefault="00DC340E" w:rsidP="00C3770C">
            <w:pPr>
              <w:spacing w:line="276" w:lineRule="auto"/>
              <w:rPr>
                <w:rFonts w:asciiTheme="majorHAnsi" w:hAnsiTheme="majorHAnsi"/>
              </w:rPr>
            </w:pPr>
            <w:r w:rsidRPr="00C3770C">
              <w:rPr>
                <w:rFonts w:asciiTheme="majorHAnsi" w:hAnsiTheme="majorHAnsi"/>
              </w:rPr>
              <w:t>Les mesures de correction ne sont pas envisagées</w:t>
            </w:r>
          </w:p>
        </w:tc>
      </w:tr>
      <w:tr w:rsidR="00147518" w:rsidRPr="00001CCD" w14:paraId="5FBE49B4" w14:textId="77777777" w:rsidTr="00C3770C">
        <w:tc>
          <w:tcPr>
            <w:tcW w:w="2405" w:type="dxa"/>
          </w:tcPr>
          <w:p w14:paraId="2CA29D93" w14:textId="77777777" w:rsidR="00DC340E" w:rsidRPr="00C3770C" w:rsidRDefault="00DC340E" w:rsidP="00C3770C">
            <w:pPr>
              <w:spacing w:line="276" w:lineRule="auto"/>
              <w:rPr>
                <w:rFonts w:asciiTheme="majorHAnsi" w:hAnsiTheme="majorHAnsi"/>
              </w:rPr>
            </w:pPr>
            <w:r w:rsidRPr="00C3770C">
              <w:rPr>
                <w:rFonts w:asciiTheme="majorHAnsi" w:hAnsiTheme="majorHAnsi"/>
              </w:rPr>
              <w:t>Mesure de compensation</w:t>
            </w:r>
          </w:p>
        </w:tc>
        <w:tc>
          <w:tcPr>
            <w:tcW w:w="6611" w:type="dxa"/>
          </w:tcPr>
          <w:p w14:paraId="7583E392" w14:textId="77777777" w:rsidR="00DC340E" w:rsidRPr="00C3770C" w:rsidRDefault="00DC340E" w:rsidP="00C3770C">
            <w:pPr>
              <w:spacing w:line="276" w:lineRule="auto"/>
              <w:rPr>
                <w:rFonts w:asciiTheme="majorHAnsi" w:hAnsiTheme="majorHAnsi"/>
              </w:rPr>
            </w:pPr>
            <w:r w:rsidRPr="00C3770C">
              <w:rPr>
                <w:rFonts w:asciiTheme="majorHAnsi" w:hAnsiTheme="majorHAnsi"/>
              </w:rPr>
              <w:t>Les mesures de compensation ne sont pas envisagées</w:t>
            </w:r>
          </w:p>
        </w:tc>
      </w:tr>
    </w:tbl>
    <w:p w14:paraId="221E6D5D" w14:textId="77777777" w:rsidR="00DC340E" w:rsidRPr="00C3770C" w:rsidRDefault="00DC340E" w:rsidP="00147518">
      <w:pPr>
        <w:rPr>
          <w:rFonts w:asciiTheme="majorHAnsi" w:hAnsiTheme="majorHAnsi"/>
        </w:rPr>
      </w:pPr>
    </w:p>
    <w:p w14:paraId="7F8B5684" w14:textId="26A9AB38" w:rsidR="00147518" w:rsidRPr="00C3770C" w:rsidRDefault="00147518" w:rsidP="00147518">
      <w:pPr>
        <w:rPr>
          <w:rFonts w:asciiTheme="majorHAnsi" w:hAnsiTheme="majorHAnsi"/>
          <w:i/>
        </w:rPr>
      </w:pPr>
    </w:p>
    <w:p w14:paraId="027008C2" w14:textId="77777777" w:rsidR="00147518" w:rsidRPr="00C3770C" w:rsidRDefault="00147518">
      <w:pPr>
        <w:rPr>
          <w:rFonts w:asciiTheme="majorHAnsi" w:hAnsiTheme="majorHAnsi"/>
          <w:i/>
        </w:rPr>
      </w:pPr>
      <w:r w:rsidRPr="00C3770C">
        <w:rPr>
          <w:rFonts w:asciiTheme="majorHAnsi" w:hAnsiTheme="majorHAnsi"/>
          <w:i/>
        </w:rPr>
        <w:br w:type="page"/>
      </w:r>
    </w:p>
    <w:p w14:paraId="04563CA4" w14:textId="1F8312AC" w:rsidR="00DC340E" w:rsidRPr="00C3770C" w:rsidRDefault="00DC340E" w:rsidP="00C3770C">
      <w:pPr>
        <w:spacing w:before="120" w:after="120"/>
        <w:rPr>
          <w:rFonts w:asciiTheme="majorHAnsi" w:hAnsiTheme="majorHAnsi"/>
          <w:i/>
        </w:rPr>
      </w:pPr>
      <w:r w:rsidRPr="00C3770C">
        <w:rPr>
          <w:rFonts w:asciiTheme="majorHAnsi" w:hAnsiTheme="majorHAnsi"/>
          <w:i/>
        </w:rPr>
        <w:lastRenderedPageBreak/>
        <w:t>VI.4.1.2. Nuisances sonores (A</w:t>
      </w:r>
      <w:r w:rsidR="00592898" w:rsidRPr="00C3770C">
        <w:rPr>
          <w:rFonts w:asciiTheme="majorHAnsi" w:hAnsiTheme="majorHAnsi"/>
          <w:i/>
        </w:rPr>
        <w:t>6</w:t>
      </w:r>
      <w:r w:rsidRPr="00C3770C">
        <w:rPr>
          <w:rFonts w:asciiTheme="majorHAnsi" w:hAnsiTheme="majorHAnsi"/>
          <w:i/>
        </w:rPr>
        <w:t>)</w:t>
      </w:r>
    </w:p>
    <w:p w14:paraId="7B61075D"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iCs/>
          <w:szCs w:val="24"/>
        </w:rPr>
        <w:t>Le bruit sera produit par la circulation des véhicules et engins vers le site d’installation du chantier et l’utilisation de certains engins pour la préparation du site de base du chantier. Les bruits seront ressentis par les par les travailleurs engagés par entreprises dans les activités de libération des emprise et d’installation du chantier y compris les populations riveraines de la zone du projet ainsi que les localités traversées pour accéder au site.</w:t>
      </w:r>
    </w:p>
    <w:p w14:paraId="546465EF"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iCs/>
          <w:szCs w:val="24"/>
        </w:rPr>
        <w:t>Impact négatif, d’occurrence certaine, de portée locale. Il est réversible car l’impact cesse avec la fin de l’activité.</w:t>
      </w:r>
    </w:p>
    <w:p w14:paraId="2AA75213" w14:textId="203D002F" w:rsidR="00DC340E" w:rsidRPr="00C3770C" w:rsidRDefault="007E3F4D" w:rsidP="00C3770C">
      <w:pPr>
        <w:spacing w:before="120" w:after="120"/>
        <w:rPr>
          <w:rFonts w:asciiTheme="majorHAnsi" w:hAnsiTheme="majorHAnsi"/>
          <w:iCs/>
          <w:szCs w:val="24"/>
        </w:rPr>
      </w:pPr>
      <w:r w:rsidRPr="0071783B">
        <w:rPr>
          <w:rFonts w:asciiTheme="majorHAnsi" w:hAnsiTheme="majorHAnsi"/>
          <w:iCs/>
          <w:szCs w:val="24"/>
        </w:rPr>
        <w:t>Les mesures environnementales et sociale hiérarchisées sont :</w:t>
      </w:r>
    </w:p>
    <w:tbl>
      <w:tblPr>
        <w:tblStyle w:val="Grilledutableau"/>
        <w:tblW w:w="0" w:type="auto"/>
        <w:tblLook w:val="04A0" w:firstRow="1" w:lastRow="0" w:firstColumn="1" w:lastColumn="0" w:noHBand="0" w:noVBand="1"/>
      </w:tblPr>
      <w:tblGrid>
        <w:gridCol w:w="2547"/>
        <w:gridCol w:w="6469"/>
      </w:tblGrid>
      <w:tr w:rsidR="00DC340E" w:rsidRPr="00001CCD" w14:paraId="4F29C22B" w14:textId="77777777" w:rsidTr="00C3770C">
        <w:tc>
          <w:tcPr>
            <w:tcW w:w="2547" w:type="dxa"/>
          </w:tcPr>
          <w:p w14:paraId="32AEBB34"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d’évitement</w:t>
            </w:r>
          </w:p>
        </w:tc>
        <w:tc>
          <w:tcPr>
            <w:tcW w:w="6469" w:type="dxa"/>
          </w:tcPr>
          <w:p w14:paraId="74507F1F"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 xml:space="preserve">Mise en place de standards devant être respectés par les engins : valeurs maximales d'émission de bruit en conformité avec les standards OSHA fixant à 80 </w:t>
            </w:r>
            <w:proofErr w:type="spellStart"/>
            <w:r w:rsidRPr="00C3770C">
              <w:rPr>
                <w:rFonts w:asciiTheme="majorHAnsi" w:hAnsiTheme="majorHAnsi"/>
                <w:iCs/>
                <w:szCs w:val="24"/>
              </w:rPr>
              <w:t>dBA</w:t>
            </w:r>
            <w:proofErr w:type="spellEnd"/>
            <w:r w:rsidRPr="00C3770C">
              <w:rPr>
                <w:rFonts w:asciiTheme="majorHAnsi" w:hAnsiTheme="majorHAnsi"/>
                <w:iCs/>
                <w:szCs w:val="24"/>
              </w:rPr>
              <w:t xml:space="preserve"> le seuil de travaux dits bruyants pour lesquels un équipement de protection doit être fourni au personnel de chantier</w:t>
            </w:r>
          </w:p>
        </w:tc>
      </w:tr>
      <w:tr w:rsidR="00DC340E" w:rsidRPr="00001CCD" w14:paraId="59FE7E0E" w14:textId="77777777" w:rsidTr="00C3770C">
        <w:tc>
          <w:tcPr>
            <w:tcW w:w="2547" w:type="dxa"/>
          </w:tcPr>
          <w:p w14:paraId="100AD9D8"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de minimisation</w:t>
            </w:r>
          </w:p>
        </w:tc>
        <w:tc>
          <w:tcPr>
            <w:tcW w:w="6469" w:type="dxa"/>
          </w:tcPr>
          <w:p w14:paraId="0B53EE5E"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Fourniture d'équipements de protection personnelle aux ouvriers (bouchons auriculaires) et mise en œuvre effective de leur utilisation</w:t>
            </w:r>
          </w:p>
          <w:p w14:paraId="2DEC36C9"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Informer en avance les populations riveraines sur les bruits qui seront produits pendant la circulation des engins et les travaux d’installation du chantier</w:t>
            </w:r>
          </w:p>
        </w:tc>
      </w:tr>
      <w:tr w:rsidR="00DC340E" w:rsidRPr="00001CCD" w14:paraId="61AA5AC8" w14:textId="77777777" w:rsidTr="00C3770C">
        <w:tc>
          <w:tcPr>
            <w:tcW w:w="2547" w:type="dxa"/>
          </w:tcPr>
          <w:p w14:paraId="1336D267"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d’atténuation</w:t>
            </w:r>
          </w:p>
        </w:tc>
        <w:tc>
          <w:tcPr>
            <w:tcW w:w="6469" w:type="dxa"/>
          </w:tcPr>
          <w:p w14:paraId="393281CD"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 xml:space="preserve">Créer une courte déviation avant les zones d’habitat le village de </w:t>
            </w:r>
            <w:proofErr w:type="spellStart"/>
            <w:r w:rsidRPr="00C3770C">
              <w:rPr>
                <w:rFonts w:asciiTheme="majorHAnsi" w:hAnsiTheme="majorHAnsi"/>
                <w:iCs/>
                <w:szCs w:val="24"/>
              </w:rPr>
              <w:t>Barkehi</w:t>
            </w:r>
            <w:proofErr w:type="spellEnd"/>
            <w:r w:rsidRPr="00C3770C">
              <w:rPr>
                <w:rFonts w:asciiTheme="majorHAnsi" w:hAnsiTheme="majorHAnsi"/>
                <w:iCs/>
                <w:szCs w:val="24"/>
              </w:rPr>
              <w:t xml:space="preserve"> pour accéder au site du projet afin d'éviter la traversée des quelques habitations par les camions et autres véhicules</w:t>
            </w:r>
          </w:p>
        </w:tc>
      </w:tr>
      <w:tr w:rsidR="00DC340E" w:rsidRPr="00001CCD" w14:paraId="5CBA109A" w14:textId="77777777" w:rsidTr="00C3770C">
        <w:tc>
          <w:tcPr>
            <w:tcW w:w="2547" w:type="dxa"/>
          </w:tcPr>
          <w:p w14:paraId="5F69852B"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 de correction</w:t>
            </w:r>
          </w:p>
        </w:tc>
        <w:tc>
          <w:tcPr>
            <w:tcW w:w="6469" w:type="dxa"/>
          </w:tcPr>
          <w:p w14:paraId="6E26ACA4"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Les mesures de correction ne sont pas envisagées</w:t>
            </w:r>
          </w:p>
        </w:tc>
      </w:tr>
      <w:tr w:rsidR="00DC340E" w:rsidRPr="00001CCD" w14:paraId="64D01084" w14:textId="77777777" w:rsidTr="00C3770C">
        <w:tc>
          <w:tcPr>
            <w:tcW w:w="2547" w:type="dxa"/>
          </w:tcPr>
          <w:p w14:paraId="691BDC0E"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 de compensation</w:t>
            </w:r>
          </w:p>
        </w:tc>
        <w:tc>
          <w:tcPr>
            <w:tcW w:w="6469" w:type="dxa"/>
          </w:tcPr>
          <w:p w14:paraId="6CD5E571"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Les mesures de compensation ne sont pas envisagées</w:t>
            </w:r>
          </w:p>
        </w:tc>
      </w:tr>
    </w:tbl>
    <w:p w14:paraId="1EE42E19" w14:textId="7C3210E5" w:rsidR="00FE14D8" w:rsidRPr="0071783B" w:rsidRDefault="00FE14D8" w:rsidP="00C3770C">
      <w:pPr>
        <w:spacing w:before="120" w:after="0"/>
        <w:jc w:val="both"/>
        <w:rPr>
          <w:rFonts w:asciiTheme="majorHAnsi" w:hAnsiTheme="majorHAnsi"/>
          <w:i/>
          <w:iCs/>
          <w:szCs w:val="24"/>
        </w:rPr>
      </w:pPr>
      <w:r w:rsidRPr="0071783B">
        <w:rPr>
          <w:rFonts w:asciiTheme="majorHAnsi" w:hAnsiTheme="majorHAnsi"/>
          <w:i/>
          <w:iCs/>
          <w:szCs w:val="24"/>
        </w:rPr>
        <w:t>VI.4.1.</w:t>
      </w:r>
      <w:r w:rsidR="006B244F" w:rsidRPr="0071783B">
        <w:rPr>
          <w:rFonts w:asciiTheme="majorHAnsi" w:hAnsiTheme="majorHAnsi"/>
          <w:i/>
          <w:iCs/>
          <w:szCs w:val="24"/>
        </w:rPr>
        <w:t>3</w:t>
      </w:r>
      <w:r w:rsidRPr="0071783B">
        <w:rPr>
          <w:rFonts w:asciiTheme="majorHAnsi" w:hAnsiTheme="majorHAnsi"/>
          <w:i/>
          <w:iCs/>
          <w:szCs w:val="24"/>
        </w:rPr>
        <w:t>. Perte des terrains non-bâtis (B1)</w:t>
      </w:r>
    </w:p>
    <w:p w14:paraId="0F4A1111" w14:textId="4CA2D107" w:rsidR="00A2248F" w:rsidRPr="00C3770C" w:rsidRDefault="00FE14D8" w:rsidP="00C3770C">
      <w:pPr>
        <w:spacing w:before="120" w:after="120"/>
        <w:jc w:val="both"/>
        <w:rPr>
          <w:rFonts w:asciiTheme="majorHAnsi" w:hAnsiTheme="majorHAnsi"/>
        </w:rPr>
      </w:pPr>
      <w:r w:rsidRPr="0071783B">
        <w:rPr>
          <w:rFonts w:asciiTheme="majorHAnsi" w:hAnsiTheme="majorHAnsi"/>
          <w:i/>
          <w:iCs/>
          <w:szCs w:val="24"/>
        </w:rPr>
        <w:t xml:space="preserve"> </w:t>
      </w:r>
      <w:r w:rsidR="00466D0D" w:rsidRPr="00C3770C">
        <w:rPr>
          <w:rFonts w:asciiTheme="majorHAnsi" w:hAnsiTheme="majorHAnsi"/>
        </w:rPr>
        <w:t>Le projet va entrainer la perte des terrains non bâtis dans la zone de la retenue et en aval du barrage exposés au risque élevé en cas de rupture du barrage. L'inondation de terres pour créer le réservoir du barrage entraîne la submersion de terres. </w:t>
      </w:r>
    </w:p>
    <w:p w14:paraId="12607E48" w14:textId="3A0BB8EF" w:rsidR="00907862" w:rsidRPr="00C3770C" w:rsidRDefault="00907862" w:rsidP="00C3770C">
      <w:pPr>
        <w:spacing w:before="120" w:after="120"/>
        <w:jc w:val="both"/>
        <w:rPr>
          <w:rFonts w:asciiTheme="majorHAnsi" w:hAnsiTheme="majorHAnsi"/>
        </w:rPr>
      </w:pPr>
      <w:r w:rsidRPr="00C3770C">
        <w:rPr>
          <w:rFonts w:asciiTheme="majorHAnsi" w:hAnsiTheme="majorHAnsi"/>
        </w:rPr>
        <w:t xml:space="preserve">11000m² de terrains </w:t>
      </w:r>
      <w:r w:rsidR="000C3D63" w:rsidRPr="00C3770C">
        <w:rPr>
          <w:rFonts w:asciiTheme="majorHAnsi" w:hAnsiTheme="majorHAnsi"/>
        </w:rPr>
        <w:t xml:space="preserve">d’habitation sera affecté par le projet et les populations propriétaires seront contraintes à abandonner pour la recherche de nouvelles espaces pour s’y installer. </w:t>
      </w:r>
    </w:p>
    <w:p w14:paraId="7B02B72F" w14:textId="17C5FC5D" w:rsidR="00FE14D8" w:rsidRPr="00C3770C" w:rsidRDefault="00FE14D8" w:rsidP="00C3770C">
      <w:pPr>
        <w:spacing w:before="120" w:after="120"/>
        <w:jc w:val="both"/>
        <w:rPr>
          <w:rFonts w:asciiTheme="majorHAnsi" w:hAnsiTheme="majorHAnsi"/>
        </w:rPr>
      </w:pPr>
      <w:r w:rsidRPr="00C3770C">
        <w:rPr>
          <w:rFonts w:asciiTheme="majorHAnsi" w:hAnsiTheme="majorHAnsi"/>
        </w:rPr>
        <w:t>Cet impact sera observé</w:t>
      </w:r>
      <w:r w:rsidR="00DA6C4C" w:rsidRPr="00C3770C">
        <w:rPr>
          <w:rFonts w:asciiTheme="majorHAnsi" w:hAnsiTheme="majorHAnsi"/>
        </w:rPr>
        <w:t xml:space="preserve"> pendant la phase avant les travaux de construction dans le cadre de l’activité de libération des emprises précédée par les compensations et la réinstallation des personnes affectées par le projet. Ces espaces sont ainsi classés dans le domaine public acté par la Déclaration d’Utilité Publique (D.U.P.) du site du projet.</w:t>
      </w:r>
    </w:p>
    <w:p w14:paraId="3A6BCF97" w14:textId="40B3C37A" w:rsidR="000C3D63" w:rsidRPr="00C3770C" w:rsidRDefault="000C3D63" w:rsidP="00C3770C">
      <w:pPr>
        <w:spacing w:before="120" w:after="120"/>
        <w:jc w:val="both"/>
        <w:rPr>
          <w:rFonts w:asciiTheme="majorHAnsi" w:hAnsiTheme="majorHAnsi"/>
        </w:rPr>
      </w:pPr>
      <w:r w:rsidRPr="00C3770C">
        <w:rPr>
          <w:rFonts w:asciiTheme="majorHAnsi" w:hAnsiTheme="majorHAnsi"/>
        </w:rPr>
        <w:t xml:space="preserve">La perte de terrains non-bâti est un impact négatif, de forte intensité d’occurrence certaine et irréversible. </w:t>
      </w:r>
      <w:r w:rsidR="00FE14D8" w:rsidRPr="00C3770C">
        <w:rPr>
          <w:rFonts w:asciiTheme="majorHAnsi" w:hAnsiTheme="majorHAnsi"/>
        </w:rPr>
        <w:t>Son importance absolue est majeure ainsi que son importance résiduelle.</w:t>
      </w:r>
    </w:p>
    <w:p w14:paraId="2E86A888" w14:textId="551846F7" w:rsidR="00DA6C4C" w:rsidRPr="00C3770C" w:rsidRDefault="00DA6C4C" w:rsidP="00C3770C">
      <w:pPr>
        <w:spacing w:before="120" w:after="120"/>
        <w:jc w:val="both"/>
        <w:rPr>
          <w:rFonts w:asciiTheme="majorHAnsi" w:hAnsiTheme="majorHAnsi"/>
        </w:rPr>
      </w:pPr>
      <w:r w:rsidRPr="00C3770C">
        <w:rPr>
          <w:rFonts w:asciiTheme="majorHAnsi" w:hAnsiTheme="majorHAnsi"/>
        </w:rPr>
        <w:t>Les mesures environnementales et sociale hiérarchisées sont :</w:t>
      </w:r>
    </w:p>
    <w:tbl>
      <w:tblPr>
        <w:tblStyle w:val="Grilledutableau"/>
        <w:tblW w:w="0" w:type="auto"/>
        <w:tblLook w:val="04A0" w:firstRow="1" w:lastRow="0" w:firstColumn="1" w:lastColumn="0" w:noHBand="0" w:noVBand="1"/>
      </w:tblPr>
      <w:tblGrid>
        <w:gridCol w:w="2772"/>
        <w:gridCol w:w="6244"/>
      </w:tblGrid>
      <w:tr w:rsidR="00DA6C4C" w:rsidRPr="00001CCD" w14:paraId="5B14FF20" w14:textId="77777777" w:rsidTr="00053D7B">
        <w:tc>
          <w:tcPr>
            <w:tcW w:w="2772" w:type="dxa"/>
          </w:tcPr>
          <w:p w14:paraId="4172DB56"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244" w:type="dxa"/>
          </w:tcPr>
          <w:p w14:paraId="6E5557C4" w14:textId="793E3795"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Aucune mesure d’évitement car la présence de la retenue d’eau va imposer la perte des terrains.</w:t>
            </w:r>
          </w:p>
        </w:tc>
      </w:tr>
      <w:tr w:rsidR="00DA6C4C" w:rsidRPr="00001CCD" w14:paraId="7143F02F" w14:textId="77777777" w:rsidTr="00053D7B">
        <w:tc>
          <w:tcPr>
            <w:tcW w:w="2772" w:type="dxa"/>
          </w:tcPr>
          <w:p w14:paraId="4F8C5174"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44" w:type="dxa"/>
          </w:tcPr>
          <w:p w14:paraId="551DBF62"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Les mesures de minimisation ne sont pas envisagées</w:t>
            </w:r>
          </w:p>
        </w:tc>
      </w:tr>
      <w:tr w:rsidR="00DA6C4C" w:rsidRPr="00001CCD" w14:paraId="6F43CBF1" w14:textId="77777777" w:rsidTr="00053D7B">
        <w:tc>
          <w:tcPr>
            <w:tcW w:w="2772" w:type="dxa"/>
          </w:tcPr>
          <w:p w14:paraId="56623641"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lastRenderedPageBreak/>
              <w:t>Mesures d’atténuation</w:t>
            </w:r>
          </w:p>
        </w:tc>
        <w:tc>
          <w:tcPr>
            <w:tcW w:w="6244" w:type="dxa"/>
          </w:tcPr>
          <w:p w14:paraId="10C84D22"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Les mesure d’atténuation ne sont pas envisagées</w:t>
            </w:r>
          </w:p>
        </w:tc>
      </w:tr>
      <w:tr w:rsidR="00DA6C4C" w:rsidRPr="00001CCD" w14:paraId="585656E0" w14:textId="77777777" w:rsidTr="00053D7B">
        <w:tc>
          <w:tcPr>
            <w:tcW w:w="2772" w:type="dxa"/>
          </w:tcPr>
          <w:p w14:paraId="16F3DE68"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44" w:type="dxa"/>
          </w:tcPr>
          <w:p w14:paraId="24A7E704"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 xml:space="preserve">Les mesures de correction ne sont pas envisagées </w:t>
            </w:r>
          </w:p>
        </w:tc>
      </w:tr>
      <w:tr w:rsidR="00DA6C4C" w:rsidRPr="00001CCD" w14:paraId="65744466" w14:textId="77777777" w:rsidTr="00053D7B">
        <w:tc>
          <w:tcPr>
            <w:tcW w:w="2772" w:type="dxa"/>
          </w:tcPr>
          <w:p w14:paraId="034FA1BA" w14:textId="77777777"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Mesure de compensation</w:t>
            </w:r>
          </w:p>
        </w:tc>
        <w:tc>
          <w:tcPr>
            <w:tcW w:w="6244" w:type="dxa"/>
          </w:tcPr>
          <w:p w14:paraId="7ED5A6FD" w14:textId="0E32B7CD" w:rsidR="00DA6C4C" w:rsidRPr="0071783B" w:rsidRDefault="00DA6C4C" w:rsidP="00C3770C">
            <w:pPr>
              <w:spacing w:line="276" w:lineRule="auto"/>
              <w:rPr>
                <w:rFonts w:asciiTheme="majorHAnsi" w:hAnsiTheme="majorHAnsi"/>
                <w:iCs/>
                <w:szCs w:val="24"/>
              </w:rPr>
            </w:pPr>
            <w:r w:rsidRPr="0071783B">
              <w:rPr>
                <w:rFonts w:asciiTheme="majorHAnsi" w:hAnsiTheme="majorHAnsi"/>
                <w:iCs/>
                <w:szCs w:val="24"/>
              </w:rPr>
              <w:t>Compensation des pertes de terrains</w:t>
            </w:r>
            <w:r w:rsidR="00147518" w:rsidRPr="00C3770C">
              <w:rPr>
                <w:rFonts w:asciiTheme="majorHAnsi" w:hAnsiTheme="majorHAnsi"/>
                <w:iCs/>
                <w:szCs w:val="24"/>
              </w:rPr>
              <w:t xml:space="preserve"> de 11000m²</w:t>
            </w:r>
          </w:p>
        </w:tc>
      </w:tr>
    </w:tbl>
    <w:p w14:paraId="42B0442E" w14:textId="48F018AA" w:rsidR="00DC340E" w:rsidRPr="0071783B" w:rsidRDefault="00DC340E" w:rsidP="00C3770C">
      <w:pPr>
        <w:spacing w:before="120" w:after="120"/>
        <w:rPr>
          <w:rFonts w:asciiTheme="majorHAnsi" w:hAnsiTheme="majorHAnsi"/>
          <w:i/>
          <w:iCs/>
          <w:szCs w:val="24"/>
        </w:rPr>
      </w:pPr>
      <w:r w:rsidRPr="0071783B">
        <w:rPr>
          <w:rFonts w:asciiTheme="majorHAnsi" w:hAnsiTheme="majorHAnsi"/>
          <w:i/>
          <w:iCs/>
          <w:szCs w:val="24"/>
        </w:rPr>
        <w:t>VI.4.1.</w:t>
      </w:r>
      <w:r w:rsidR="006B244F" w:rsidRPr="0071783B">
        <w:rPr>
          <w:rFonts w:asciiTheme="majorHAnsi" w:hAnsiTheme="majorHAnsi"/>
          <w:i/>
          <w:iCs/>
          <w:szCs w:val="24"/>
        </w:rPr>
        <w:t>4</w:t>
      </w:r>
      <w:r w:rsidRPr="0071783B">
        <w:rPr>
          <w:rFonts w:asciiTheme="majorHAnsi" w:hAnsiTheme="majorHAnsi"/>
          <w:i/>
          <w:iCs/>
          <w:szCs w:val="24"/>
        </w:rPr>
        <w:t xml:space="preserve">. Perte des constructions </w:t>
      </w:r>
      <w:r w:rsidR="007506F5" w:rsidRPr="0071783B">
        <w:rPr>
          <w:rFonts w:asciiTheme="majorHAnsi" w:hAnsiTheme="majorHAnsi"/>
          <w:i/>
          <w:iCs/>
          <w:szCs w:val="24"/>
        </w:rPr>
        <w:t>(B2)</w:t>
      </w:r>
    </w:p>
    <w:p w14:paraId="7F346F79" w14:textId="77777777" w:rsidR="00DC340E" w:rsidRPr="00C3770C" w:rsidRDefault="00DC340E" w:rsidP="00C3770C">
      <w:pPr>
        <w:spacing w:before="120" w:after="120"/>
        <w:jc w:val="both"/>
        <w:rPr>
          <w:rFonts w:asciiTheme="majorHAnsi" w:hAnsiTheme="majorHAnsi"/>
          <w:iCs/>
          <w:szCs w:val="24"/>
        </w:rPr>
      </w:pPr>
      <w:r w:rsidRPr="00C3770C">
        <w:rPr>
          <w:rFonts w:asciiTheme="majorHAnsi" w:hAnsiTheme="majorHAnsi"/>
          <w:iCs/>
          <w:szCs w:val="24"/>
        </w:rPr>
        <w:t xml:space="preserve">Les personnes installées dans le site de la retenue et celles rapprochées au barrage en aval vont devoir se déplacer et détruire leurs constructions pour s’installer dans les lieux hors emprise du projet.  Les constructions concernées sont des cases construites en briques de terre dont la plupart disposent des toitures en paille. La perte des terrains d’habitation des 19 ménages concernés sur une superficie totale de 10590m². La perte de 70 habitations construites en briques de terre dont 57 avec toitures en paille et 23 avec tôles ondulées dans la zone de la retenue à </w:t>
      </w:r>
      <w:proofErr w:type="spellStart"/>
      <w:r w:rsidRPr="00C3770C">
        <w:rPr>
          <w:rFonts w:asciiTheme="majorHAnsi" w:hAnsiTheme="majorHAnsi"/>
          <w:iCs/>
          <w:szCs w:val="24"/>
        </w:rPr>
        <w:t>Sondjilo</w:t>
      </w:r>
      <w:proofErr w:type="spellEnd"/>
      <w:r w:rsidRPr="00C3770C">
        <w:rPr>
          <w:rFonts w:asciiTheme="majorHAnsi" w:hAnsiTheme="majorHAnsi"/>
          <w:iCs/>
          <w:szCs w:val="24"/>
        </w:rPr>
        <w:t xml:space="preserve"> et la zone à risque élevé d’inondation en aval à </w:t>
      </w:r>
      <w:proofErr w:type="spellStart"/>
      <w:r w:rsidRPr="00C3770C">
        <w:rPr>
          <w:rFonts w:asciiTheme="majorHAnsi" w:hAnsiTheme="majorHAnsi"/>
          <w:iCs/>
          <w:szCs w:val="24"/>
        </w:rPr>
        <w:t>Barkehi</w:t>
      </w:r>
      <w:proofErr w:type="spellEnd"/>
      <w:r w:rsidRPr="00C3770C">
        <w:rPr>
          <w:rFonts w:asciiTheme="majorHAnsi" w:hAnsiTheme="majorHAnsi"/>
          <w:iCs/>
          <w:szCs w:val="24"/>
        </w:rPr>
        <w:t xml:space="preserve"> et </w:t>
      </w:r>
      <w:proofErr w:type="spellStart"/>
      <w:r w:rsidRPr="00C3770C">
        <w:rPr>
          <w:rFonts w:asciiTheme="majorHAnsi" w:hAnsiTheme="majorHAnsi"/>
          <w:iCs/>
          <w:szCs w:val="24"/>
        </w:rPr>
        <w:t>Tchiffel</w:t>
      </w:r>
      <w:proofErr w:type="spellEnd"/>
      <w:r w:rsidRPr="00C3770C">
        <w:rPr>
          <w:rFonts w:asciiTheme="majorHAnsi" w:hAnsiTheme="majorHAnsi"/>
          <w:iCs/>
          <w:szCs w:val="24"/>
        </w:rPr>
        <w:t>.</w:t>
      </w:r>
    </w:p>
    <w:p w14:paraId="19A58233" w14:textId="68BE2DEE" w:rsidR="00DC340E" w:rsidRPr="0071783B" w:rsidRDefault="00DC340E" w:rsidP="00C3770C">
      <w:pPr>
        <w:spacing w:before="120" w:after="120"/>
        <w:jc w:val="both"/>
        <w:rPr>
          <w:rFonts w:asciiTheme="majorHAnsi" w:hAnsiTheme="majorHAnsi"/>
          <w:iCs/>
          <w:szCs w:val="24"/>
        </w:rPr>
      </w:pPr>
      <w:r w:rsidRPr="00C3770C">
        <w:rPr>
          <w:rFonts w:asciiTheme="majorHAnsi" w:hAnsiTheme="majorHAnsi"/>
          <w:iCs/>
          <w:szCs w:val="24"/>
        </w:rPr>
        <w:t xml:space="preserve">Cet impact négatif, d’occurrence certaine, de portée locale </w:t>
      </w:r>
      <w:r w:rsidR="006B408D" w:rsidRPr="0071783B">
        <w:rPr>
          <w:rFonts w:asciiTheme="majorHAnsi" w:hAnsiTheme="majorHAnsi"/>
          <w:iCs/>
          <w:szCs w:val="24"/>
        </w:rPr>
        <w:t xml:space="preserve">et d’intensité forte </w:t>
      </w:r>
      <w:r w:rsidRPr="00C3770C">
        <w:rPr>
          <w:rFonts w:asciiTheme="majorHAnsi" w:hAnsiTheme="majorHAnsi"/>
          <w:iCs/>
          <w:szCs w:val="24"/>
        </w:rPr>
        <w:t xml:space="preserve">est irréversible </w:t>
      </w:r>
      <w:r w:rsidR="006B408D" w:rsidRPr="0071783B">
        <w:rPr>
          <w:rFonts w:asciiTheme="majorHAnsi" w:hAnsiTheme="majorHAnsi"/>
          <w:iCs/>
          <w:szCs w:val="24"/>
        </w:rPr>
        <w:t>avec le classement du sit</w:t>
      </w:r>
      <w:r w:rsidR="00E444AE" w:rsidRPr="0071783B">
        <w:rPr>
          <w:rFonts w:asciiTheme="majorHAnsi" w:hAnsiTheme="majorHAnsi"/>
          <w:iCs/>
          <w:szCs w:val="24"/>
        </w:rPr>
        <w:t>u</w:t>
      </w:r>
      <w:r w:rsidR="006B408D" w:rsidRPr="0071783B">
        <w:rPr>
          <w:rFonts w:asciiTheme="majorHAnsi" w:hAnsiTheme="majorHAnsi"/>
          <w:iCs/>
          <w:szCs w:val="24"/>
        </w:rPr>
        <w:t xml:space="preserve">e dans le domaine public </w:t>
      </w:r>
      <w:r w:rsidR="00E444AE" w:rsidRPr="0071783B">
        <w:rPr>
          <w:rFonts w:asciiTheme="majorHAnsi" w:hAnsiTheme="majorHAnsi"/>
          <w:iCs/>
          <w:szCs w:val="24"/>
        </w:rPr>
        <w:t>et la présence du barrage de retenue collinaire.</w:t>
      </w:r>
    </w:p>
    <w:p w14:paraId="6BD3D83E" w14:textId="7988F2BB" w:rsidR="00E444AE" w:rsidRPr="0071783B" w:rsidRDefault="00E444AE" w:rsidP="00C3770C">
      <w:pPr>
        <w:spacing w:before="120" w:after="120"/>
        <w:jc w:val="both"/>
        <w:rPr>
          <w:rFonts w:asciiTheme="majorHAnsi" w:hAnsiTheme="majorHAnsi"/>
          <w:iCs/>
          <w:szCs w:val="24"/>
        </w:rPr>
      </w:pPr>
      <w:r w:rsidRPr="0071783B">
        <w:rPr>
          <w:rFonts w:asciiTheme="majorHAnsi" w:hAnsiTheme="majorHAnsi"/>
          <w:iCs/>
          <w:szCs w:val="24"/>
        </w:rPr>
        <w:t>Son importance absolue est majeure ainsi que son importance résiduelle.</w:t>
      </w:r>
    </w:p>
    <w:p w14:paraId="4FBBBED8" w14:textId="63CA6345" w:rsidR="00DA6C4C" w:rsidRPr="00C3770C" w:rsidRDefault="00DA6C4C" w:rsidP="00C3770C">
      <w:pPr>
        <w:spacing w:before="120" w:after="120"/>
        <w:jc w:val="both"/>
        <w:rPr>
          <w:rFonts w:asciiTheme="majorHAnsi" w:hAnsiTheme="majorHAnsi"/>
          <w:iCs/>
          <w:szCs w:val="24"/>
        </w:rPr>
      </w:pPr>
      <w:r w:rsidRPr="0071783B">
        <w:rPr>
          <w:rFonts w:asciiTheme="majorHAnsi" w:hAnsiTheme="majorHAnsi"/>
          <w:iCs/>
          <w:szCs w:val="24"/>
        </w:rPr>
        <w:t>Les mesures environnementales et sociale hiérarchisées sont :</w:t>
      </w:r>
    </w:p>
    <w:tbl>
      <w:tblPr>
        <w:tblStyle w:val="Grilledutableau"/>
        <w:tblW w:w="0" w:type="auto"/>
        <w:tblLook w:val="04A0" w:firstRow="1" w:lastRow="0" w:firstColumn="1" w:lastColumn="0" w:noHBand="0" w:noVBand="1"/>
      </w:tblPr>
      <w:tblGrid>
        <w:gridCol w:w="2772"/>
        <w:gridCol w:w="6244"/>
      </w:tblGrid>
      <w:tr w:rsidR="00DC340E" w:rsidRPr="00001CCD" w14:paraId="16FAA709" w14:textId="77777777" w:rsidTr="00C3770C">
        <w:tc>
          <w:tcPr>
            <w:tcW w:w="2772" w:type="dxa"/>
          </w:tcPr>
          <w:p w14:paraId="38CB2694"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d’évitement</w:t>
            </w:r>
          </w:p>
        </w:tc>
        <w:tc>
          <w:tcPr>
            <w:tcW w:w="6244" w:type="dxa"/>
          </w:tcPr>
          <w:p w14:paraId="6493D90D"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Aucune mesure d’évitement car la présence de la retenue d’eau va imposer la perte des constructions.</w:t>
            </w:r>
          </w:p>
        </w:tc>
      </w:tr>
      <w:tr w:rsidR="00DC340E" w:rsidRPr="00001CCD" w14:paraId="71BDC236" w14:textId="77777777" w:rsidTr="00C3770C">
        <w:tc>
          <w:tcPr>
            <w:tcW w:w="2772" w:type="dxa"/>
          </w:tcPr>
          <w:p w14:paraId="28E6B98C"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de minimisation</w:t>
            </w:r>
          </w:p>
        </w:tc>
        <w:tc>
          <w:tcPr>
            <w:tcW w:w="6244" w:type="dxa"/>
          </w:tcPr>
          <w:p w14:paraId="3668E8F5"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Les mesures de minimisation ne sont pas envisagées</w:t>
            </w:r>
          </w:p>
        </w:tc>
      </w:tr>
      <w:tr w:rsidR="00DC340E" w:rsidRPr="00001CCD" w14:paraId="564C9A95" w14:textId="77777777" w:rsidTr="00C3770C">
        <w:tc>
          <w:tcPr>
            <w:tcW w:w="2772" w:type="dxa"/>
          </w:tcPr>
          <w:p w14:paraId="17D08F33"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d’atténuation</w:t>
            </w:r>
          </w:p>
        </w:tc>
        <w:tc>
          <w:tcPr>
            <w:tcW w:w="6244" w:type="dxa"/>
          </w:tcPr>
          <w:p w14:paraId="37125B7D"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Les mesure d’atténuation ne sont pas envisagées</w:t>
            </w:r>
          </w:p>
        </w:tc>
      </w:tr>
      <w:tr w:rsidR="00DC340E" w:rsidRPr="00001CCD" w14:paraId="1D4A06B2" w14:textId="77777777" w:rsidTr="00C3770C">
        <w:tc>
          <w:tcPr>
            <w:tcW w:w="2772" w:type="dxa"/>
          </w:tcPr>
          <w:p w14:paraId="53D32D9B"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 de correction</w:t>
            </w:r>
          </w:p>
        </w:tc>
        <w:tc>
          <w:tcPr>
            <w:tcW w:w="6244" w:type="dxa"/>
          </w:tcPr>
          <w:p w14:paraId="6789673A"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 xml:space="preserve">Les mesures de correction ne sont pas envisagées </w:t>
            </w:r>
          </w:p>
        </w:tc>
      </w:tr>
      <w:tr w:rsidR="00DC340E" w:rsidRPr="00001CCD" w14:paraId="22034394" w14:textId="77777777" w:rsidTr="00C3770C">
        <w:tc>
          <w:tcPr>
            <w:tcW w:w="2772" w:type="dxa"/>
          </w:tcPr>
          <w:p w14:paraId="3BEFA059"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 de compensation</w:t>
            </w:r>
          </w:p>
        </w:tc>
        <w:tc>
          <w:tcPr>
            <w:tcW w:w="6244" w:type="dxa"/>
          </w:tcPr>
          <w:p w14:paraId="2E8E3E92"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Remplacement intégrale des constructions affectées</w:t>
            </w:r>
          </w:p>
        </w:tc>
      </w:tr>
    </w:tbl>
    <w:p w14:paraId="724444C0" w14:textId="45F3776C" w:rsidR="00DC340E" w:rsidRPr="00C3770C" w:rsidRDefault="00DC340E" w:rsidP="00C3770C">
      <w:pPr>
        <w:spacing w:before="120" w:after="120"/>
        <w:jc w:val="both"/>
        <w:rPr>
          <w:rFonts w:asciiTheme="majorHAnsi" w:hAnsiTheme="majorHAnsi"/>
          <w:i/>
          <w:szCs w:val="24"/>
        </w:rPr>
      </w:pPr>
      <w:r w:rsidRPr="0071783B">
        <w:rPr>
          <w:rFonts w:asciiTheme="majorHAnsi" w:hAnsiTheme="majorHAnsi"/>
          <w:i/>
          <w:szCs w:val="24"/>
        </w:rPr>
        <w:t>VI.4.1.</w:t>
      </w:r>
      <w:r w:rsidR="006B244F" w:rsidRPr="0071783B">
        <w:rPr>
          <w:rFonts w:asciiTheme="majorHAnsi" w:hAnsiTheme="majorHAnsi"/>
          <w:i/>
          <w:szCs w:val="24"/>
        </w:rPr>
        <w:t>5</w:t>
      </w:r>
      <w:r w:rsidRPr="0071783B">
        <w:rPr>
          <w:rFonts w:asciiTheme="majorHAnsi" w:hAnsiTheme="majorHAnsi"/>
          <w:i/>
          <w:szCs w:val="24"/>
        </w:rPr>
        <w:t xml:space="preserve">. Perte des parcelles agricoles </w:t>
      </w:r>
      <w:r w:rsidR="0045611E" w:rsidRPr="0071783B">
        <w:rPr>
          <w:rFonts w:asciiTheme="majorHAnsi" w:hAnsiTheme="majorHAnsi"/>
          <w:i/>
          <w:szCs w:val="24"/>
        </w:rPr>
        <w:t>(B3)</w:t>
      </w:r>
    </w:p>
    <w:p w14:paraId="5A116821" w14:textId="71F60A5F" w:rsidR="006B408D" w:rsidRPr="00C3770C" w:rsidRDefault="006B408D" w:rsidP="00C3770C">
      <w:pPr>
        <w:spacing w:before="120" w:after="120"/>
        <w:jc w:val="both"/>
        <w:rPr>
          <w:rFonts w:asciiTheme="majorHAnsi" w:hAnsiTheme="majorHAnsi"/>
          <w:iCs/>
          <w:szCs w:val="24"/>
        </w:rPr>
      </w:pPr>
      <w:r w:rsidRPr="0071783B">
        <w:rPr>
          <w:rFonts w:asciiTheme="majorHAnsi" w:hAnsiTheme="majorHAnsi"/>
          <w:iCs/>
          <w:szCs w:val="24"/>
        </w:rPr>
        <w:t>La construction d'un barrage peut entraîner une perte des terres agricoles dans la zone de la retenue par l'inondation pour créer le réservoir du barrage. Ces terres seront submergées par l’eau et deviendront inaccessibles pour production agricole.</w:t>
      </w:r>
    </w:p>
    <w:p w14:paraId="2695F840" w14:textId="7548D0F0" w:rsidR="00E444AE" w:rsidRPr="0071783B" w:rsidRDefault="00E444AE" w:rsidP="00C3770C">
      <w:pPr>
        <w:spacing w:before="120" w:after="120"/>
        <w:jc w:val="both"/>
        <w:rPr>
          <w:rFonts w:asciiTheme="majorHAnsi" w:hAnsiTheme="majorHAnsi"/>
          <w:iCs/>
          <w:szCs w:val="24"/>
        </w:rPr>
      </w:pPr>
      <w:r w:rsidRPr="0071783B">
        <w:rPr>
          <w:rFonts w:asciiTheme="majorHAnsi" w:hAnsiTheme="majorHAnsi"/>
          <w:iCs/>
          <w:szCs w:val="24"/>
        </w:rPr>
        <w:t>La superficie cumulée des parcelles agricoles utilisées par les personnes affectées par le projet est de 82,75ha.</w:t>
      </w:r>
      <w:r w:rsidR="007506F5" w:rsidRPr="0071783B">
        <w:rPr>
          <w:rFonts w:asciiTheme="majorHAnsi" w:hAnsiTheme="majorHAnsi"/>
          <w:iCs/>
          <w:szCs w:val="24"/>
        </w:rPr>
        <w:t xml:space="preserve"> </w:t>
      </w:r>
    </w:p>
    <w:p w14:paraId="45690C35" w14:textId="0995CFBA" w:rsidR="007506F5" w:rsidRPr="0071783B" w:rsidRDefault="007506F5" w:rsidP="00C3770C">
      <w:pPr>
        <w:spacing w:before="120" w:after="120"/>
        <w:jc w:val="both"/>
        <w:rPr>
          <w:rFonts w:asciiTheme="majorHAnsi" w:hAnsiTheme="majorHAnsi"/>
          <w:iCs/>
          <w:szCs w:val="24"/>
        </w:rPr>
      </w:pPr>
      <w:r w:rsidRPr="0071783B">
        <w:rPr>
          <w:rFonts w:asciiTheme="majorHAnsi" w:hAnsiTheme="majorHAnsi"/>
          <w:iCs/>
          <w:szCs w:val="24"/>
        </w:rPr>
        <w:t>C’est un impact direct, d’intensité forte dont la portée est locale et d’une occurrence certaine. Son importance absolue est majeure ainsi que son importance résiduelle.</w:t>
      </w:r>
    </w:p>
    <w:p w14:paraId="400E7E99" w14:textId="13B241D3" w:rsidR="00DC340E" w:rsidRPr="00C3770C" w:rsidRDefault="00E444AE" w:rsidP="00C3770C">
      <w:pPr>
        <w:spacing w:before="120" w:after="120"/>
        <w:jc w:val="both"/>
        <w:rPr>
          <w:rFonts w:asciiTheme="majorHAnsi" w:hAnsiTheme="majorHAnsi"/>
          <w:iCs/>
          <w:szCs w:val="24"/>
        </w:rPr>
      </w:pPr>
      <w:r w:rsidRPr="0071783B">
        <w:rPr>
          <w:rFonts w:asciiTheme="majorHAnsi" w:hAnsiTheme="majorHAnsi"/>
          <w:iCs/>
          <w:szCs w:val="24"/>
        </w:rPr>
        <w:t xml:space="preserve">Les mesures environnementales et sociales hiérarchisées </w:t>
      </w:r>
      <w:r w:rsidR="007506F5" w:rsidRPr="0071783B">
        <w:rPr>
          <w:rFonts w:asciiTheme="majorHAnsi" w:hAnsiTheme="majorHAnsi"/>
          <w:iCs/>
          <w:szCs w:val="24"/>
        </w:rPr>
        <w:t xml:space="preserve">à mettre en œuvre avant le début des travaux </w:t>
      </w:r>
      <w:r w:rsidRPr="0071783B">
        <w:rPr>
          <w:rFonts w:asciiTheme="majorHAnsi" w:hAnsiTheme="majorHAnsi"/>
          <w:iCs/>
          <w:szCs w:val="24"/>
        </w:rPr>
        <w:t xml:space="preserve">sont : </w:t>
      </w:r>
    </w:p>
    <w:tbl>
      <w:tblPr>
        <w:tblStyle w:val="Grilledutableau"/>
        <w:tblW w:w="0" w:type="auto"/>
        <w:tblLook w:val="04A0" w:firstRow="1" w:lastRow="0" w:firstColumn="1" w:lastColumn="0" w:noHBand="0" w:noVBand="1"/>
      </w:tblPr>
      <w:tblGrid>
        <w:gridCol w:w="2263"/>
        <w:gridCol w:w="6753"/>
      </w:tblGrid>
      <w:tr w:rsidR="00DC340E" w:rsidRPr="00001CCD" w14:paraId="1383FDA2" w14:textId="77777777" w:rsidTr="00C3770C">
        <w:tc>
          <w:tcPr>
            <w:tcW w:w="2263" w:type="dxa"/>
          </w:tcPr>
          <w:p w14:paraId="75F783FA"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d’évitement</w:t>
            </w:r>
          </w:p>
        </w:tc>
        <w:tc>
          <w:tcPr>
            <w:tcW w:w="6753" w:type="dxa"/>
          </w:tcPr>
          <w:p w14:paraId="338F1777" w14:textId="2514A63B" w:rsidR="00DC340E" w:rsidRPr="00C3770C" w:rsidRDefault="00E444AE" w:rsidP="00C3770C">
            <w:pPr>
              <w:spacing w:line="276" w:lineRule="auto"/>
              <w:rPr>
                <w:rFonts w:asciiTheme="majorHAnsi" w:hAnsiTheme="majorHAnsi"/>
                <w:iCs/>
                <w:szCs w:val="24"/>
              </w:rPr>
            </w:pPr>
            <w:r w:rsidRPr="0071783B">
              <w:rPr>
                <w:rFonts w:asciiTheme="majorHAnsi" w:hAnsiTheme="majorHAnsi"/>
                <w:iCs/>
                <w:szCs w:val="24"/>
              </w:rPr>
              <w:t>Il n’existe pas de mesures d’évitement de cet impact car il est d’interaction directe et d’occurrence certaine</w:t>
            </w:r>
          </w:p>
        </w:tc>
      </w:tr>
      <w:tr w:rsidR="00DC340E" w:rsidRPr="00001CCD" w14:paraId="60F97C4A" w14:textId="77777777" w:rsidTr="00C3770C">
        <w:tc>
          <w:tcPr>
            <w:tcW w:w="2263" w:type="dxa"/>
          </w:tcPr>
          <w:p w14:paraId="49A5FBAE"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de minimisation</w:t>
            </w:r>
          </w:p>
        </w:tc>
        <w:tc>
          <w:tcPr>
            <w:tcW w:w="6753" w:type="dxa"/>
          </w:tcPr>
          <w:p w14:paraId="7FB51527" w14:textId="3B0BBABF" w:rsidR="00DC340E" w:rsidRPr="00C3770C" w:rsidRDefault="00E444AE" w:rsidP="00C3770C">
            <w:pPr>
              <w:spacing w:line="276" w:lineRule="auto"/>
              <w:rPr>
                <w:rFonts w:asciiTheme="majorHAnsi" w:hAnsiTheme="majorHAnsi"/>
                <w:iCs/>
                <w:szCs w:val="24"/>
              </w:rPr>
            </w:pPr>
            <w:r w:rsidRPr="0071783B">
              <w:rPr>
                <w:rFonts w:asciiTheme="majorHAnsi" w:hAnsiTheme="majorHAnsi"/>
                <w:iCs/>
                <w:szCs w:val="24"/>
              </w:rPr>
              <w:t>Cet impact ne peut être minimisé car les parcelles seront complétement submergées par l’eau de la retenue rendant la zone inaccessible et impossible pour activité agricole</w:t>
            </w:r>
          </w:p>
        </w:tc>
      </w:tr>
      <w:tr w:rsidR="00DC340E" w:rsidRPr="00001CCD" w14:paraId="7C58DE24" w14:textId="77777777" w:rsidTr="00C3770C">
        <w:tc>
          <w:tcPr>
            <w:tcW w:w="2263" w:type="dxa"/>
          </w:tcPr>
          <w:p w14:paraId="5E221E4A"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Mesures d’atténuation</w:t>
            </w:r>
          </w:p>
        </w:tc>
        <w:tc>
          <w:tcPr>
            <w:tcW w:w="6753" w:type="dxa"/>
          </w:tcPr>
          <w:p w14:paraId="5DF0DCF0" w14:textId="4A721F00" w:rsidR="00DC340E" w:rsidRPr="00C3770C" w:rsidRDefault="00E444AE" w:rsidP="00C3770C">
            <w:pPr>
              <w:spacing w:line="276" w:lineRule="auto"/>
              <w:rPr>
                <w:rFonts w:asciiTheme="majorHAnsi" w:hAnsiTheme="majorHAnsi"/>
                <w:iCs/>
                <w:szCs w:val="24"/>
              </w:rPr>
            </w:pPr>
            <w:r w:rsidRPr="0071783B">
              <w:rPr>
                <w:rFonts w:asciiTheme="majorHAnsi" w:hAnsiTheme="majorHAnsi"/>
                <w:iCs/>
                <w:szCs w:val="24"/>
              </w:rPr>
              <w:t>Aucune mesure d’atténuation n’est indiquée pour cet impact car il est de forte intensité</w:t>
            </w:r>
            <w:r w:rsidR="007506F5" w:rsidRPr="0071783B">
              <w:rPr>
                <w:rFonts w:asciiTheme="majorHAnsi" w:hAnsiTheme="majorHAnsi"/>
                <w:iCs/>
                <w:szCs w:val="24"/>
              </w:rPr>
              <w:t xml:space="preserve"> et d’occurrence certaine</w:t>
            </w:r>
          </w:p>
        </w:tc>
      </w:tr>
      <w:tr w:rsidR="00DC340E" w:rsidRPr="00001CCD" w14:paraId="6A1DDE6F" w14:textId="77777777" w:rsidTr="00C3770C">
        <w:tc>
          <w:tcPr>
            <w:tcW w:w="2263" w:type="dxa"/>
          </w:tcPr>
          <w:p w14:paraId="784F0E0D"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t>Mesure de correction</w:t>
            </w:r>
          </w:p>
        </w:tc>
        <w:tc>
          <w:tcPr>
            <w:tcW w:w="6753" w:type="dxa"/>
          </w:tcPr>
          <w:p w14:paraId="0BDAF60C" w14:textId="7E268FE2" w:rsidR="00DC340E" w:rsidRPr="00C3770C" w:rsidRDefault="007506F5" w:rsidP="00C3770C">
            <w:pPr>
              <w:spacing w:line="276" w:lineRule="auto"/>
              <w:rPr>
                <w:rFonts w:asciiTheme="majorHAnsi" w:hAnsiTheme="majorHAnsi"/>
                <w:iCs/>
                <w:szCs w:val="24"/>
              </w:rPr>
            </w:pPr>
            <w:r w:rsidRPr="0071783B">
              <w:rPr>
                <w:rFonts w:asciiTheme="majorHAnsi" w:hAnsiTheme="majorHAnsi"/>
                <w:iCs/>
                <w:szCs w:val="24"/>
              </w:rPr>
              <w:t>Pas de mesure de correction car les parcelles ne peuvent plus être exploitable pour agriculture</w:t>
            </w:r>
          </w:p>
        </w:tc>
      </w:tr>
      <w:tr w:rsidR="00DC340E" w:rsidRPr="00001CCD" w14:paraId="37D64267" w14:textId="77777777" w:rsidTr="00C3770C">
        <w:tc>
          <w:tcPr>
            <w:tcW w:w="2263" w:type="dxa"/>
          </w:tcPr>
          <w:p w14:paraId="16EB2B62" w14:textId="77777777" w:rsidR="00DC340E" w:rsidRPr="00C3770C" w:rsidRDefault="00DC340E" w:rsidP="00C3770C">
            <w:pPr>
              <w:spacing w:line="276" w:lineRule="auto"/>
              <w:rPr>
                <w:rFonts w:asciiTheme="majorHAnsi" w:hAnsiTheme="majorHAnsi"/>
                <w:iCs/>
                <w:szCs w:val="24"/>
              </w:rPr>
            </w:pPr>
            <w:r w:rsidRPr="00C3770C">
              <w:rPr>
                <w:rFonts w:asciiTheme="majorHAnsi" w:hAnsiTheme="majorHAnsi"/>
                <w:iCs/>
                <w:szCs w:val="24"/>
              </w:rPr>
              <w:lastRenderedPageBreak/>
              <w:t>Mesure de compensation</w:t>
            </w:r>
          </w:p>
        </w:tc>
        <w:tc>
          <w:tcPr>
            <w:tcW w:w="6753" w:type="dxa"/>
          </w:tcPr>
          <w:p w14:paraId="42C3F907" w14:textId="77777777" w:rsidR="00DC340E" w:rsidRPr="0071783B" w:rsidRDefault="007506F5" w:rsidP="00C3770C">
            <w:pPr>
              <w:spacing w:line="276" w:lineRule="auto"/>
              <w:rPr>
                <w:rFonts w:asciiTheme="majorHAnsi" w:hAnsiTheme="majorHAnsi"/>
                <w:iCs/>
                <w:szCs w:val="24"/>
              </w:rPr>
            </w:pPr>
            <w:r w:rsidRPr="0071783B">
              <w:rPr>
                <w:rFonts w:asciiTheme="majorHAnsi" w:hAnsiTheme="majorHAnsi"/>
                <w:iCs/>
                <w:szCs w:val="24"/>
              </w:rPr>
              <w:t>Compenser la relocalisation sur un nouveau site de même superficie ou supérieure</w:t>
            </w:r>
          </w:p>
          <w:p w14:paraId="56EC0706" w14:textId="5C9AB7CC" w:rsidR="007506F5" w:rsidRPr="00C3770C" w:rsidRDefault="007506F5" w:rsidP="00C3770C">
            <w:pPr>
              <w:spacing w:line="276" w:lineRule="auto"/>
              <w:rPr>
                <w:rFonts w:asciiTheme="majorHAnsi" w:hAnsiTheme="majorHAnsi"/>
                <w:iCs/>
                <w:szCs w:val="24"/>
              </w:rPr>
            </w:pPr>
            <w:r w:rsidRPr="0071783B">
              <w:rPr>
                <w:rFonts w:asciiTheme="majorHAnsi" w:hAnsiTheme="majorHAnsi"/>
                <w:iCs/>
                <w:szCs w:val="24"/>
              </w:rPr>
              <w:t>Intégrer les producteurs affectés dans la liste des bénéficiaires du périmètre irrigué</w:t>
            </w:r>
          </w:p>
        </w:tc>
      </w:tr>
    </w:tbl>
    <w:p w14:paraId="1FB107EF" w14:textId="6C87F278" w:rsidR="006B408D" w:rsidRPr="00C3770C" w:rsidRDefault="006B408D" w:rsidP="00C3770C">
      <w:pPr>
        <w:spacing w:before="120" w:after="120"/>
        <w:rPr>
          <w:rFonts w:asciiTheme="majorHAnsi" w:hAnsiTheme="majorHAnsi"/>
          <w:i/>
          <w:szCs w:val="24"/>
        </w:rPr>
      </w:pPr>
      <w:r w:rsidRPr="00C3770C">
        <w:rPr>
          <w:rFonts w:asciiTheme="majorHAnsi" w:hAnsiTheme="majorHAnsi"/>
          <w:i/>
          <w:szCs w:val="24"/>
        </w:rPr>
        <w:t>VI.4.1.</w:t>
      </w:r>
      <w:r w:rsidR="006B244F" w:rsidRPr="0071783B">
        <w:rPr>
          <w:rFonts w:asciiTheme="majorHAnsi" w:hAnsiTheme="majorHAnsi"/>
          <w:i/>
          <w:szCs w:val="24"/>
        </w:rPr>
        <w:t>6</w:t>
      </w:r>
      <w:r w:rsidRPr="00C3770C">
        <w:rPr>
          <w:rFonts w:asciiTheme="majorHAnsi" w:hAnsiTheme="majorHAnsi"/>
          <w:i/>
          <w:szCs w:val="24"/>
        </w:rPr>
        <w:t>. Perte des cultures</w:t>
      </w:r>
      <w:r w:rsidR="0045611E" w:rsidRPr="0071783B">
        <w:rPr>
          <w:rFonts w:asciiTheme="majorHAnsi" w:hAnsiTheme="majorHAnsi"/>
          <w:i/>
          <w:szCs w:val="24"/>
        </w:rPr>
        <w:t xml:space="preserve"> (B4)</w:t>
      </w:r>
    </w:p>
    <w:p w14:paraId="658A0F99" w14:textId="535BB9B9" w:rsidR="006B408D" w:rsidRPr="0071783B" w:rsidRDefault="0045611E" w:rsidP="00C3770C">
      <w:pPr>
        <w:spacing w:before="120" w:after="120"/>
        <w:jc w:val="both"/>
        <w:rPr>
          <w:rFonts w:asciiTheme="majorHAnsi" w:hAnsiTheme="majorHAnsi"/>
          <w:iCs/>
          <w:szCs w:val="24"/>
        </w:rPr>
      </w:pPr>
      <w:r w:rsidRPr="0071783B">
        <w:rPr>
          <w:rFonts w:asciiTheme="majorHAnsi" w:hAnsiTheme="majorHAnsi"/>
          <w:iCs/>
          <w:szCs w:val="24"/>
        </w:rPr>
        <w:t>La perte des parcelles agricoles dans la retenue collinaire va entrainer la perte des cultures et le rendement agricole. Une fois que les producteurs abandonnent la zone de la retenue, les pertes de certaines cultures annuelles sera constatée. La perte des cultures pérennes dont les arbres fruitiers et médicinaux est certaine.</w:t>
      </w:r>
    </w:p>
    <w:p w14:paraId="0EF8070D" w14:textId="5130465C" w:rsidR="0045611E" w:rsidRPr="0071783B" w:rsidRDefault="0045611E" w:rsidP="00C3770C">
      <w:pPr>
        <w:spacing w:before="120" w:after="120"/>
        <w:jc w:val="both"/>
        <w:rPr>
          <w:rFonts w:asciiTheme="majorHAnsi" w:hAnsiTheme="majorHAnsi"/>
          <w:iCs/>
          <w:szCs w:val="24"/>
        </w:rPr>
      </w:pPr>
      <w:r w:rsidRPr="0071783B">
        <w:rPr>
          <w:rFonts w:asciiTheme="majorHAnsi" w:hAnsiTheme="majorHAnsi"/>
          <w:iCs/>
          <w:szCs w:val="24"/>
        </w:rPr>
        <w:t xml:space="preserve">Les cultures annuelles pratiquées dans la zone et qui seront affectées sont : le maïs, le mil, l’arachide, le coton, le niébé, les produits maraîchers (tomates, </w:t>
      </w:r>
      <w:r w:rsidR="009B7F74" w:rsidRPr="0071783B">
        <w:rPr>
          <w:rFonts w:asciiTheme="majorHAnsi" w:hAnsiTheme="majorHAnsi"/>
          <w:iCs/>
          <w:szCs w:val="24"/>
        </w:rPr>
        <w:t>sésame</w:t>
      </w:r>
      <w:r w:rsidRPr="0071783B">
        <w:rPr>
          <w:rFonts w:asciiTheme="majorHAnsi" w:hAnsiTheme="majorHAnsi"/>
          <w:iCs/>
          <w:szCs w:val="24"/>
        </w:rPr>
        <w:t xml:space="preserve">, légumes, aubergines, </w:t>
      </w:r>
      <w:r w:rsidR="009B7F74" w:rsidRPr="0071783B">
        <w:rPr>
          <w:rFonts w:asciiTheme="majorHAnsi" w:hAnsiTheme="majorHAnsi"/>
          <w:iCs/>
          <w:szCs w:val="24"/>
        </w:rPr>
        <w:t>oseilles) et le manioc. Les arbres fruitiers et d’autres importance sont : le manguier, le citronnier, le papayer, l’anacardier (acajou), le tamarinier, le baobab, le karité, etc.</w:t>
      </w:r>
    </w:p>
    <w:p w14:paraId="221F8DCC" w14:textId="06325520" w:rsidR="002C7BCE" w:rsidRPr="0071783B" w:rsidRDefault="002C7BCE" w:rsidP="00C3770C">
      <w:pPr>
        <w:spacing w:before="120" w:after="120"/>
        <w:jc w:val="both"/>
        <w:rPr>
          <w:rFonts w:asciiTheme="majorHAnsi" w:hAnsiTheme="majorHAnsi"/>
          <w:iCs/>
          <w:szCs w:val="24"/>
        </w:rPr>
      </w:pPr>
      <w:r w:rsidRPr="0071783B">
        <w:rPr>
          <w:rFonts w:asciiTheme="majorHAnsi" w:hAnsiTheme="majorHAnsi"/>
          <w:iCs/>
          <w:szCs w:val="24"/>
        </w:rPr>
        <w:t>Cet impact est direct avec une intensité moyenne de d’occurrence certaine et de caractère réversible car la réinstallation et la production sur les nouvelles parcelles attribuées avant la phase des travaux va permettre aux producteurs affectés d’avoir leur rendement agricole.</w:t>
      </w:r>
    </w:p>
    <w:p w14:paraId="48D67C47" w14:textId="121F9C89" w:rsidR="002C7BCE" w:rsidRPr="0071783B" w:rsidRDefault="002C7BCE" w:rsidP="00C3770C">
      <w:pPr>
        <w:spacing w:before="120" w:after="120"/>
        <w:rPr>
          <w:rFonts w:asciiTheme="majorHAnsi" w:hAnsiTheme="majorHAnsi"/>
          <w:iCs/>
          <w:szCs w:val="24"/>
        </w:rPr>
      </w:pPr>
      <w:r w:rsidRPr="0071783B">
        <w:rPr>
          <w:rFonts w:asciiTheme="majorHAnsi" w:hAnsiTheme="majorHAnsi"/>
          <w:iCs/>
          <w:szCs w:val="24"/>
        </w:rPr>
        <w:t xml:space="preserve">L’importance absolue de cet impact est moyenne ainsi que l’importance relative. Son importance résiduelle est mineure car les personnes affectées retrouveront leur production agricole et bénéficient des mesures d’accompagnement </w:t>
      </w:r>
      <w:r w:rsidR="00592898" w:rsidRPr="0071783B">
        <w:rPr>
          <w:rFonts w:asciiTheme="majorHAnsi" w:hAnsiTheme="majorHAnsi"/>
          <w:iCs/>
          <w:szCs w:val="24"/>
        </w:rPr>
        <w:t>en termes</w:t>
      </w:r>
      <w:r w:rsidRPr="0071783B">
        <w:rPr>
          <w:rFonts w:asciiTheme="majorHAnsi" w:hAnsiTheme="majorHAnsi"/>
          <w:iCs/>
          <w:szCs w:val="24"/>
        </w:rPr>
        <w:t xml:space="preserve"> d’appui financier pour perte de revenus agricole.</w:t>
      </w:r>
    </w:p>
    <w:p w14:paraId="67A40E72" w14:textId="593A1BFC" w:rsidR="002C7BCE" w:rsidRPr="0071783B" w:rsidRDefault="002C7BCE" w:rsidP="00C3770C">
      <w:pPr>
        <w:spacing w:before="120" w:after="120"/>
        <w:rPr>
          <w:rFonts w:asciiTheme="majorHAnsi" w:hAnsiTheme="majorHAnsi"/>
          <w:iCs/>
          <w:szCs w:val="24"/>
        </w:rPr>
      </w:pPr>
      <w:r w:rsidRPr="0071783B">
        <w:rPr>
          <w:rFonts w:asciiTheme="majorHAnsi" w:hAnsiTheme="majorHAnsi"/>
          <w:iCs/>
          <w:szCs w:val="24"/>
        </w:rPr>
        <w:t>Les mesures environnementales et sociales hiérarchisées sont :</w:t>
      </w:r>
    </w:p>
    <w:tbl>
      <w:tblPr>
        <w:tblStyle w:val="Grilledutableau"/>
        <w:tblW w:w="0" w:type="auto"/>
        <w:tblLook w:val="04A0" w:firstRow="1" w:lastRow="0" w:firstColumn="1" w:lastColumn="0" w:noHBand="0" w:noVBand="1"/>
      </w:tblPr>
      <w:tblGrid>
        <w:gridCol w:w="2777"/>
        <w:gridCol w:w="6239"/>
      </w:tblGrid>
      <w:tr w:rsidR="002C7BCE" w:rsidRPr="00001CCD" w14:paraId="149C391B" w14:textId="77777777" w:rsidTr="00053D7B">
        <w:tc>
          <w:tcPr>
            <w:tcW w:w="2777" w:type="dxa"/>
          </w:tcPr>
          <w:p w14:paraId="496C7685" w14:textId="77777777"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239" w:type="dxa"/>
          </w:tcPr>
          <w:p w14:paraId="610B9692" w14:textId="7AD6360A"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Cet impact ne peut être évité</w:t>
            </w:r>
          </w:p>
        </w:tc>
      </w:tr>
      <w:tr w:rsidR="002C7BCE" w:rsidRPr="00001CCD" w14:paraId="4102109A" w14:textId="77777777" w:rsidTr="00053D7B">
        <w:tc>
          <w:tcPr>
            <w:tcW w:w="2777" w:type="dxa"/>
          </w:tcPr>
          <w:p w14:paraId="48478106" w14:textId="77777777"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7A2D9034" w14:textId="5A692451" w:rsidR="002C7BCE" w:rsidRPr="0071783B" w:rsidRDefault="00B72443" w:rsidP="00C3770C">
            <w:pPr>
              <w:spacing w:line="276" w:lineRule="auto"/>
              <w:rPr>
                <w:rFonts w:asciiTheme="majorHAnsi" w:hAnsiTheme="majorHAnsi"/>
                <w:iCs/>
                <w:szCs w:val="24"/>
              </w:rPr>
            </w:pPr>
            <w:r w:rsidRPr="0071783B">
              <w:rPr>
                <w:rFonts w:asciiTheme="majorHAnsi" w:hAnsiTheme="majorHAnsi"/>
                <w:iCs/>
                <w:szCs w:val="24"/>
              </w:rPr>
              <w:t>Pour minimiser les pertes de cultures, les producteurs pourront effectuer des récoltes dans la zone de la retenue avant et pendant les travaux avant la mise en eau du barrage sous la coordination et le suivi de l’unité de gestion du projet</w:t>
            </w:r>
          </w:p>
        </w:tc>
      </w:tr>
      <w:tr w:rsidR="002C7BCE" w:rsidRPr="00001CCD" w14:paraId="55B51092" w14:textId="77777777" w:rsidTr="00053D7B">
        <w:tc>
          <w:tcPr>
            <w:tcW w:w="2777" w:type="dxa"/>
          </w:tcPr>
          <w:p w14:paraId="0743CB93" w14:textId="77777777"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4EE581E5" w14:textId="0B648360"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Aucune mesure d’atténuation n’est indiquée pour cet impact</w:t>
            </w:r>
          </w:p>
        </w:tc>
      </w:tr>
      <w:tr w:rsidR="002C7BCE" w:rsidRPr="00001CCD" w14:paraId="67905ADF" w14:textId="77777777" w:rsidTr="00053D7B">
        <w:tc>
          <w:tcPr>
            <w:tcW w:w="2777" w:type="dxa"/>
          </w:tcPr>
          <w:p w14:paraId="1E499DD6" w14:textId="77777777"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0938EAB2" w14:textId="0D36CEF0"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 xml:space="preserve">Pas de mesure de correction </w:t>
            </w:r>
          </w:p>
        </w:tc>
      </w:tr>
      <w:tr w:rsidR="002C7BCE" w:rsidRPr="00001CCD" w14:paraId="783F4F4B" w14:textId="77777777" w:rsidTr="00053D7B">
        <w:tc>
          <w:tcPr>
            <w:tcW w:w="2777" w:type="dxa"/>
          </w:tcPr>
          <w:p w14:paraId="27FAFD4C" w14:textId="77777777" w:rsidR="002C7BCE" w:rsidRPr="0071783B" w:rsidRDefault="002C7BCE" w:rsidP="00C3770C">
            <w:pPr>
              <w:spacing w:line="276" w:lineRule="auto"/>
              <w:rPr>
                <w:rFonts w:asciiTheme="majorHAnsi" w:hAnsiTheme="majorHAnsi"/>
                <w:iCs/>
                <w:szCs w:val="24"/>
              </w:rPr>
            </w:pPr>
            <w:r w:rsidRPr="0071783B">
              <w:rPr>
                <w:rFonts w:asciiTheme="majorHAnsi" w:hAnsiTheme="majorHAnsi"/>
                <w:iCs/>
                <w:szCs w:val="24"/>
              </w:rPr>
              <w:t>Mesure de compensation</w:t>
            </w:r>
          </w:p>
        </w:tc>
        <w:tc>
          <w:tcPr>
            <w:tcW w:w="6239" w:type="dxa"/>
          </w:tcPr>
          <w:p w14:paraId="62D40FBE" w14:textId="68DB510C" w:rsidR="002C7BCE" w:rsidRPr="00C3770C" w:rsidRDefault="002C7BCE" w:rsidP="00C3770C">
            <w:pPr>
              <w:pStyle w:val="Paragraphedeliste"/>
              <w:numPr>
                <w:ilvl w:val="0"/>
                <w:numId w:val="150"/>
              </w:numPr>
              <w:ind w:left="371"/>
              <w:rPr>
                <w:rFonts w:asciiTheme="majorHAnsi" w:hAnsiTheme="majorHAnsi"/>
                <w:iCs/>
              </w:rPr>
            </w:pPr>
            <w:r w:rsidRPr="00C3770C">
              <w:rPr>
                <w:rFonts w:asciiTheme="majorHAnsi" w:hAnsiTheme="majorHAnsi"/>
                <w:iCs/>
                <w:sz w:val="22"/>
                <w:szCs w:val="22"/>
              </w:rPr>
              <w:t>Compenser l</w:t>
            </w:r>
            <w:r w:rsidR="00B72443" w:rsidRPr="00C3770C">
              <w:rPr>
                <w:rFonts w:asciiTheme="majorHAnsi" w:hAnsiTheme="majorHAnsi"/>
                <w:iCs/>
                <w:sz w:val="22"/>
                <w:szCs w:val="22"/>
              </w:rPr>
              <w:t>es pertes de revenus au principe de remplacement intégral et sur la base des prix actualisés à la période de libération des emprises</w:t>
            </w:r>
          </w:p>
          <w:p w14:paraId="3357FBEC" w14:textId="31EA8772" w:rsidR="002C7BCE" w:rsidRPr="00C3770C" w:rsidRDefault="00B72443" w:rsidP="00C3770C">
            <w:pPr>
              <w:pStyle w:val="Paragraphedeliste"/>
              <w:numPr>
                <w:ilvl w:val="0"/>
                <w:numId w:val="150"/>
              </w:numPr>
              <w:ind w:left="371"/>
              <w:rPr>
                <w:rFonts w:asciiTheme="majorHAnsi" w:hAnsiTheme="majorHAnsi"/>
                <w:iCs/>
              </w:rPr>
            </w:pPr>
            <w:r w:rsidRPr="00C3770C">
              <w:rPr>
                <w:rFonts w:asciiTheme="majorHAnsi" w:hAnsiTheme="majorHAnsi"/>
                <w:iCs/>
                <w:sz w:val="22"/>
                <w:szCs w:val="22"/>
              </w:rPr>
              <w:t>Appuyer les producteurs affectés en intrants et petits matériels agricoles</w:t>
            </w:r>
          </w:p>
          <w:p w14:paraId="7C6CE2A2" w14:textId="2C9A17EA" w:rsidR="00B72443" w:rsidRPr="00C3770C" w:rsidRDefault="00B72443" w:rsidP="00C3770C">
            <w:pPr>
              <w:pStyle w:val="Paragraphedeliste"/>
              <w:numPr>
                <w:ilvl w:val="0"/>
                <w:numId w:val="150"/>
              </w:numPr>
              <w:ind w:left="371"/>
              <w:rPr>
                <w:rFonts w:asciiTheme="majorHAnsi" w:hAnsiTheme="majorHAnsi"/>
                <w:iCs/>
              </w:rPr>
            </w:pPr>
            <w:r w:rsidRPr="00C3770C">
              <w:rPr>
                <w:rFonts w:asciiTheme="majorHAnsi" w:hAnsiTheme="majorHAnsi"/>
                <w:iCs/>
                <w:sz w:val="22"/>
                <w:szCs w:val="22"/>
              </w:rPr>
              <w:t>Assister financièrement les producteurs par rapport à la perte des revenus</w:t>
            </w:r>
          </w:p>
        </w:tc>
      </w:tr>
    </w:tbl>
    <w:p w14:paraId="225323C2" w14:textId="2D8E16BA" w:rsidR="00F016E1" w:rsidRPr="0071783B" w:rsidRDefault="00F016E1" w:rsidP="00F45632">
      <w:pPr>
        <w:spacing w:before="120" w:after="120"/>
        <w:rPr>
          <w:rFonts w:asciiTheme="majorHAnsi" w:hAnsiTheme="majorHAnsi"/>
          <w:i/>
          <w:szCs w:val="24"/>
        </w:rPr>
      </w:pPr>
      <w:r w:rsidRPr="0071783B">
        <w:rPr>
          <w:rFonts w:asciiTheme="majorHAnsi" w:hAnsiTheme="majorHAnsi"/>
          <w:i/>
          <w:szCs w:val="24"/>
        </w:rPr>
        <w:t>VI.4.1.</w:t>
      </w:r>
      <w:r w:rsidR="006B244F" w:rsidRPr="0071783B">
        <w:rPr>
          <w:rFonts w:asciiTheme="majorHAnsi" w:hAnsiTheme="majorHAnsi"/>
          <w:i/>
          <w:szCs w:val="24"/>
        </w:rPr>
        <w:t>7</w:t>
      </w:r>
      <w:r w:rsidRPr="0071783B">
        <w:rPr>
          <w:rFonts w:asciiTheme="majorHAnsi" w:hAnsiTheme="majorHAnsi"/>
          <w:i/>
          <w:szCs w:val="24"/>
        </w:rPr>
        <w:t>. Création des emplois temporaires (B5)</w:t>
      </w:r>
    </w:p>
    <w:p w14:paraId="27C99B7A" w14:textId="1403C8E8" w:rsidR="00D567B4" w:rsidRPr="0071783B" w:rsidRDefault="00B765C9" w:rsidP="00C3770C">
      <w:pPr>
        <w:spacing w:before="120" w:after="120"/>
        <w:rPr>
          <w:rFonts w:asciiTheme="majorHAnsi" w:hAnsiTheme="majorHAnsi"/>
          <w:iCs/>
          <w:szCs w:val="24"/>
        </w:rPr>
      </w:pPr>
      <w:r w:rsidRPr="0071783B">
        <w:rPr>
          <w:rFonts w:asciiTheme="majorHAnsi" w:hAnsiTheme="majorHAnsi"/>
          <w:iCs/>
          <w:szCs w:val="24"/>
        </w:rPr>
        <w:t xml:space="preserve">Les activités de la phase de pré-construction, la réalisation des activités de libération des emprise, d’installation et de réinstallation des personnes affectées </w:t>
      </w:r>
      <w:r w:rsidR="00D567B4" w:rsidRPr="0071783B">
        <w:rPr>
          <w:rFonts w:asciiTheme="majorHAnsi" w:hAnsiTheme="majorHAnsi"/>
          <w:iCs/>
          <w:szCs w:val="24"/>
        </w:rPr>
        <w:t xml:space="preserve">par la perte des biens va générer </w:t>
      </w:r>
      <w:r w:rsidR="00491B51" w:rsidRPr="0071783B">
        <w:rPr>
          <w:rFonts w:asciiTheme="majorHAnsi" w:hAnsiTheme="majorHAnsi"/>
          <w:iCs/>
          <w:szCs w:val="24"/>
        </w:rPr>
        <w:t>emplois temporaires</w:t>
      </w:r>
      <w:r w:rsidR="00D567B4" w:rsidRPr="0071783B">
        <w:rPr>
          <w:rFonts w:asciiTheme="majorHAnsi" w:hAnsiTheme="majorHAnsi"/>
          <w:iCs/>
          <w:szCs w:val="24"/>
        </w:rPr>
        <w:t>. Les entreprises en charge de réalisation des activités pendant la phase de pré-construction vont solliciter la main d’œuvre dans les localités de la zone du projet et celles environnantes en cas de besoins non satisfaits. Ces sont des opportunités d’emplois directs. En dehors des manœuvres d’autres profils d’emplois concernent les gardiens, les cuisiniers et les agents d’entretiens, etc.</w:t>
      </w:r>
    </w:p>
    <w:p w14:paraId="0856666B" w14:textId="4C82D379" w:rsidR="006B408D" w:rsidRPr="0071783B" w:rsidRDefault="00E03862" w:rsidP="00C3770C">
      <w:pPr>
        <w:spacing w:before="120" w:after="120"/>
        <w:jc w:val="both"/>
        <w:rPr>
          <w:rFonts w:asciiTheme="majorHAnsi" w:hAnsiTheme="majorHAnsi"/>
          <w:iCs/>
          <w:szCs w:val="24"/>
        </w:rPr>
      </w:pPr>
      <w:r w:rsidRPr="0071783B">
        <w:rPr>
          <w:rFonts w:asciiTheme="majorHAnsi" w:hAnsiTheme="majorHAnsi"/>
          <w:iCs/>
          <w:szCs w:val="24"/>
        </w:rPr>
        <w:lastRenderedPageBreak/>
        <w:t>C’est un impact positif d’interaction directe car c’est la présence du projet qui favorise son occurrence. Son intensité est moyenne car la mise en œuvre de certaines activités de la phase de pré-construction nécessitera la main d’œuvre. De plus la présence des personnes étrangères suscitera une demande en service économiques motivant les populations riveraines (hommes et femmes) à développer des activités génératrices de revenus.</w:t>
      </w:r>
      <w:r w:rsidR="00EF4F58" w:rsidRPr="0071783B">
        <w:rPr>
          <w:rFonts w:asciiTheme="majorHAnsi" w:hAnsiTheme="majorHAnsi"/>
          <w:iCs/>
          <w:szCs w:val="24"/>
        </w:rPr>
        <w:t xml:space="preserve"> Le recrutement de la main d’œuvre locale devra être appliqué sur la base de parité entre les localités et selon l’approche genre.</w:t>
      </w:r>
    </w:p>
    <w:p w14:paraId="5D7D39E3" w14:textId="28276E54" w:rsidR="00D24B78" w:rsidRPr="0071783B" w:rsidRDefault="00D24B78" w:rsidP="00C3770C">
      <w:pPr>
        <w:spacing w:before="120" w:after="120"/>
        <w:rPr>
          <w:rFonts w:asciiTheme="majorHAnsi" w:hAnsiTheme="majorHAnsi"/>
          <w:iCs/>
          <w:szCs w:val="24"/>
        </w:rPr>
      </w:pPr>
      <w:r w:rsidRPr="0071783B">
        <w:rPr>
          <w:rFonts w:asciiTheme="majorHAnsi" w:hAnsiTheme="majorHAnsi"/>
          <w:iCs/>
          <w:szCs w:val="24"/>
        </w:rPr>
        <w:t>L’importance absolue de cet impact est moyenne ainsi que son importance relative et résiduelle.</w:t>
      </w:r>
    </w:p>
    <w:p w14:paraId="1DA56D57" w14:textId="45C1C576" w:rsidR="00D24B78" w:rsidRPr="0071783B" w:rsidRDefault="00D24B78" w:rsidP="00C3770C">
      <w:pPr>
        <w:spacing w:before="120" w:after="120"/>
        <w:rPr>
          <w:rFonts w:asciiTheme="majorHAnsi" w:hAnsiTheme="majorHAnsi"/>
          <w:iCs/>
          <w:szCs w:val="24"/>
        </w:rPr>
      </w:pPr>
      <w:r w:rsidRPr="0071783B">
        <w:rPr>
          <w:rFonts w:asciiTheme="majorHAnsi" w:hAnsiTheme="majorHAnsi"/>
          <w:iCs/>
          <w:szCs w:val="24"/>
        </w:rPr>
        <w:t>Les mesures environnementales et sociales hiérarchisées sont :</w:t>
      </w:r>
    </w:p>
    <w:tbl>
      <w:tblPr>
        <w:tblStyle w:val="Grilledutableau"/>
        <w:tblW w:w="0" w:type="auto"/>
        <w:tblLook w:val="04A0" w:firstRow="1" w:lastRow="0" w:firstColumn="1" w:lastColumn="0" w:noHBand="0" w:noVBand="1"/>
      </w:tblPr>
      <w:tblGrid>
        <w:gridCol w:w="2777"/>
        <w:gridCol w:w="6239"/>
      </w:tblGrid>
      <w:tr w:rsidR="00EF4F58" w:rsidRPr="00001CCD" w14:paraId="173EFBD1" w14:textId="77777777" w:rsidTr="00053D7B">
        <w:tc>
          <w:tcPr>
            <w:tcW w:w="2777" w:type="dxa"/>
          </w:tcPr>
          <w:p w14:paraId="7F3AFFCA" w14:textId="77777777"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239" w:type="dxa"/>
          </w:tcPr>
          <w:p w14:paraId="1573D1A9" w14:textId="31B67B33"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Cet impact positive ne peut être éviter car la mise en œuvre des activités de pré-construction nécessite le recrutement de la main d’œuvre et du petit personnel de préférence dans les localités de la zone du projet</w:t>
            </w:r>
          </w:p>
        </w:tc>
      </w:tr>
      <w:tr w:rsidR="00EF4F58" w:rsidRPr="00001CCD" w14:paraId="4B546C73" w14:textId="77777777" w:rsidTr="00053D7B">
        <w:tc>
          <w:tcPr>
            <w:tcW w:w="2777" w:type="dxa"/>
          </w:tcPr>
          <w:p w14:paraId="664F35F9" w14:textId="77777777"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07D68261" w14:textId="528ACF30"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 xml:space="preserve">La création des emplois temporaires est positive et permettra aux populations locales d’améliorer leurs revenus. </w:t>
            </w:r>
            <w:r w:rsidR="0035011A" w:rsidRPr="0071783B">
              <w:rPr>
                <w:rFonts w:asciiTheme="majorHAnsi" w:hAnsiTheme="majorHAnsi"/>
                <w:iCs/>
                <w:szCs w:val="24"/>
              </w:rPr>
              <w:t>Cet impact ne peut être minimisé</w:t>
            </w:r>
          </w:p>
        </w:tc>
      </w:tr>
      <w:tr w:rsidR="00EF4F58" w:rsidRPr="00001CCD" w14:paraId="74909965" w14:textId="77777777" w:rsidTr="00053D7B">
        <w:tc>
          <w:tcPr>
            <w:tcW w:w="2777" w:type="dxa"/>
          </w:tcPr>
          <w:p w14:paraId="00D14DE0" w14:textId="77777777"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78A53289" w14:textId="782DBC8A"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EF4F58" w:rsidRPr="00001CCD" w14:paraId="0F2477E2" w14:textId="77777777" w:rsidTr="00053D7B">
        <w:tc>
          <w:tcPr>
            <w:tcW w:w="2777" w:type="dxa"/>
          </w:tcPr>
          <w:p w14:paraId="6A59A529" w14:textId="77777777"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0C21FE46" w14:textId="2CECFDDC" w:rsidR="00EF4F58" w:rsidRPr="0071783B" w:rsidRDefault="0035011A"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EF4F58" w:rsidRPr="00001CCD" w14:paraId="1054AF72" w14:textId="77777777" w:rsidTr="00053D7B">
        <w:tc>
          <w:tcPr>
            <w:tcW w:w="2777" w:type="dxa"/>
          </w:tcPr>
          <w:p w14:paraId="0517D247" w14:textId="10499F2E" w:rsidR="00EF4F58" w:rsidRPr="0071783B" w:rsidRDefault="00EF4F58" w:rsidP="00C3770C">
            <w:pPr>
              <w:spacing w:line="276" w:lineRule="auto"/>
              <w:rPr>
                <w:rFonts w:asciiTheme="majorHAnsi" w:hAnsiTheme="majorHAnsi"/>
                <w:iCs/>
                <w:szCs w:val="24"/>
              </w:rPr>
            </w:pPr>
            <w:r w:rsidRPr="0071783B">
              <w:rPr>
                <w:rFonts w:asciiTheme="majorHAnsi" w:hAnsiTheme="majorHAnsi"/>
                <w:iCs/>
                <w:szCs w:val="24"/>
              </w:rPr>
              <w:t>Mesure d</w:t>
            </w:r>
            <w:r w:rsidR="00064331" w:rsidRPr="0071783B">
              <w:rPr>
                <w:rFonts w:asciiTheme="majorHAnsi" w:hAnsiTheme="majorHAnsi"/>
                <w:iCs/>
                <w:szCs w:val="24"/>
              </w:rPr>
              <w:t>’accompagnement</w:t>
            </w:r>
          </w:p>
        </w:tc>
        <w:tc>
          <w:tcPr>
            <w:tcW w:w="6239" w:type="dxa"/>
          </w:tcPr>
          <w:p w14:paraId="101BA9FB" w14:textId="147633E1" w:rsidR="00EF4F58" w:rsidRPr="00C3770C" w:rsidRDefault="0035011A" w:rsidP="00C3770C">
            <w:pPr>
              <w:rPr>
                <w:rFonts w:asciiTheme="majorHAnsi" w:hAnsiTheme="majorHAnsi"/>
                <w:iCs/>
              </w:rPr>
            </w:pPr>
            <w:r w:rsidRPr="0071783B">
              <w:rPr>
                <w:rFonts w:asciiTheme="majorHAnsi" w:hAnsiTheme="majorHAnsi"/>
                <w:iCs/>
              </w:rPr>
              <w:t>Il s’agit ici des mesures d’accompagnement comprenant les assurance</w:t>
            </w:r>
            <w:r w:rsidR="00064331" w:rsidRPr="0071783B">
              <w:rPr>
                <w:rFonts w:asciiTheme="majorHAnsi" w:hAnsiTheme="majorHAnsi"/>
                <w:iCs/>
              </w:rPr>
              <w:t>s</w:t>
            </w:r>
            <w:r w:rsidRPr="0071783B">
              <w:rPr>
                <w:rFonts w:asciiTheme="majorHAnsi" w:hAnsiTheme="majorHAnsi"/>
                <w:iCs/>
              </w:rPr>
              <w:t xml:space="preserve"> de sécurité et de santé, les indemnités de transport et de communication ainsi que </w:t>
            </w:r>
            <w:r w:rsidR="00EA2D1B" w:rsidRPr="0071783B">
              <w:rPr>
                <w:rFonts w:asciiTheme="majorHAnsi" w:hAnsiTheme="majorHAnsi"/>
                <w:iCs/>
              </w:rPr>
              <w:t>des renforcements</w:t>
            </w:r>
            <w:r w:rsidRPr="0071783B">
              <w:rPr>
                <w:rFonts w:asciiTheme="majorHAnsi" w:hAnsiTheme="majorHAnsi"/>
                <w:iCs/>
              </w:rPr>
              <w:t xml:space="preserve"> des capacités.</w:t>
            </w:r>
          </w:p>
        </w:tc>
      </w:tr>
    </w:tbl>
    <w:p w14:paraId="4A339438" w14:textId="465059A6" w:rsidR="00E03862" w:rsidRPr="0071783B" w:rsidRDefault="00E03862" w:rsidP="00C3770C">
      <w:pPr>
        <w:spacing w:before="120" w:after="120"/>
        <w:jc w:val="both"/>
        <w:rPr>
          <w:rFonts w:asciiTheme="majorHAnsi" w:hAnsiTheme="majorHAnsi"/>
          <w:i/>
          <w:szCs w:val="24"/>
        </w:rPr>
      </w:pPr>
      <w:r w:rsidRPr="0071783B">
        <w:rPr>
          <w:rFonts w:asciiTheme="majorHAnsi" w:hAnsiTheme="majorHAnsi"/>
          <w:i/>
          <w:szCs w:val="24"/>
        </w:rPr>
        <w:t>VI.4.1.</w:t>
      </w:r>
      <w:r w:rsidR="006B244F" w:rsidRPr="0071783B">
        <w:rPr>
          <w:rFonts w:asciiTheme="majorHAnsi" w:hAnsiTheme="majorHAnsi"/>
          <w:i/>
          <w:szCs w:val="24"/>
        </w:rPr>
        <w:t>8</w:t>
      </w:r>
      <w:r w:rsidRPr="0071783B">
        <w:rPr>
          <w:rFonts w:asciiTheme="majorHAnsi" w:hAnsiTheme="majorHAnsi"/>
          <w:i/>
          <w:szCs w:val="24"/>
        </w:rPr>
        <w:t>. Développement des activités génératrices de revenus (B</w:t>
      </w:r>
      <w:r w:rsidR="00D24B78" w:rsidRPr="0071783B">
        <w:rPr>
          <w:rFonts w:asciiTheme="majorHAnsi" w:hAnsiTheme="majorHAnsi"/>
          <w:i/>
          <w:szCs w:val="24"/>
        </w:rPr>
        <w:t>6</w:t>
      </w:r>
      <w:r w:rsidRPr="0071783B">
        <w:rPr>
          <w:rFonts w:asciiTheme="majorHAnsi" w:hAnsiTheme="majorHAnsi"/>
          <w:i/>
          <w:szCs w:val="24"/>
        </w:rPr>
        <w:t>)</w:t>
      </w:r>
    </w:p>
    <w:p w14:paraId="34E92C82" w14:textId="77777777" w:rsidR="00E03862" w:rsidRPr="0071783B" w:rsidRDefault="00E03862" w:rsidP="00C3770C">
      <w:pPr>
        <w:spacing w:before="120" w:after="120"/>
        <w:jc w:val="both"/>
        <w:rPr>
          <w:rFonts w:asciiTheme="majorHAnsi" w:hAnsiTheme="majorHAnsi"/>
          <w:iCs/>
          <w:szCs w:val="24"/>
        </w:rPr>
      </w:pPr>
      <w:r w:rsidRPr="0071783B">
        <w:rPr>
          <w:rFonts w:asciiTheme="majorHAnsi" w:hAnsiTheme="majorHAnsi"/>
          <w:iCs/>
          <w:szCs w:val="24"/>
        </w:rPr>
        <w:t>Avec la présence du personnel des entreprises et des ouvriers, certaines personnes pourront développer des activités génératrices de revenus classées comme emplois induits. Il s’agit ici du petit commerce et autres services générateurs de revenus.</w:t>
      </w:r>
      <w:r w:rsidRPr="0071783B">
        <w:rPr>
          <w:rFonts w:asciiTheme="majorHAnsi" w:hAnsiTheme="majorHAnsi"/>
          <w:iCs/>
          <w:szCs w:val="24"/>
        </w:rPr>
        <w:tab/>
      </w:r>
    </w:p>
    <w:p w14:paraId="4047E744" w14:textId="5592F261" w:rsidR="00E03862" w:rsidRPr="0071783B" w:rsidRDefault="00E03862" w:rsidP="00C3770C">
      <w:pPr>
        <w:spacing w:before="120" w:after="120"/>
        <w:jc w:val="both"/>
        <w:rPr>
          <w:rFonts w:asciiTheme="majorHAnsi" w:hAnsiTheme="majorHAnsi"/>
          <w:iCs/>
          <w:szCs w:val="24"/>
        </w:rPr>
      </w:pPr>
      <w:r w:rsidRPr="0071783B">
        <w:rPr>
          <w:rFonts w:asciiTheme="majorHAnsi" w:hAnsiTheme="majorHAnsi"/>
          <w:iCs/>
          <w:szCs w:val="24"/>
        </w:rPr>
        <w:t xml:space="preserve">C’est un impact positif d’interaction </w:t>
      </w:r>
      <w:r w:rsidR="00D24B78" w:rsidRPr="0071783B">
        <w:rPr>
          <w:rFonts w:asciiTheme="majorHAnsi" w:hAnsiTheme="majorHAnsi"/>
          <w:iCs/>
          <w:szCs w:val="24"/>
        </w:rPr>
        <w:t>in</w:t>
      </w:r>
      <w:r w:rsidRPr="0071783B">
        <w:rPr>
          <w:rFonts w:asciiTheme="majorHAnsi" w:hAnsiTheme="majorHAnsi"/>
          <w:iCs/>
          <w:szCs w:val="24"/>
        </w:rPr>
        <w:t xml:space="preserve">directe </w:t>
      </w:r>
      <w:r w:rsidR="000C4991" w:rsidRPr="0071783B">
        <w:rPr>
          <w:rFonts w:asciiTheme="majorHAnsi" w:hAnsiTheme="majorHAnsi"/>
          <w:iCs/>
          <w:szCs w:val="24"/>
        </w:rPr>
        <w:t>et</w:t>
      </w:r>
      <w:r w:rsidRPr="0071783B">
        <w:rPr>
          <w:rFonts w:asciiTheme="majorHAnsi" w:hAnsiTheme="majorHAnsi"/>
          <w:iCs/>
          <w:szCs w:val="24"/>
        </w:rPr>
        <w:t xml:space="preserve"> son occurrence</w:t>
      </w:r>
      <w:r w:rsidR="000C4991" w:rsidRPr="0071783B">
        <w:rPr>
          <w:rFonts w:asciiTheme="majorHAnsi" w:hAnsiTheme="majorHAnsi"/>
          <w:iCs/>
          <w:szCs w:val="24"/>
        </w:rPr>
        <w:t xml:space="preserve"> est incertain car il est lié à la volonté des populations de la zone du projet</w:t>
      </w:r>
      <w:r w:rsidRPr="0071783B">
        <w:rPr>
          <w:rFonts w:asciiTheme="majorHAnsi" w:hAnsiTheme="majorHAnsi"/>
          <w:iCs/>
          <w:szCs w:val="24"/>
        </w:rPr>
        <w:t>. Son intensité est moyenne car la présence des personnes étrangères suscitera une demande en service économiques motivant les populations riveraines (hommes et femmes) à développer des activités génératrices de revenus.</w:t>
      </w:r>
    </w:p>
    <w:p w14:paraId="7338B75D" w14:textId="1974EAD9" w:rsidR="00E03862" w:rsidRPr="0071783B" w:rsidRDefault="002A00E1" w:rsidP="00C3770C">
      <w:pPr>
        <w:spacing w:before="120" w:after="120"/>
        <w:jc w:val="both"/>
        <w:rPr>
          <w:rFonts w:asciiTheme="majorHAnsi" w:hAnsiTheme="majorHAnsi"/>
          <w:iCs/>
          <w:szCs w:val="24"/>
        </w:rPr>
      </w:pPr>
      <w:r w:rsidRPr="0071783B">
        <w:rPr>
          <w:rFonts w:asciiTheme="majorHAnsi" w:hAnsiTheme="majorHAnsi"/>
          <w:iCs/>
          <w:szCs w:val="24"/>
        </w:rPr>
        <w:t xml:space="preserve">Son importance absolue est moyenne car les revenus générés permettent d’améliorer les conditions de vie des personnes concernées ains que leurs ménages. </w:t>
      </w:r>
    </w:p>
    <w:p w14:paraId="5904F28B" w14:textId="2AE4530F" w:rsidR="002A00E1" w:rsidRPr="0071783B" w:rsidRDefault="002A00E1" w:rsidP="00C3770C">
      <w:pPr>
        <w:spacing w:before="120" w:after="120"/>
        <w:jc w:val="both"/>
        <w:rPr>
          <w:rFonts w:asciiTheme="majorHAnsi" w:hAnsiTheme="majorHAnsi"/>
          <w:iCs/>
          <w:szCs w:val="24"/>
        </w:rPr>
      </w:pPr>
      <w:r w:rsidRPr="0071783B">
        <w:rPr>
          <w:rFonts w:asciiTheme="majorHAnsi" w:hAnsiTheme="majorHAnsi"/>
          <w:iCs/>
          <w:szCs w:val="24"/>
        </w:rPr>
        <w:t>Les mesures environnementales et sociales hiérarchisées sont :</w:t>
      </w:r>
    </w:p>
    <w:tbl>
      <w:tblPr>
        <w:tblStyle w:val="Grilledutableau"/>
        <w:tblW w:w="0" w:type="auto"/>
        <w:tblLook w:val="04A0" w:firstRow="1" w:lastRow="0" w:firstColumn="1" w:lastColumn="0" w:noHBand="0" w:noVBand="1"/>
      </w:tblPr>
      <w:tblGrid>
        <w:gridCol w:w="2777"/>
        <w:gridCol w:w="6239"/>
      </w:tblGrid>
      <w:tr w:rsidR="002A00E1" w:rsidRPr="00001CCD" w14:paraId="05086FCA" w14:textId="77777777" w:rsidTr="00053D7B">
        <w:tc>
          <w:tcPr>
            <w:tcW w:w="2777" w:type="dxa"/>
          </w:tcPr>
          <w:p w14:paraId="3042D72E" w14:textId="7777777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239" w:type="dxa"/>
          </w:tcPr>
          <w:p w14:paraId="0F45D4FC" w14:textId="45A6FD3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 xml:space="preserve">Cet impact positive </w:t>
            </w:r>
            <w:r w:rsidR="000C4991" w:rsidRPr="0071783B">
              <w:rPr>
                <w:rFonts w:asciiTheme="majorHAnsi" w:hAnsiTheme="majorHAnsi"/>
                <w:iCs/>
                <w:szCs w:val="24"/>
              </w:rPr>
              <w:t xml:space="preserve">est indirect </w:t>
            </w:r>
            <w:r w:rsidRPr="0071783B">
              <w:rPr>
                <w:rFonts w:asciiTheme="majorHAnsi" w:hAnsiTheme="majorHAnsi"/>
                <w:iCs/>
                <w:szCs w:val="24"/>
              </w:rPr>
              <w:t xml:space="preserve">ne peut être éviter car </w:t>
            </w:r>
            <w:r w:rsidR="000C4991" w:rsidRPr="0071783B">
              <w:rPr>
                <w:rFonts w:asciiTheme="majorHAnsi" w:hAnsiTheme="majorHAnsi"/>
                <w:iCs/>
                <w:szCs w:val="24"/>
              </w:rPr>
              <w:t>son occurrence est probable</w:t>
            </w:r>
          </w:p>
        </w:tc>
      </w:tr>
      <w:tr w:rsidR="002A00E1" w:rsidRPr="00001CCD" w14:paraId="4EAF544D" w14:textId="77777777" w:rsidTr="00053D7B">
        <w:tc>
          <w:tcPr>
            <w:tcW w:w="2777" w:type="dxa"/>
          </w:tcPr>
          <w:p w14:paraId="2FB53A40" w14:textId="7777777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568886FC" w14:textId="560A5E42" w:rsidR="002A00E1" w:rsidRPr="0071783B" w:rsidRDefault="000C4991"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2A00E1" w:rsidRPr="00001CCD" w14:paraId="219154AA" w14:textId="77777777" w:rsidTr="00053D7B">
        <w:tc>
          <w:tcPr>
            <w:tcW w:w="2777" w:type="dxa"/>
          </w:tcPr>
          <w:p w14:paraId="3741F73F" w14:textId="7777777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78B70D97" w14:textId="7777777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2A00E1" w:rsidRPr="00001CCD" w14:paraId="7B8C912E" w14:textId="77777777" w:rsidTr="00053D7B">
        <w:tc>
          <w:tcPr>
            <w:tcW w:w="2777" w:type="dxa"/>
          </w:tcPr>
          <w:p w14:paraId="5F69CC81" w14:textId="7777777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78D76D64" w14:textId="77777777"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2A00E1" w:rsidRPr="00001CCD" w14:paraId="62D58541" w14:textId="77777777" w:rsidTr="00053D7B">
        <w:tc>
          <w:tcPr>
            <w:tcW w:w="2777" w:type="dxa"/>
          </w:tcPr>
          <w:p w14:paraId="5AAA9BA7" w14:textId="3303A109" w:rsidR="002A00E1" w:rsidRPr="0071783B" w:rsidRDefault="002A00E1" w:rsidP="00C3770C">
            <w:pPr>
              <w:spacing w:line="276" w:lineRule="auto"/>
              <w:rPr>
                <w:rFonts w:asciiTheme="majorHAnsi" w:hAnsiTheme="majorHAnsi"/>
                <w:iCs/>
                <w:szCs w:val="24"/>
              </w:rPr>
            </w:pPr>
            <w:r w:rsidRPr="0071783B">
              <w:rPr>
                <w:rFonts w:asciiTheme="majorHAnsi" w:hAnsiTheme="majorHAnsi"/>
                <w:iCs/>
                <w:szCs w:val="24"/>
              </w:rPr>
              <w:t>Mesure d</w:t>
            </w:r>
            <w:r w:rsidR="00064331" w:rsidRPr="0071783B">
              <w:rPr>
                <w:rFonts w:asciiTheme="majorHAnsi" w:hAnsiTheme="majorHAnsi"/>
                <w:iCs/>
                <w:szCs w:val="24"/>
              </w:rPr>
              <w:t>’accompagnement</w:t>
            </w:r>
          </w:p>
        </w:tc>
        <w:tc>
          <w:tcPr>
            <w:tcW w:w="6239" w:type="dxa"/>
          </w:tcPr>
          <w:p w14:paraId="5DFC7BCC" w14:textId="22777D79" w:rsidR="002A00E1" w:rsidRPr="0071783B" w:rsidRDefault="000C4991" w:rsidP="00C3770C">
            <w:pPr>
              <w:rPr>
                <w:rFonts w:asciiTheme="majorHAnsi" w:hAnsiTheme="majorHAnsi"/>
                <w:iCs/>
              </w:rPr>
            </w:pPr>
            <w:r w:rsidRPr="0071783B">
              <w:rPr>
                <w:rFonts w:asciiTheme="majorHAnsi" w:hAnsiTheme="majorHAnsi"/>
                <w:iCs/>
              </w:rPr>
              <w:t>Les assistance</w:t>
            </w:r>
            <w:r w:rsidR="00064331" w:rsidRPr="0071783B">
              <w:rPr>
                <w:rFonts w:asciiTheme="majorHAnsi" w:hAnsiTheme="majorHAnsi"/>
                <w:iCs/>
              </w:rPr>
              <w:t>s</w:t>
            </w:r>
            <w:r w:rsidRPr="0071783B">
              <w:rPr>
                <w:rFonts w:asciiTheme="majorHAnsi" w:hAnsiTheme="majorHAnsi"/>
                <w:iCs/>
              </w:rPr>
              <w:t xml:space="preserve"> par l’entreprise ou l’UGP en aménagement un espace pour les activités commerciales dans la zone du projet</w:t>
            </w:r>
          </w:p>
          <w:p w14:paraId="0EAE2C67" w14:textId="77777777" w:rsidR="000C4991" w:rsidRPr="0071783B" w:rsidRDefault="000C4991" w:rsidP="00C3770C">
            <w:pPr>
              <w:rPr>
                <w:rFonts w:asciiTheme="majorHAnsi" w:hAnsiTheme="majorHAnsi"/>
                <w:iCs/>
              </w:rPr>
            </w:pPr>
            <w:r w:rsidRPr="0071783B">
              <w:rPr>
                <w:rFonts w:asciiTheme="majorHAnsi" w:hAnsiTheme="majorHAnsi"/>
                <w:iCs/>
              </w:rPr>
              <w:t xml:space="preserve">Recensement des personnes et les types d’emplois induits </w:t>
            </w:r>
          </w:p>
          <w:p w14:paraId="5E223EF1" w14:textId="0FC058CE" w:rsidR="000C4991" w:rsidRPr="0071783B" w:rsidRDefault="000C4991" w:rsidP="00C3770C">
            <w:pPr>
              <w:rPr>
                <w:rFonts w:asciiTheme="majorHAnsi" w:hAnsiTheme="majorHAnsi"/>
                <w:iCs/>
              </w:rPr>
            </w:pPr>
            <w:r w:rsidRPr="0071783B">
              <w:rPr>
                <w:rFonts w:asciiTheme="majorHAnsi" w:hAnsiTheme="majorHAnsi"/>
                <w:iCs/>
              </w:rPr>
              <w:t>Contrôler les conditions d’hygiène des produits et du dispositif</w:t>
            </w:r>
          </w:p>
        </w:tc>
      </w:tr>
    </w:tbl>
    <w:p w14:paraId="31BE3F5D" w14:textId="4D7BEECA" w:rsidR="00DC340E" w:rsidRPr="0071783B" w:rsidRDefault="00DC340E" w:rsidP="00C3770C">
      <w:pPr>
        <w:spacing w:before="120" w:after="120"/>
        <w:jc w:val="both"/>
        <w:rPr>
          <w:rFonts w:asciiTheme="majorHAnsi" w:hAnsiTheme="majorHAnsi"/>
          <w:i/>
          <w:szCs w:val="24"/>
        </w:rPr>
      </w:pPr>
      <w:r w:rsidRPr="0071783B">
        <w:rPr>
          <w:rFonts w:asciiTheme="majorHAnsi" w:hAnsiTheme="majorHAnsi"/>
          <w:i/>
          <w:szCs w:val="24"/>
        </w:rPr>
        <w:t>VI.4.1.</w:t>
      </w:r>
      <w:r w:rsidR="006B244F" w:rsidRPr="0071783B">
        <w:rPr>
          <w:rFonts w:asciiTheme="majorHAnsi" w:hAnsiTheme="majorHAnsi"/>
          <w:i/>
          <w:szCs w:val="24"/>
        </w:rPr>
        <w:t>9</w:t>
      </w:r>
      <w:r w:rsidRPr="0071783B">
        <w:rPr>
          <w:rFonts w:asciiTheme="majorHAnsi" w:hAnsiTheme="majorHAnsi"/>
          <w:i/>
          <w:szCs w:val="24"/>
        </w:rPr>
        <w:t xml:space="preserve">. </w:t>
      </w:r>
      <w:r w:rsidR="000E594A" w:rsidRPr="0071783B">
        <w:rPr>
          <w:rFonts w:asciiTheme="majorHAnsi" w:hAnsiTheme="majorHAnsi"/>
          <w:i/>
          <w:szCs w:val="24"/>
        </w:rPr>
        <w:t xml:space="preserve">Perte des </w:t>
      </w:r>
      <w:r w:rsidR="00AF245A">
        <w:rPr>
          <w:rFonts w:asciiTheme="majorHAnsi" w:hAnsiTheme="majorHAnsi"/>
          <w:i/>
          <w:szCs w:val="24"/>
        </w:rPr>
        <w:t xml:space="preserve">arbustes et </w:t>
      </w:r>
      <w:r w:rsidR="000E594A" w:rsidRPr="0071783B">
        <w:rPr>
          <w:rFonts w:asciiTheme="majorHAnsi" w:hAnsiTheme="majorHAnsi"/>
          <w:i/>
          <w:szCs w:val="24"/>
        </w:rPr>
        <w:t>arbres sauvages</w:t>
      </w:r>
      <w:r w:rsidRPr="0071783B">
        <w:rPr>
          <w:rFonts w:asciiTheme="majorHAnsi" w:hAnsiTheme="majorHAnsi"/>
          <w:i/>
          <w:szCs w:val="24"/>
        </w:rPr>
        <w:t xml:space="preserve"> sur le site</w:t>
      </w:r>
      <w:r w:rsidR="000E594A" w:rsidRPr="0071783B">
        <w:rPr>
          <w:rFonts w:asciiTheme="majorHAnsi" w:hAnsiTheme="majorHAnsi"/>
          <w:i/>
          <w:szCs w:val="24"/>
        </w:rPr>
        <w:t xml:space="preserve"> </w:t>
      </w:r>
      <w:r w:rsidRPr="0071783B">
        <w:rPr>
          <w:rFonts w:asciiTheme="majorHAnsi" w:hAnsiTheme="majorHAnsi"/>
          <w:i/>
          <w:szCs w:val="24"/>
        </w:rPr>
        <w:t xml:space="preserve">relocalisation des </w:t>
      </w:r>
      <w:r w:rsidR="000E594A" w:rsidRPr="0071783B">
        <w:rPr>
          <w:rFonts w:asciiTheme="majorHAnsi" w:hAnsiTheme="majorHAnsi"/>
          <w:i/>
          <w:szCs w:val="24"/>
        </w:rPr>
        <w:t>champs</w:t>
      </w:r>
      <w:r w:rsidR="004763A9" w:rsidRPr="0071783B">
        <w:rPr>
          <w:rFonts w:asciiTheme="majorHAnsi" w:hAnsiTheme="majorHAnsi"/>
          <w:i/>
          <w:szCs w:val="24"/>
        </w:rPr>
        <w:t xml:space="preserve"> (A8)</w:t>
      </w:r>
    </w:p>
    <w:p w14:paraId="3CF0A169" w14:textId="77777777" w:rsidR="00F45632" w:rsidRPr="00C3770C" w:rsidRDefault="00806544" w:rsidP="00F45632">
      <w:pPr>
        <w:spacing w:before="120" w:after="120"/>
        <w:jc w:val="both"/>
        <w:rPr>
          <w:rFonts w:asciiTheme="majorHAnsi" w:hAnsiTheme="majorHAnsi"/>
        </w:rPr>
      </w:pPr>
      <w:r w:rsidRPr="00C3770C">
        <w:rPr>
          <w:rFonts w:asciiTheme="majorHAnsi" w:hAnsiTheme="majorHAnsi" w:cs="Times New Roman"/>
        </w:rPr>
        <w:t>Le site de relocalisation des champs est caractérisé par des arbres sauvages</w:t>
      </w:r>
      <w:r w:rsidR="00503448" w:rsidRPr="00C3770C">
        <w:rPr>
          <w:rFonts w:asciiTheme="majorHAnsi" w:hAnsiTheme="majorHAnsi" w:cs="Times New Roman"/>
        </w:rPr>
        <w:t xml:space="preserve">. Les espèces présentent dans le site sont : </w:t>
      </w:r>
      <w:r w:rsidRPr="00C3770C">
        <w:rPr>
          <w:rFonts w:asciiTheme="majorHAnsi" w:hAnsiTheme="majorHAnsi" w:cs="Times New Roman"/>
        </w:rPr>
        <w:t xml:space="preserve">Acacia </w:t>
      </w:r>
      <w:proofErr w:type="spellStart"/>
      <w:r w:rsidRPr="00C3770C">
        <w:rPr>
          <w:rFonts w:asciiTheme="majorHAnsi" w:hAnsiTheme="majorHAnsi" w:cs="Times New Roman"/>
        </w:rPr>
        <w:t>nilotica</w:t>
      </w:r>
      <w:proofErr w:type="spellEnd"/>
      <w:r w:rsidRPr="00C3770C">
        <w:rPr>
          <w:rFonts w:asciiTheme="majorHAnsi" w:hAnsiTheme="majorHAnsi" w:cs="Times New Roman"/>
        </w:rPr>
        <w:t xml:space="preserve"> (</w:t>
      </w:r>
      <w:proofErr w:type="spellStart"/>
      <w:r w:rsidRPr="00C3770C">
        <w:rPr>
          <w:rFonts w:asciiTheme="majorHAnsi" w:hAnsiTheme="majorHAnsi" w:cs="Times New Roman"/>
        </w:rPr>
        <w:t>Vachellia</w:t>
      </w:r>
      <w:proofErr w:type="spellEnd"/>
      <w:r w:rsidRPr="00C3770C">
        <w:rPr>
          <w:rFonts w:asciiTheme="majorHAnsi" w:hAnsiTheme="majorHAnsi" w:cs="Times New Roman"/>
        </w:rPr>
        <w:t xml:space="preserve"> </w:t>
      </w:r>
      <w:proofErr w:type="spellStart"/>
      <w:r w:rsidRPr="00C3770C">
        <w:rPr>
          <w:rFonts w:asciiTheme="majorHAnsi" w:hAnsiTheme="majorHAnsi" w:cs="Times New Roman"/>
        </w:rPr>
        <w:t>nilotica</w:t>
      </w:r>
      <w:proofErr w:type="spellEnd"/>
      <w:r w:rsidRPr="00C3770C">
        <w:rPr>
          <w:rFonts w:asciiTheme="majorHAnsi" w:hAnsiTheme="majorHAnsi" w:cs="Times New Roman"/>
        </w:rPr>
        <w:t xml:space="preserve">), Acacia </w:t>
      </w:r>
      <w:proofErr w:type="spellStart"/>
      <w:r w:rsidRPr="00C3770C">
        <w:rPr>
          <w:rFonts w:asciiTheme="majorHAnsi" w:hAnsiTheme="majorHAnsi" w:cs="Times New Roman"/>
        </w:rPr>
        <w:t>polyacantha</w:t>
      </w:r>
      <w:proofErr w:type="spellEnd"/>
      <w:r w:rsidRPr="00C3770C">
        <w:rPr>
          <w:rFonts w:asciiTheme="majorHAnsi" w:hAnsiTheme="majorHAnsi" w:cs="Times New Roman"/>
        </w:rPr>
        <w:t xml:space="preserve"> (</w:t>
      </w:r>
      <w:proofErr w:type="spellStart"/>
      <w:r w:rsidRPr="00C3770C">
        <w:rPr>
          <w:rFonts w:asciiTheme="majorHAnsi" w:hAnsiTheme="majorHAnsi" w:cs="Times New Roman"/>
        </w:rPr>
        <w:t>senegalia</w:t>
      </w:r>
      <w:proofErr w:type="spellEnd"/>
      <w:r w:rsidRPr="00C3770C">
        <w:rPr>
          <w:rFonts w:asciiTheme="majorHAnsi" w:hAnsiTheme="majorHAnsi" w:cs="Times New Roman"/>
        </w:rPr>
        <w:t xml:space="preserve"> </w:t>
      </w:r>
      <w:proofErr w:type="spellStart"/>
      <w:r w:rsidRPr="00C3770C">
        <w:rPr>
          <w:rFonts w:asciiTheme="majorHAnsi" w:hAnsiTheme="majorHAnsi" w:cs="Times New Roman"/>
        </w:rPr>
        <w:lastRenderedPageBreak/>
        <w:t>polyacantha</w:t>
      </w:r>
      <w:proofErr w:type="spellEnd"/>
      <w:r w:rsidRPr="00C3770C">
        <w:rPr>
          <w:rFonts w:asciiTheme="majorHAnsi" w:hAnsiTheme="majorHAnsi" w:cs="Times New Roman"/>
        </w:rPr>
        <w:t xml:space="preserve">), Acacia </w:t>
      </w:r>
      <w:proofErr w:type="spellStart"/>
      <w:r w:rsidRPr="00C3770C">
        <w:rPr>
          <w:rFonts w:asciiTheme="majorHAnsi" w:hAnsiTheme="majorHAnsi" w:cs="Times New Roman"/>
        </w:rPr>
        <w:t>ataxacantha</w:t>
      </w:r>
      <w:proofErr w:type="spellEnd"/>
      <w:r w:rsidRPr="00C3770C">
        <w:rPr>
          <w:rFonts w:asciiTheme="majorHAnsi" w:hAnsiTheme="majorHAnsi" w:cs="Times New Roman"/>
        </w:rPr>
        <w:t xml:space="preserve"> (</w:t>
      </w:r>
      <w:proofErr w:type="spellStart"/>
      <w:r w:rsidR="00F45632" w:rsidRPr="00C3770C">
        <w:rPr>
          <w:rFonts w:asciiTheme="majorHAnsi" w:hAnsiTheme="majorHAnsi"/>
        </w:rPr>
        <w:t>Senegalia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ataxacantha</w:t>
      </w:r>
      <w:proofErr w:type="spellEnd"/>
      <w:r w:rsidR="00F45632" w:rsidRPr="00C3770C">
        <w:rPr>
          <w:rFonts w:asciiTheme="majorHAnsi" w:hAnsiTheme="majorHAnsi"/>
        </w:rPr>
        <w:t xml:space="preserve">), Acacia </w:t>
      </w:r>
      <w:proofErr w:type="spellStart"/>
      <w:r w:rsidR="00F45632" w:rsidRPr="00C3770C">
        <w:rPr>
          <w:rFonts w:asciiTheme="majorHAnsi" w:hAnsiTheme="majorHAnsi"/>
        </w:rPr>
        <w:t>senegal</w:t>
      </w:r>
      <w:proofErr w:type="spellEnd"/>
      <w:r w:rsidR="00F45632" w:rsidRPr="00C3770C">
        <w:rPr>
          <w:rFonts w:asciiTheme="majorHAnsi" w:hAnsiTheme="majorHAnsi"/>
        </w:rPr>
        <w:t xml:space="preserve"> (</w:t>
      </w:r>
      <w:proofErr w:type="spellStart"/>
      <w:r w:rsidR="00F45632" w:rsidRPr="00C3770C">
        <w:rPr>
          <w:rFonts w:asciiTheme="majorHAnsi" w:hAnsiTheme="majorHAnsi"/>
        </w:rPr>
        <w:t>Senegalia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senegal</w:t>
      </w:r>
      <w:proofErr w:type="spellEnd"/>
      <w:r w:rsidR="00F45632" w:rsidRPr="00C3770C">
        <w:rPr>
          <w:rFonts w:asciiTheme="majorHAnsi" w:hAnsiTheme="majorHAnsi"/>
        </w:rPr>
        <w:t xml:space="preserve">), </w:t>
      </w:r>
      <w:proofErr w:type="spellStart"/>
      <w:r w:rsidR="00F45632" w:rsidRPr="00C3770C">
        <w:rPr>
          <w:rFonts w:asciiTheme="majorHAnsi" w:hAnsiTheme="majorHAnsi"/>
        </w:rPr>
        <w:t>Vachellia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seyal</w:t>
      </w:r>
      <w:proofErr w:type="spellEnd"/>
      <w:r w:rsidR="00F45632" w:rsidRPr="00C3770C">
        <w:rPr>
          <w:rFonts w:asciiTheme="majorHAnsi" w:hAnsiTheme="majorHAnsi"/>
        </w:rPr>
        <w:t xml:space="preserve">, </w:t>
      </w:r>
      <w:proofErr w:type="spellStart"/>
      <w:r w:rsidR="00F45632" w:rsidRPr="00C3770C">
        <w:rPr>
          <w:rFonts w:asciiTheme="majorHAnsi" w:hAnsiTheme="majorHAnsi"/>
        </w:rPr>
        <w:t>Vachellia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sieberiana</w:t>
      </w:r>
      <w:proofErr w:type="spellEnd"/>
      <w:r w:rsidR="00F45632" w:rsidRPr="00C3770C">
        <w:rPr>
          <w:rFonts w:asciiTheme="majorHAnsi" w:hAnsiTheme="majorHAnsi"/>
        </w:rPr>
        <w:t xml:space="preserve">, </w:t>
      </w:r>
      <w:proofErr w:type="spellStart"/>
      <w:r w:rsidR="00F45632" w:rsidRPr="00C3770C">
        <w:rPr>
          <w:rFonts w:asciiTheme="majorHAnsi" w:hAnsiTheme="majorHAnsi"/>
        </w:rPr>
        <w:t>Adansonia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digitata</w:t>
      </w:r>
      <w:proofErr w:type="spellEnd"/>
      <w:r w:rsidR="00F45632" w:rsidRPr="00C3770C">
        <w:rPr>
          <w:rFonts w:asciiTheme="majorHAnsi" w:hAnsiTheme="majorHAnsi"/>
        </w:rPr>
        <w:t xml:space="preserve"> (Baobab), </w:t>
      </w:r>
      <w:proofErr w:type="spellStart"/>
      <w:r w:rsidR="00F45632" w:rsidRPr="00C3770C">
        <w:rPr>
          <w:rFonts w:asciiTheme="majorHAnsi" w:hAnsiTheme="majorHAnsi"/>
        </w:rPr>
        <w:t>Azadirachta</w:t>
      </w:r>
      <w:proofErr w:type="spellEnd"/>
      <w:r w:rsidR="00F45632" w:rsidRPr="00C3770C">
        <w:rPr>
          <w:rFonts w:asciiTheme="majorHAnsi" w:hAnsiTheme="majorHAnsi"/>
        </w:rPr>
        <w:t xml:space="preserve"> </w:t>
      </w:r>
      <w:proofErr w:type="spellStart"/>
      <w:r w:rsidR="00F45632" w:rsidRPr="00C3770C">
        <w:rPr>
          <w:rFonts w:asciiTheme="majorHAnsi" w:hAnsiTheme="majorHAnsi"/>
        </w:rPr>
        <w:t>indica</w:t>
      </w:r>
      <w:proofErr w:type="spellEnd"/>
      <w:r w:rsidR="00F45632" w:rsidRPr="00C3770C">
        <w:rPr>
          <w:rFonts w:asciiTheme="majorHAnsi" w:hAnsiTheme="majorHAnsi"/>
        </w:rPr>
        <w:t xml:space="preserve"> (</w:t>
      </w:r>
      <w:proofErr w:type="spellStart"/>
      <w:r w:rsidR="00F45632" w:rsidRPr="00C3770C">
        <w:rPr>
          <w:rFonts w:asciiTheme="majorHAnsi" w:hAnsiTheme="majorHAnsi"/>
        </w:rPr>
        <w:t>Neemier</w:t>
      </w:r>
      <w:proofErr w:type="spellEnd"/>
      <w:r w:rsidR="00F45632" w:rsidRPr="00C3770C">
        <w:rPr>
          <w:rFonts w:asciiTheme="majorHAnsi" w:hAnsiTheme="majorHAnsi"/>
        </w:rPr>
        <w:t xml:space="preserve">), Balanites </w:t>
      </w:r>
      <w:proofErr w:type="spellStart"/>
      <w:r w:rsidR="00F45632" w:rsidRPr="00C3770C">
        <w:rPr>
          <w:rFonts w:asciiTheme="majorHAnsi" w:hAnsiTheme="majorHAnsi"/>
        </w:rPr>
        <w:t>aegyptiaca</w:t>
      </w:r>
      <w:proofErr w:type="spellEnd"/>
      <w:r w:rsidR="00F45632" w:rsidRPr="00C3770C">
        <w:rPr>
          <w:rFonts w:asciiTheme="majorHAnsi" w:hAnsiTheme="majorHAnsi"/>
        </w:rPr>
        <w:t xml:space="preserve">, Bombax </w:t>
      </w:r>
      <w:proofErr w:type="spellStart"/>
      <w:r w:rsidR="00F45632" w:rsidRPr="00C3770C">
        <w:rPr>
          <w:rFonts w:asciiTheme="majorHAnsi" w:hAnsiTheme="majorHAnsi"/>
        </w:rPr>
        <w:t>costatum</w:t>
      </w:r>
      <w:proofErr w:type="spellEnd"/>
      <w:r w:rsidR="00F45632" w:rsidRPr="00C3770C">
        <w:rPr>
          <w:rFonts w:asciiTheme="majorHAnsi" w:hAnsiTheme="majorHAnsi"/>
        </w:rPr>
        <w:t xml:space="preserve">, Borassus </w:t>
      </w:r>
      <w:proofErr w:type="spellStart"/>
      <w:r w:rsidR="00F45632" w:rsidRPr="00C3770C">
        <w:rPr>
          <w:rFonts w:asciiTheme="majorHAnsi" w:hAnsiTheme="majorHAnsi"/>
        </w:rPr>
        <w:t>aethiopium</w:t>
      </w:r>
      <w:proofErr w:type="spellEnd"/>
      <w:r w:rsidR="00F45632" w:rsidRPr="00C3770C">
        <w:rPr>
          <w:rFonts w:asciiTheme="majorHAnsi" w:hAnsiTheme="majorHAnsi"/>
        </w:rPr>
        <w:t xml:space="preserve">, </w:t>
      </w:r>
      <w:proofErr w:type="spellStart"/>
      <w:r w:rsidR="00F45632" w:rsidRPr="00C3770C">
        <w:rPr>
          <w:rFonts w:asciiTheme="majorHAnsi" w:hAnsiTheme="majorHAnsi"/>
        </w:rPr>
        <w:t>Boswellia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dalzelii</w:t>
      </w:r>
      <w:proofErr w:type="spellEnd"/>
      <w:r w:rsidR="00F45632" w:rsidRPr="00C3770C">
        <w:rPr>
          <w:rFonts w:asciiTheme="majorHAnsi" w:hAnsiTheme="majorHAnsi"/>
        </w:rPr>
        <w:t xml:space="preserve">, Dalbergia </w:t>
      </w:r>
      <w:proofErr w:type="spellStart"/>
      <w:r w:rsidR="00F45632" w:rsidRPr="00C3770C">
        <w:rPr>
          <w:rFonts w:asciiTheme="majorHAnsi" w:hAnsiTheme="majorHAnsi"/>
        </w:rPr>
        <w:t>melanoxylon</w:t>
      </w:r>
      <w:proofErr w:type="spellEnd"/>
      <w:r w:rsidR="00F45632" w:rsidRPr="00C3770C">
        <w:rPr>
          <w:rFonts w:asciiTheme="majorHAnsi" w:hAnsiTheme="majorHAnsi"/>
        </w:rPr>
        <w:t xml:space="preserve">, </w:t>
      </w:r>
      <w:proofErr w:type="spellStart"/>
      <w:r w:rsidR="00F45632" w:rsidRPr="00C3770C">
        <w:rPr>
          <w:rFonts w:asciiTheme="majorHAnsi" w:hAnsiTheme="majorHAnsi"/>
        </w:rPr>
        <w:t>Detarium</w:t>
      </w:r>
      <w:proofErr w:type="spellEnd"/>
      <w:r w:rsidR="00F45632" w:rsidRPr="00C3770C">
        <w:rPr>
          <w:rFonts w:asciiTheme="majorHAnsi" w:hAnsiTheme="majorHAnsi"/>
        </w:rPr>
        <w:t xml:space="preserve"> </w:t>
      </w:r>
      <w:proofErr w:type="spellStart"/>
      <w:r w:rsidR="00F45632" w:rsidRPr="00C3770C">
        <w:rPr>
          <w:rFonts w:asciiTheme="majorHAnsi" w:hAnsiTheme="majorHAnsi"/>
        </w:rPr>
        <w:t>microcarpum</w:t>
      </w:r>
      <w:proofErr w:type="spellEnd"/>
      <w:r w:rsidR="00F45632" w:rsidRPr="00C3770C">
        <w:rPr>
          <w:rFonts w:asciiTheme="majorHAnsi" w:hAnsiTheme="majorHAnsi"/>
        </w:rPr>
        <w:t xml:space="preserve">, </w:t>
      </w:r>
      <w:proofErr w:type="spellStart"/>
      <w:r w:rsidR="00F45632" w:rsidRPr="00C3770C">
        <w:rPr>
          <w:rFonts w:asciiTheme="majorHAnsi" w:hAnsiTheme="majorHAnsi"/>
        </w:rPr>
        <w:t>Faidherbia</w:t>
      </w:r>
      <w:proofErr w:type="spellEnd"/>
      <w:r w:rsidR="00F45632" w:rsidRPr="00C3770C">
        <w:rPr>
          <w:rFonts w:asciiTheme="majorHAnsi" w:hAnsiTheme="majorHAnsi"/>
        </w:rPr>
        <w:t xml:space="preserve"> </w:t>
      </w:r>
      <w:proofErr w:type="spellStart"/>
      <w:r w:rsidR="00F45632" w:rsidRPr="00C3770C">
        <w:rPr>
          <w:rFonts w:asciiTheme="majorHAnsi" w:hAnsiTheme="majorHAnsi"/>
        </w:rPr>
        <w:t>albida</w:t>
      </w:r>
      <w:proofErr w:type="spellEnd"/>
      <w:r w:rsidR="00F45632" w:rsidRPr="00C3770C">
        <w:rPr>
          <w:rFonts w:asciiTheme="majorHAnsi" w:hAnsiTheme="majorHAnsi"/>
        </w:rPr>
        <w:t xml:space="preserve">, </w:t>
      </w:r>
      <w:proofErr w:type="spellStart"/>
      <w:r w:rsidR="00F45632" w:rsidRPr="00C3770C">
        <w:rPr>
          <w:rFonts w:asciiTheme="majorHAnsi" w:hAnsiTheme="majorHAnsi"/>
        </w:rPr>
        <w:t>Khaya</w:t>
      </w:r>
      <w:proofErr w:type="spellEnd"/>
      <w:r w:rsidR="00F45632" w:rsidRPr="00C3770C">
        <w:rPr>
          <w:rFonts w:asciiTheme="majorHAnsi" w:hAnsiTheme="majorHAnsi"/>
        </w:rPr>
        <w:t xml:space="preserve"> senegalensis, etc.</w:t>
      </w:r>
    </w:p>
    <w:p w14:paraId="6A91935F" w14:textId="2781062A" w:rsidR="00DC340E" w:rsidRPr="00C3770C" w:rsidRDefault="00AF245A" w:rsidP="00C3770C">
      <w:pPr>
        <w:spacing w:before="120" w:after="120"/>
        <w:jc w:val="both"/>
        <w:rPr>
          <w:rFonts w:asciiTheme="majorHAnsi" w:hAnsiTheme="majorHAnsi" w:cs="Times New Roman"/>
        </w:rPr>
      </w:pPr>
      <w:r w:rsidRPr="00113D12">
        <w:rPr>
          <w:rFonts w:ascii="Times New Roman" w:hAnsi="Times New Roman" w:cs="Times New Roman"/>
        </w:rPr>
        <w:t xml:space="preserve">Dans cette savane, le nombre d’arbustes et arbres estimé sur un hectare est en moyenne </w:t>
      </w:r>
      <w:r>
        <w:rPr>
          <w:rFonts w:ascii="Times New Roman" w:hAnsi="Times New Roman" w:cs="Times New Roman"/>
        </w:rPr>
        <w:t>de 50</w:t>
      </w:r>
      <w:r w:rsidRPr="00113D12">
        <w:rPr>
          <w:rFonts w:ascii="Times New Roman" w:hAnsi="Times New Roman" w:cs="Times New Roman"/>
        </w:rPr>
        <w:t>. Ainsi sur la superficie de 8</w:t>
      </w:r>
      <w:r>
        <w:rPr>
          <w:rFonts w:ascii="Times New Roman" w:hAnsi="Times New Roman" w:cs="Times New Roman"/>
        </w:rPr>
        <w:t>2</w:t>
      </w:r>
      <w:r w:rsidRPr="00113D12">
        <w:rPr>
          <w:rFonts w:ascii="Times New Roman" w:hAnsi="Times New Roman" w:cs="Times New Roman"/>
        </w:rPr>
        <w:t>,8</w:t>
      </w:r>
      <w:r>
        <w:rPr>
          <w:rFonts w:ascii="Times New Roman" w:hAnsi="Times New Roman" w:cs="Times New Roman"/>
        </w:rPr>
        <w:t>6</w:t>
      </w:r>
      <w:r w:rsidRPr="00113D12">
        <w:rPr>
          <w:rFonts w:ascii="Times New Roman" w:hAnsi="Times New Roman" w:cs="Times New Roman"/>
        </w:rPr>
        <w:t xml:space="preserve"> hectares disponible, le nombre total des arbuste</w:t>
      </w:r>
      <w:r>
        <w:rPr>
          <w:rFonts w:ascii="Times New Roman" w:hAnsi="Times New Roman" w:cs="Times New Roman"/>
        </w:rPr>
        <w:t>s</w:t>
      </w:r>
      <w:r w:rsidRPr="00113D12">
        <w:rPr>
          <w:rFonts w:ascii="Times New Roman" w:hAnsi="Times New Roman" w:cs="Times New Roman"/>
        </w:rPr>
        <w:t xml:space="preserve"> et arbres est estimé à </w:t>
      </w:r>
      <w:r>
        <w:rPr>
          <w:rFonts w:ascii="Times New Roman" w:hAnsi="Times New Roman" w:cs="Times New Roman"/>
        </w:rPr>
        <w:t>environ 4143</w:t>
      </w:r>
      <w:r w:rsidRPr="00113D12">
        <w:rPr>
          <w:rFonts w:ascii="Times New Roman" w:hAnsi="Times New Roman" w:cs="Times New Roman"/>
        </w:rPr>
        <w:t xml:space="preserve">. Dans le cadre d’aménagement des </w:t>
      </w:r>
      <w:r>
        <w:rPr>
          <w:rFonts w:ascii="Times New Roman" w:hAnsi="Times New Roman" w:cs="Times New Roman"/>
        </w:rPr>
        <w:t>parcelles agricoles</w:t>
      </w:r>
      <w:r w:rsidRPr="00113D12">
        <w:rPr>
          <w:rFonts w:ascii="Times New Roman" w:hAnsi="Times New Roman" w:cs="Times New Roman"/>
        </w:rPr>
        <w:t xml:space="preserve">, et en respectant l’approche agroforesterie, au moins </w:t>
      </w:r>
      <w:r>
        <w:rPr>
          <w:rFonts w:ascii="Times New Roman" w:hAnsi="Times New Roman" w:cs="Times New Roman"/>
        </w:rPr>
        <w:t>20</w:t>
      </w:r>
      <w:r w:rsidRPr="00113D12">
        <w:rPr>
          <w:rFonts w:ascii="Times New Roman" w:hAnsi="Times New Roman" w:cs="Times New Roman"/>
        </w:rPr>
        <w:t xml:space="preserve"> arbres par hectare ne seront pas détruits</w:t>
      </w:r>
      <w:r>
        <w:rPr>
          <w:rFonts w:ascii="Times New Roman" w:hAnsi="Times New Roman" w:cs="Times New Roman"/>
        </w:rPr>
        <w:t xml:space="preserve"> dont 1658</w:t>
      </w:r>
      <w:r w:rsidRPr="00113D12">
        <w:rPr>
          <w:rFonts w:ascii="Times New Roman" w:hAnsi="Times New Roman" w:cs="Times New Roman"/>
        </w:rPr>
        <w:t xml:space="preserve">. Le nombre maximum d’arbres à abattre sur </w:t>
      </w:r>
      <w:r>
        <w:rPr>
          <w:rFonts w:ascii="Times New Roman" w:hAnsi="Times New Roman" w:cs="Times New Roman"/>
        </w:rPr>
        <w:t>82,86</w:t>
      </w:r>
      <w:r w:rsidRPr="00113D12">
        <w:rPr>
          <w:rFonts w:ascii="Times New Roman" w:hAnsi="Times New Roman" w:cs="Times New Roman"/>
        </w:rPr>
        <w:t xml:space="preserve"> hectares est </w:t>
      </w:r>
      <w:r>
        <w:rPr>
          <w:rFonts w:ascii="Times New Roman" w:hAnsi="Times New Roman" w:cs="Times New Roman"/>
        </w:rPr>
        <w:t>2485</w:t>
      </w:r>
      <w:r w:rsidRPr="00113D12">
        <w:rPr>
          <w:rFonts w:ascii="Times New Roman" w:hAnsi="Times New Roman" w:cs="Times New Roman"/>
        </w:rPr>
        <w:t xml:space="preserve">. Les arbres </w:t>
      </w:r>
      <w:r>
        <w:rPr>
          <w:rFonts w:ascii="Times New Roman" w:hAnsi="Times New Roman" w:cs="Times New Roman"/>
        </w:rPr>
        <w:t xml:space="preserve">qui servent de produit forestier non-ligneux </w:t>
      </w:r>
      <w:r w:rsidRPr="00113D12">
        <w:rPr>
          <w:rFonts w:ascii="Times New Roman" w:hAnsi="Times New Roman" w:cs="Times New Roman"/>
        </w:rPr>
        <w:t>seront préservés en priorité.</w:t>
      </w:r>
    </w:p>
    <w:p w14:paraId="5E2D8F54" w14:textId="0857115F" w:rsidR="009B21EB" w:rsidRPr="0071783B" w:rsidRDefault="004E493A" w:rsidP="00C3770C">
      <w:pPr>
        <w:spacing w:before="120" w:after="120"/>
        <w:jc w:val="both"/>
        <w:rPr>
          <w:rFonts w:asciiTheme="majorHAnsi" w:hAnsiTheme="majorHAnsi"/>
          <w:iCs/>
          <w:szCs w:val="24"/>
        </w:rPr>
      </w:pPr>
      <w:r w:rsidRPr="0071783B">
        <w:rPr>
          <w:rFonts w:asciiTheme="majorHAnsi" w:hAnsiTheme="majorHAnsi"/>
          <w:iCs/>
          <w:szCs w:val="24"/>
        </w:rPr>
        <w:t xml:space="preserve">Cet impact négatif est </w:t>
      </w:r>
      <w:r w:rsidR="006F2A26" w:rsidRPr="0071783B">
        <w:rPr>
          <w:rFonts w:asciiTheme="majorHAnsi" w:hAnsiTheme="majorHAnsi"/>
          <w:iCs/>
          <w:szCs w:val="24"/>
        </w:rPr>
        <w:t>direct</w:t>
      </w:r>
      <w:r w:rsidRPr="0071783B">
        <w:rPr>
          <w:rFonts w:asciiTheme="majorHAnsi" w:hAnsiTheme="majorHAnsi"/>
          <w:iCs/>
          <w:szCs w:val="24"/>
        </w:rPr>
        <w:t xml:space="preserve"> et de porté</w:t>
      </w:r>
      <w:r w:rsidR="006F2A26" w:rsidRPr="0071783B">
        <w:rPr>
          <w:rFonts w:asciiTheme="majorHAnsi" w:hAnsiTheme="majorHAnsi"/>
          <w:iCs/>
          <w:szCs w:val="24"/>
        </w:rPr>
        <w:t>e</w:t>
      </w:r>
      <w:r w:rsidRPr="0071783B">
        <w:rPr>
          <w:rFonts w:asciiTheme="majorHAnsi" w:hAnsiTheme="majorHAnsi"/>
          <w:iCs/>
          <w:szCs w:val="24"/>
        </w:rPr>
        <w:t xml:space="preserve"> locale avec une intensité moyenne. Son occurrence est </w:t>
      </w:r>
      <w:r w:rsidR="006F2A26" w:rsidRPr="0071783B">
        <w:rPr>
          <w:rFonts w:asciiTheme="majorHAnsi" w:hAnsiTheme="majorHAnsi"/>
          <w:iCs/>
          <w:szCs w:val="24"/>
        </w:rPr>
        <w:t>certaine dans le cadre de la préparation des nouveaux sites de pratique des activités agricoles. Il est d’une importance absolue moyenne ainsi que pour l’importance relative et résiduelle.</w:t>
      </w:r>
    </w:p>
    <w:p w14:paraId="06B3C3C9" w14:textId="19DAD9D4" w:rsidR="006F2A26" w:rsidRPr="0071783B" w:rsidRDefault="006F2A26" w:rsidP="00C3770C">
      <w:pPr>
        <w:spacing w:before="120" w:after="120"/>
        <w:jc w:val="both"/>
        <w:rPr>
          <w:rFonts w:asciiTheme="majorHAnsi" w:hAnsiTheme="majorHAnsi"/>
          <w:iCs/>
          <w:szCs w:val="24"/>
        </w:rPr>
      </w:pPr>
      <w:r w:rsidRPr="0071783B">
        <w:rPr>
          <w:rFonts w:asciiTheme="majorHAnsi" w:hAnsiTheme="majorHAnsi"/>
          <w:iCs/>
          <w:szCs w:val="24"/>
        </w:rPr>
        <w:t>Les mesures environnementales et sociales hiérarchisées sont :</w:t>
      </w:r>
    </w:p>
    <w:tbl>
      <w:tblPr>
        <w:tblStyle w:val="Grilledutableau"/>
        <w:tblW w:w="0" w:type="auto"/>
        <w:tblLook w:val="04A0" w:firstRow="1" w:lastRow="0" w:firstColumn="1" w:lastColumn="0" w:noHBand="0" w:noVBand="1"/>
      </w:tblPr>
      <w:tblGrid>
        <w:gridCol w:w="2547"/>
        <w:gridCol w:w="6469"/>
      </w:tblGrid>
      <w:tr w:rsidR="006F2A26" w:rsidRPr="00001CCD" w14:paraId="0E743458" w14:textId="77777777" w:rsidTr="00C3770C">
        <w:tc>
          <w:tcPr>
            <w:tcW w:w="2547" w:type="dxa"/>
          </w:tcPr>
          <w:p w14:paraId="51183F33" w14:textId="7777777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469" w:type="dxa"/>
          </w:tcPr>
          <w:p w14:paraId="2A3D5860" w14:textId="43CBD57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Cet impact ne peut pas être éviter car les espaces doivent être trouver pour compenser les parcelles champêtres qui seront affectés</w:t>
            </w:r>
          </w:p>
        </w:tc>
      </w:tr>
      <w:tr w:rsidR="006F2A26" w:rsidRPr="00001CCD" w14:paraId="5DF8AA29" w14:textId="77777777" w:rsidTr="00C3770C">
        <w:tc>
          <w:tcPr>
            <w:tcW w:w="2547" w:type="dxa"/>
          </w:tcPr>
          <w:p w14:paraId="1B08C2CD" w14:textId="7777777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469" w:type="dxa"/>
          </w:tcPr>
          <w:p w14:paraId="3A25FA1B" w14:textId="654664F6"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 xml:space="preserve">Cet impact peut être minimisé à travers une approche de préservation de certaines espèces utiles dans les espaces champêtres </w:t>
            </w:r>
          </w:p>
        </w:tc>
      </w:tr>
      <w:tr w:rsidR="006F2A26" w:rsidRPr="00001CCD" w14:paraId="4FAC1D58" w14:textId="77777777" w:rsidTr="00C3770C">
        <w:tc>
          <w:tcPr>
            <w:tcW w:w="2547" w:type="dxa"/>
          </w:tcPr>
          <w:p w14:paraId="27A4C442" w14:textId="7777777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469" w:type="dxa"/>
          </w:tcPr>
          <w:p w14:paraId="7709D7E3" w14:textId="310650C0"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Promouvoir l’</w:t>
            </w:r>
            <w:r w:rsidR="003727DC" w:rsidRPr="0071783B">
              <w:rPr>
                <w:rFonts w:asciiTheme="majorHAnsi" w:hAnsiTheme="majorHAnsi"/>
                <w:iCs/>
                <w:szCs w:val="24"/>
              </w:rPr>
              <w:t>agroforesterie sur le site afin d’éviter de détruire complètement le couvert végétal par les arbres dans les espaces agricoles.</w:t>
            </w:r>
          </w:p>
        </w:tc>
      </w:tr>
      <w:tr w:rsidR="006F2A26" w:rsidRPr="00001CCD" w14:paraId="14FABBA8" w14:textId="77777777" w:rsidTr="00C3770C">
        <w:tc>
          <w:tcPr>
            <w:tcW w:w="2547" w:type="dxa"/>
          </w:tcPr>
          <w:p w14:paraId="18EE98CE" w14:textId="7777777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469" w:type="dxa"/>
          </w:tcPr>
          <w:p w14:paraId="1468D687" w14:textId="7777777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6F2A26" w:rsidRPr="00001CCD" w14:paraId="767C8D1F" w14:textId="77777777" w:rsidTr="00C3770C">
        <w:tc>
          <w:tcPr>
            <w:tcW w:w="2547" w:type="dxa"/>
          </w:tcPr>
          <w:p w14:paraId="71FDE1DD" w14:textId="237415A7" w:rsidR="006F2A26" w:rsidRPr="0071783B" w:rsidRDefault="006F2A26" w:rsidP="00C3770C">
            <w:pPr>
              <w:spacing w:line="276" w:lineRule="auto"/>
              <w:rPr>
                <w:rFonts w:asciiTheme="majorHAnsi" w:hAnsiTheme="majorHAnsi"/>
                <w:iCs/>
                <w:szCs w:val="24"/>
              </w:rPr>
            </w:pPr>
            <w:r w:rsidRPr="0071783B">
              <w:rPr>
                <w:rFonts w:asciiTheme="majorHAnsi" w:hAnsiTheme="majorHAnsi"/>
                <w:iCs/>
                <w:szCs w:val="24"/>
              </w:rPr>
              <w:t xml:space="preserve">Mesure </w:t>
            </w:r>
            <w:r w:rsidR="000023AC" w:rsidRPr="0071783B">
              <w:rPr>
                <w:rFonts w:asciiTheme="majorHAnsi" w:hAnsiTheme="majorHAnsi"/>
                <w:iCs/>
                <w:szCs w:val="24"/>
              </w:rPr>
              <w:t>compensation et d’accompagnement</w:t>
            </w:r>
          </w:p>
        </w:tc>
        <w:tc>
          <w:tcPr>
            <w:tcW w:w="6469" w:type="dxa"/>
          </w:tcPr>
          <w:p w14:paraId="03A7DF29" w14:textId="77777777" w:rsidR="000023AC" w:rsidRPr="0071783B" w:rsidRDefault="000023AC" w:rsidP="00C3770C">
            <w:pPr>
              <w:rPr>
                <w:rFonts w:asciiTheme="majorHAnsi" w:hAnsiTheme="majorHAnsi"/>
                <w:iCs/>
              </w:rPr>
            </w:pPr>
            <w:r w:rsidRPr="0071783B">
              <w:rPr>
                <w:rFonts w:asciiTheme="majorHAnsi" w:hAnsiTheme="majorHAnsi"/>
                <w:iCs/>
              </w:rPr>
              <w:t xml:space="preserve">Sensibiliser, former, organiser et accompagner les producteurs sur les techniques d’agroforesterie avec les appuis des ONG et associations locales et des services départementaux du MINFOF de la </w:t>
            </w:r>
            <w:proofErr w:type="spellStart"/>
            <w:r w:rsidRPr="0071783B">
              <w:rPr>
                <w:rFonts w:asciiTheme="majorHAnsi" w:hAnsiTheme="majorHAnsi"/>
                <w:iCs/>
              </w:rPr>
              <w:t>Benoué</w:t>
            </w:r>
            <w:proofErr w:type="spellEnd"/>
          </w:p>
          <w:p w14:paraId="3C1C8391" w14:textId="77777777" w:rsidR="003727DC" w:rsidRPr="0071783B" w:rsidRDefault="003727DC" w:rsidP="00C3770C">
            <w:pPr>
              <w:rPr>
                <w:rFonts w:asciiTheme="majorHAnsi" w:hAnsiTheme="majorHAnsi"/>
                <w:iCs/>
              </w:rPr>
            </w:pPr>
            <w:r w:rsidRPr="0071783B">
              <w:rPr>
                <w:rFonts w:asciiTheme="majorHAnsi" w:hAnsiTheme="majorHAnsi"/>
                <w:iCs/>
              </w:rPr>
              <w:t xml:space="preserve">Promouvoir l’agroforesterie sur les parcelles agricoles hors du site de relocalisation </w:t>
            </w:r>
          </w:p>
          <w:p w14:paraId="22717AB1" w14:textId="41B058F2" w:rsidR="003727DC" w:rsidRPr="0071783B" w:rsidRDefault="003727DC" w:rsidP="00C3770C">
            <w:pPr>
              <w:rPr>
                <w:rFonts w:asciiTheme="majorHAnsi" w:hAnsiTheme="majorHAnsi"/>
                <w:iCs/>
              </w:rPr>
            </w:pPr>
            <w:r w:rsidRPr="0071783B">
              <w:rPr>
                <w:rFonts w:asciiTheme="majorHAnsi" w:hAnsiTheme="majorHAnsi"/>
                <w:iCs/>
              </w:rPr>
              <w:t>Appui les producteurs en petit matériel d’abattage et élagage des arbres</w:t>
            </w:r>
          </w:p>
        </w:tc>
      </w:tr>
    </w:tbl>
    <w:p w14:paraId="6DCF9361" w14:textId="55971713" w:rsidR="00DC340E" w:rsidRPr="00C3770C" w:rsidRDefault="000E594A" w:rsidP="00C3770C">
      <w:pPr>
        <w:spacing w:before="120" w:after="120"/>
        <w:rPr>
          <w:rFonts w:asciiTheme="majorHAnsi" w:hAnsiTheme="majorHAnsi"/>
          <w:iCs/>
          <w:szCs w:val="24"/>
        </w:rPr>
      </w:pPr>
      <w:r w:rsidRPr="0071783B">
        <w:rPr>
          <w:rFonts w:asciiTheme="majorHAnsi" w:hAnsiTheme="majorHAnsi"/>
          <w:i/>
          <w:szCs w:val="24"/>
        </w:rPr>
        <w:t>VI.4.1.</w:t>
      </w:r>
      <w:r w:rsidR="004763A9" w:rsidRPr="0071783B">
        <w:rPr>
          <w:rFonts w:asciiTheme="majorHAnsi" w:hAnsiTheme="majorHAnsi"/>
          <w:i/>
          <w:szCs w:val="24"/>
        </w:rPr>
        <w:t>10</w:t>
      </w:r>
      <w:r w:rsidRPr="0071783B">
        <w:rPr>
          <w:rFonts w:asciiTheme="majorHAnsi" w:hAnsiTheme="majorHAnsi"/>
          <w:i/>
          <w:szCs w:val="24"/>
        </w:rPr>
        <w:t xml:space="preserve">. Perte des </w:t>
      </w:r>
      <w:r w:rsidR="00875D9C">
        <w:rPr>
          <w:rFonts w:asciiTheme="majorHAnsi" w:hAnsiTheme="majorHAnsi"/>
          <w:i/>
          <w:szCs w:val="24"/>
        </w:rPr>
        <w:t xml:space="preserve">arbustes et </w:t>
      </w:r>
      <w:r w:rsidRPr="0071783B">
        <w:rPr>
          <w:rFonts w:asciiTheme="majorHAnsi" w:hAnsiTheme="majorHAnsi"/>
          <w:i/>
          <w:szCs w:val="24"/>
        </w:rPr>
        <w:t xml:space="preserve">arbres sauvages sur le site d’emprunt </w:t>
      </w:r>
      <w:r w:rsidR="004763A9" w:rsidRPr="0071783B">
        <w:rPr>
          <w:rFonts w:asciiTheme="majorHAnsi" w:hAnsiTheme="majorHAnsi"/>
          <w:i/>
          <w:szCs w:val="24"/>
        </w:rPr>
        <w:t>(A8)</w:t>
      </w:r>
    </w:p>
    <w:p w14:paraId="4F55D158" w14:textId="26737AD5" w:rsidR="00DC340E" w:rsidRPr="0071783B" w:rsidRDefault="00801419" w:rsidP="00C3770C">
      <w:pPr>
        <w:spacing w:before="120" w:after="120"/>
        <w:jc w:val="both"/>
        <w:rPr>
          <w:rFonts w:asciiTheme="majorHAnsi" w:hAnsiTheme="majorHAnsi"/>
          <w:iCs/>
          <w:szCs w:val="24"/>
        </w:rPr>
      </w:pPr>
      <w:r w:rsidRPr="0071783B">
        <w:rPr>
          <w:rFonts w:asciiTheme="majorHAnsi" w:hAnsiTheme="majorHAnsi"/>
          <w:iCs/>
          <w:szCs w:val="24"/>
        </w:rPr>
        <w:t xml:space="preserve">Le site d’emprunt identifié pour le prélèvement des blocs rocheux et moellons et partiellement couvert par des arbres sauvages </w:t>
      </w:r>
      <w:r w:rsidR="00327E8F" w:rsidRPr="0071783B">
        <w:rPr>
          <w:rFonts w:asciiTheme="majorHAnsi" w:hAnsiTheme="majorHAnsi"/>
          <w:iCs/>
          <w:szCs w:val="24"/>
        </w:rPr>
        <w:t xml:space="preserve">qui vont être dessouchés pour permettre l’exploitation de la carrière. </w:t>
      </w:r>
      <w:r w:rsidR="0006013F" w:rsidRPr="0071783B">
        <w:rPr>
          <w:rFonts w:asciiTheme="majorHAnsi" w:hAnsiTheme="majorHAnsi"/>
          <w:iCs/>
          <w:szCs w:val="24"/>
        </w:rPr>
        <w:t>Environ 1000 arbres sauvage seront affectés dans le site d’emprunt.</w:t>
      </w:r>
    </w:p>
    <w:p w14:paraId="31ED8F12" w14:textId="6A82FE41" w:rsidR="00327E8F" w:rsidRPr="0071783B" w:rsidRDefault="00327E8F" w:rsidP="00C3770C">
      <w:pPr>
        <w:spacing w:before="120" w:after="120"/>
        <w:jc w:val="both"/>
        <w:rPr>
          <w:rFonts w:asciiTheme="majorHAnsi" w:hAnsiTheme="majorHAnsi"/>
          <w:iCs/>
          <w:szCs w:val="24"/>
        </w:rPr>
      </w:pPr>
      <w:r w:rsidRPr="0071783B">
        <w:rPr>
          <w:rFonts w:asciiTheme="majorHAnsi" w:hAnsiTheme="majorHAnsi"/>
          <w:iCs/>
          <w:szCs w:val="24"/>
        </w:rPr>
        <w:t>Le nettoyage du site d’emprunt va entrainer l’enlèvement des arbres et exposer les rocher qui vont être exploités pour la construction du barrage. Ce nettoyage pourra commencer pendant la phase d’avant les travaux et se poursuivre pendant les travaux selon les besoins en emprunts.</w:t>
      </w:r>
    </w:p>
    <w:p w14:paraId="59A0BA92" w14:textId="4731DE81" w:rsidR="00327E8F" w:rsidRPr="0071783B" w:rsidRDefault="00327E8F" w:rsidP="00C3770C">
      <w:pPr>
        <w:spacing w:before="120" w:after="120"/>
        <w:jc w:val="both"/>
        <w:rPr>
          <w:rFonts w:asciiTheme="majorHAnsi" w:hAnsiTheme="majorHAnsi"/>
          <w:iCs/>
          <w:szCs w:val="24"/>
        </w:rPr>
      </w:pPr>
      <w:r w:rsidRPr="0071783B">
        <w:rPr>
          <w:rFonts w:asciiTheme="majorHAnsi" w:hAnsiTheme="majorHAnsi"/>
          <w:iCs/>
          <w:szCs w:val="24"/>
        </w:rPr>
        <w:t>C’est un négatif de portée locale dont l’occurrence est certaine. Son importance absolue est moyenne ainsi que son importance relative et résiduelle.</w:t>
      </w:r>
    </w:p>
    <w:p w14:paraId="2CE7FD0C" w14:textId="023BED60" w:rsidR="00327E8F" w:rsidRPr="0071783B" w:rsidRDefault="00327E8F" w:rsidP="00C3770C">
      <w:pPr>
        <w:spacing w:before="120" w:after="120"/>
        <w:jc w:val="both"/>
        <w:rPr>
          <w:rFonts w:asciiTheme="majorHAnsi" w:hAnsiTheme="majorHAnsi"/>
          <w:iCs/>
          <w:szCs w:val="24"/>
        </w:rPr>
      </w:pPr>
      <w:r w:rsidRPr="0071783B">
        <w:rPr>
          <w:rFonts w:asciiTheme="majorHAnsi" w:hAnsiTheme="majorHAnsi"/>
          <w:iCs/>
          <w:szCs w:val="24"/>
        </w:rPr>
        <w:t>Les mesures environnementales et sociales hiérarchisées sont :</w:t>
      </w:r>
    </w:p>
    <w:tbl>
      <w:tblPr>
        <w:tblStyle w:val="Grilledutableau"/>
        <w:tblW w:w="0" w:type="auto"/>
        <w:tblLook w:val="04A0" w:firstRow="1" w:lastRow="0" w:firstColumn="1" w:lastColumn="0" w:noHBand="0" w:noVBand="1"/>
      </w:tblPr>
      <w:tblGrid>
        <w:gridCol w:w="2777"/>
        <w:gridCol w:w="6239"/>
      </w:tblGrid>
      <w:tr w:rsidR="0006013F" w:rsidRPr="00001CCD" w14:paraId="193E1A9F" w14:textId="77777777" w:rsidTr="00053D7B">
        <w:tc>
          <w:tcPr>
            <w:tcW w:w="2777" w:type="dxa"/>
          </w:tcPr>
          <w:p w14:paraId="5959930D" w14:textId="77777777"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lastRenderedPageBreak/>
              <w:t>Mesures d’évitement</w:t>
            </w:r>
          </w:p>
        </w:tc>
        <w:tc>
          <w:tcPr>
            <w:tcW w:w="6239" w:type="dxa"/>
          </w:tcPr>
          <w:p w14:paraId="5C6B3E33" w14:textId="3ABF165F"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Cet impact ne peut pas être éviter car la construction du barrage en enrochement nécessite l’exploitation des sites d’emprunts rocheux</w:t>
            </w:r>
          </w:p>
        </w:tc>
      </w:tr>
      <w:tr w:rsidR="0006013F" w:rsidRPr="00001CCD" w14:paraId="1CCFCDCF" w14:textId="77777777" w:rsidTr="00053D7B">
        <w:tc>
          <w:tcPr>
            <w:tcW w:w="2777" w:type="dxa"/>
          </w:tcPr>
          <w:p w14:paraId="7E901568" w14:textId="77777777"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78923A34" w14:textId="635C1995"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Planifier en priorité l’exploitation des zones avec très peu ou pas d’arbres (zone de fort affleurement rocheux)</w:t>
            </w:r>
          </w:p>
        </w:tc>
      </w:tr>
      <w:tr w:rsidR="0006013F" w:rsidRPr="00001CCD" w14:paraId="7335CDBE" w14:textId="77777777" w:rsidTr="00053D7B">
        <w:tc>
          <w:tcPr>
            <w:tcW w:w="2777" w:type="dxa"/>
          </w:tcPr>
          <w:p w14:paraId="6B174DD8" w14:textId="77777777"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78125AE4" w14:textId="64F9C0F2"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 xml:space="preserve">Promouvoir l’agroforesterie dans les espaces champêtres </w:t>
            </w:r>
            <w:r w:rsidR="00F45632" w:rsidRPr="0071783B">
              <w:rPr>
                <w:rFonts w:asciiTheme="majorHAnsi" w:hAnsiTheme="majorHAnsi"/>
                <w:iCs/>
                <w:szCs w:val="24"/>
              </w:rPr>
              <w:t>pour stabiliser</w:t>
            </w:r>
            <w:r w:rsidRPr="0071783B">
              <w:rPr>
                <w:rFonts w:asciiTheme="majorHAnsi" w:hAnsiTheme="majorHAnsi"/>
                <w:iCs/>
                <w:szCs w:val="24"/>
              </w:rPr>
              <w:t xml:space="preserve"> le couver végétale</w:t>
            </w:r>
          </w:p>
        </w:tc>
      </w:tr>
      <w:tr w:rsidR="0006013F" w:rsidRPr="00001CCD" w14:paraId="05FA2D3B" w14:textId="77777777" w:rsidTr="00053D7B">
        <w:tc>
          <w:tcPr>
            <w:tcW w:w="2777" w:type="dxa"/>
          </w:tcPr>
          <w:p w14:paraId="7222E808" w14:textId="77777777"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402C7E68" w14:textId="77777777"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06013F" w:rsidRPr="00001CCD" w14:paraId="49B517AF" w14:textId="77777777" w:rsidTr="00053D7B">
        <w:tc>
          <w:tcPr>
            <w:tcW w:w="2777" w:type="dxa"/>
          </w:tcPr>
          <w:p w14:paraId="69A5F4EA" w14:textId="0A410096" w:rsidR="0006013F" w:rsidRPr="0071783B" w:rsidRDefault="0006013F" w:rsidP="00C3770C">
            <w:pPr>
              <w:spacing w:line="276" w:lineRule="auto"/>
              <w:rPr>
                <w:rFonts w:asciiTheme="majorHAnsi" w:hAnsiTheme="majorHAnsi"/>
                <w:iCs/>
                <w:szCs w:val="24"/>
              </w:rPr>
            </w:pPr>
            <w:r w:rsidRPr="0071783B">
              <w:rPr>
                <w:rFonts w:asciiTheme="majorHAnsi" w:hAnsiTheme="majorHAnsi"/>
                <w:iCs/>
                <w:szCs w:val="24"/>
              </w:rPr>
              <w:t xml:space="preserve">Mesure </w:t>
            </w:r>
            <w:r w:rsidR="000E6D10" w:rsidRPr="0071783B">
              <w:rPr>
                <w:rFonts w:asciiTheme="majorHAnsi" w:hAnsiTheme="majorHAnsi"/>
                <w:iCs/>
                <w:szCs w:val="24"/>
              </w:rPr>
              <w:t xml:space="preserve">compensation et </w:t>
            </w:r>
            <w:r w:rsidRPr="0071783B">
              <w:rPr>
                <w:rFonts w:asciiTheme="majorHAnsi" w:hAnsiTheme="majorHAnsi"/>
                <w:iCs/>
                <w:szCs w:val="24"/>
              </w:rPr>
              <w:t>d’accompagnement</w:t>
            </w:r>
          </w:p>
        </w:tc>
        <w:tc>
          <w:tcPr>
            <w:tcW w:w="6239" w:type="dxa"/>
          </w:tcPr>
          <w:p w14:paraId="6CB2162A" w14:textId="77777777" w:rsidR="000E6D10" w:rsidRPr="0071783B" w:rsidRDefault="000E6D10" w:rsidP="00C3770C">
            <w:pPr>
              <w:rPr>
                <w:rFonts w:asciiTheme="majorHAnsi" w:hAnsiTheme="majorHAnsi"/>
                <w:iCs/>
              </w:rPr>
            </w:pPr>
            <w:r w:rsidRPr="0071783B">
              <w:rPr>
                <w:rFonts w:asciiTheme="majorHAnsi" w:hAnsiTheme="majorHAnsi"/>
                <w:iCs/>
              </w:rPr>
              <w:t>Planter les arbres dans les espaces champêtres dans les localités de la zone du projet</w:t>
            </w:r>
          </w:p>
          <w:p w14:paraId="1EB1B5F6" w14:textId="77777777" w:rsidR="0006013F" w:rsidRPr="0071783B" w:rsidRDefault="0006013F" w:rsidP="00C3770C">
            <w:pPr>
              <w:rPr>
                <w:rFonts w:asciiTheme="majorHAnsi" w:hAnsiTheme="majorHAnsi"/>
                <w:iCs/>
              </w:rPr>
            </w:pPr>
            <w:r w:rsidRPr="0071783B">
              <w:rPr>
                <w:rFonts w:asciiTheme="majorHAnsi" w:hAnsiTheme="majorHAnsi"/>
                <w:iCs/>
              </w:rPr>
              <w:t xml:space="preserve">Sensibiliser, former, organiser et accompagner les producteurs sur les techniques d’agroforesterie avec les appuis des ONG et associations locales et des services départementaux du MINFOF de la </w:t>
            </w:r>
            <w:proofErr w:type="spellStart"/>
            <w:r w:rsidRPr="0071783B">
              <w:rPr>
                <w:rFonts w:asciiTheme="majorHAnsi" w:hAnsiTheme="majorHAnsi"/>
                <w:iCs/>
              </w:rPr>
              <w:t>Benoué</w:t>
            </w:r>
            <w:proofErr w:type="spellEnd"/>
          </w:p>
          <w:p w14:paraId="229E68FF" w14:textId="77777777" w:rsidR="0006013F" w:rsidRPr="0071783B" w:rsidRDefault="0006013F" w:rsidP="00C3770C">
            <w:pPr>
              <w:rPr>
                <w:rFonts w:asciiTheme="majorHAnsi" w:hAnsiTheme="majorHAnsi"/>
                <w:iCs/>
              </w:rPr>
            </w:pPr>
            <w:r w:rsidRPr="0071783B">
              <w:rPr>
                <w:rFonts w:asciiTheme="majorHAnsi" w:hAnsiTheme="majorHAnsi"/>
                <w:iCs/>
              </w:rPr>
              <w:t xml:space="preserve">Promouvoir l’agroforesterie sur les parcelles agricoles hors du site de relocalisation </w:t>
            </w:r>
          </w:p>
          <w:p w14:paraId="322ED52E" w14:textId="77777777" w:rsidR="0006013F" w:rsidRPr="0071783B" w:rsidRDefault="0006013F" w:rsidP="00C3770C">
            <w:pPr>
              <w:rPr>
                <w:rFonts w:asciiTheme="majorHAnsi" w:hAnsiTheme="majorHAnsi"/>
                <w:iCs/>
              </w:rPr>
            </w:pPr>
            <w:r w:rsidRPr="0071783B">
              <w:rPr>
                <w:rFonts w:asciiTheme="majorHAnsi" w:hAnsiTheme="majorHAnsi"/>
                <w:iCs/>
              </w:rPr>
              <w:t>Appui les producteurs en petit matériel d’abattage et élagage des arbres</w:t>
            </w:r>
          </w:p>
        </w:tc>
      </w:tr>
    </w:tbl>
    <w:p w14:paraId="3571691E" w14:textId="160102D8" w:rsidR="00863C76" w:rsidRPr="0071783B" w:rsidRDefault="00863C76" w:rsidP="00C3770C">
      <w:pPr>
        <w:spacing w:before="120" w:after="120"/>
        <w:jc w:val="both"/>
        <w:rPr>
          <w:rFonts w:asciiTheme="majorHAnsi" w:hAnsiTheme="majorHAnsi"/>
          <w:i/>
          <w:iCs/>
          <w:szCs w:val="24"/>
        </w:rPr>
      </w:pPr>
      <w:r w:rsidRPr="0071783B">
        <w:rPr>
          <w:rFonts w:asciiTheme="majorHAnsi" w:hAnsiTheme="majorHAnsi"/>
          <w:i/>
          <w:iCs/>
          <w:szCs w:val="24"/>
        </w:rPr>
        <w:t xml:space="preserve">VI.4.1.11. </w:t>
      </w:r>
      <w:r w:rsidRPr="0071783B">
        <w:rPr>
          <w:rFonts w:asciiTheme="majorHAnsi" w:hAnsiTheme="majorHAnsi"/>
          <w:i/>
          <w:szCs w:val="24"/>
        </w:rPr>
        <w:t>Perturbation du mode de vie des populations locales (B6)</w:t>
      </w:r>
    </w:p>
    <w:p w14:paraId="1EB418EE" w14:textId="5599B866" w:rsidR="00863C76" w:rsidRPr="00C3770C" w:rsidRDefault="00863C76" w:rsidP="00C3770C">
      <w:pPr>
        <w:spacing w:before="120" w:after="120"/>
        <w:jc w:val="both"/>
        <w:rPr>
          <w:rFonts w:asciiTheme="majorHAnsi" w:hAnsiTheme="majorHAnsi"/>
          <w:iCs/>
          <w:szCs w:val="24"/>
        </w:rPr>
      </w:pPr>
      <w:r w:rsidRPr="0071783B">
        <w:rPr>
          <w:rFonts w:asciiTheme="majorHAnsi" w:hAnsiTheme="majorHAnsi"/>
          <w:iCs/>
          <w:szCs w:val="24"/>
        </w:rPr>
        <w:t>Pendant la libération des emprises et les travaux de d’installation de chantier des impacts significatifs pourront se manifester sur le mode de vie des populations locales, notamment en termes de déplacement, d’utilisation de nouvelles terres pour l’agriculture, l’installation sur des sites nouveaux avec des voisins nouveaux et l’attachement affectif au site affecté. Ces perturbations peuvent entraîner des problèmes sociaux et économiques importants pour les personnes et communautés affectées. Les</w:t>
      </w:r>
      <w:r w:rsidRPr="00C3770C">
        <w:rPr>
          <w:rFonts w:asciiTheme="majorHAnsi" w:hAnsiTheme="majorHAnsi"/>
          <w:iCs/>
          <w:szCs w:val="24"/>
        </w:rPr>
        <w:t xml:space="preserve"> déplacements peuvent causer des traumatismes psychologiques, des pertes de liens sociaux et culturels, et une incertitude quant à l'avenir. </w:t>
      </w:r>
    </w:p>
    <w:p w14:paraId="5C182D88" w14:textId="77777777" w:rsidR="00863C76" w:rsidRPr="0071783B" w:rsidRDefault="00863C76" w:rsidP="00C3770C">
      <w:pPr>
        <w:spacing w:before="120" w:after="120"/>
        <w:jc w:val="both"/>
        <w:rPr>
          <w:rFonts w:asciiTheme="majorHAnsi" w:hAnsiTheme="majorHAnsi"/>
          <w:iCs/>
          <w:szCs w:val="24"/>
        </w:rPr>
      </w:pPr>
      <w:r w:rsidRPr="0071783B">
        <w:rPr>
          <w:rFonts w:asciiTheme="majorHAnsi" w:hAnsiTheme="majorHAnsi"/>
          <w:iCs/>
          <w:szCs w:val="24"/>
        </w:rPr>
        <w:t>Les mesures sociales relatives à cet impact sont :</w:t>
      </w:r>
    </w:p>
    <w:tbl>
      <w:tblPr>
        <w:tblStyle w:val="Grilledutableau"/>
        <w:tblW w:w="0" w:type="auto"/>
        <w:tblLook w:val="04A0" w:firstRow="1" w:lastRow="0" w:firstColumn="1" w:lastColumn="0" w:noHBand="0" w:noVBand="1"/>
      </w:tblPr>
      <w:tblGrid>
        <w:gridCol w:w="2777"/>
        <w:gridCol w:w="6239"/>
      </w:tblGrid>
      <w:tr w:rsidR="00863C76" w:rsidRPr="00001CCD" w14:paraId="37E562B7" w14:textId="77777777" w:rsidTr="00B13795">
        <w:tc>
          <w:tcPr>
            <w:tcW w:w="2777" w:type="dxa"/>
          </w:tcPr>
          <w:p w14:paraId="2697960C" w14:textId="77777777"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239" w:type="dxa"/>
          </w:tcPr>
          <w:p w14:paraId="2BA95988" w14:textId="61AA3422"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Sensibiliser les personnes affecté</w:t>
            </w:r>
            <w:r w:rsidR="002B166C" w:rsidRPr="0071783B">
              <w:rPr>
                <w:rFonts w:asciiTheme="majorHAnsi" w:hAnsiTheme="majorHAnsi"/>
                <w:iCs/>
                <w:szCs w:val="24"/>
              </w:rPr>
              <w:t>es par le projet sur les avantages du projet et leur insertion en tant que bénéficiaires</w:t>
            </w:r>
          </w:p>
          <w:p w14:paraId="20640375" w14:textId="52D9FF54"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 xml:space="preserve">Sensibiliser les autorités traditionnelles et les populations sur l’insertion sociale </w:t>
            </w:r>
          </w:p>
        </w:tc>
      </w:tr>
      <w:tr w:rsidR="00863C76" w:rsidRPr="00001CCD" w14:paraId="73F6BD28" w14:textId="77777777" w:rsidTr="00B13795">
        <w:tc>
          <w:tcPr>
            <w:tcW w:w="2777" w:type="dxa"/>
          </w:tcPr>
          <w:p w14:paraId="7608DDB2" w14:textId="77777777"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4D2DDFFD" w14:textId="74A4BE7D" w:rsidR="00863C76" w:rsidRPr="0071783B" w:rsidRDefault="002B166C" w:rsidP="00C3770C">
            <w:pPr>
              <w:spacing w:line="276" w:lineRule="auto"/>
              <w:rPr>
                <w:rFonts w:asciiTheme="majorHAnsi" w:hAnsiTheme="majorHAnsi"/>
                <w:iCs/>
                <w:szCs w:val="24"/>
              </w:rPr>
            </w:pPr>
            <w:r w:rsidRPr="0071783B">
              <w:rPr>
                <w:rFonts w:asciiTheme="majorHAnsi" w:hAnsiTheme="majorHAnsi"/>
                <w:iCs/>
                <w:szCs w:val="24"/>
              </w:rPr>
              <w:t xml:space="preserve">Accompagnement psychologique des ménages réinstallés </w:t>
            </w:r>
          </w:p>
        </w:tc>
      </w:tr>
      <w:tr w:rsidR="00863C76" w:rsidRPr="00001CCD" w14:paraId="0F62C324" w14:textId="77777777" w:rsidTr="00B13795">
        <w:tc>
          <w:tcPr>
            <w:tcW w:w="2777" w:type="dxa"/>
          </w:tcPr>
          <w:p w14:paraId="5BC395F9" w14:textId="77777777"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795D67C4" w14:textId="0DB9F048" w:rsidR="00863C76" w:rsidRPr="0071783B" w:rsidRDefault="002B166C" w:rsidP="00C3770C">
            <w:pPr>
              <w:spacing w:line="276" w:lineRule="auto"/>
              <w:rPr>
                <w:rFonts w:asciiTheme="majorHAnsi" w:hAnsiTheme="majorHAnsi"/>
                <w:iCs/>
                <w:szCs w:val="24"/>
              </w:rPr>
            </w:pPr>
            <w:r w:rsidRPr="0071783B">
              <w:rPr>
                <w:rFonts w:asciiTheme="majorHAnsi" w:hAnsiTheme="majorHAnsi"/>
                <w:iCs/>
                <w:szCs w:val="24"/>
              </w:rPr>
              <w:t>Création des cadres de concertation pour la communication sociale entre les personnes affectées et les autres riverains</w:t>
            </w:r>
          </w:p>
        </w:tc>
      </w:tr>
      <w:tr w:rsidR="00863C76" w:rsidRPr="00001CCD" w14:paraId="2196DFBF" w14:textId="77777777" w:rsidTr="00B13795">
        <w:tc>
          <w:tcPr>
            <w:tcW w:w="2777" w:type="dxa"/>
          </w:tcPr>
          <w:p w14:paraId="5AE4F625" w14:textId="77777777"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1CC3E0E1" w14:textId="77777777"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863C76" w:rsidRPr="00001CCD" w14:paraId="1C723AF1" w14:textId="77777777" w:rsidTr="00B13795">
        <w:tc>
          <w:tcPr>
            <w:tcW w:w="2777" w:type="dxa"/>
          </w:tcPr>
          <w:p w14:paraId="34126B38" w14:textId="77777777" w:rsidR="00863C76" w:rsidRPr="0071783B" w:rsidRDefault="00863C76" w:rsidP="00C3770C">
            <w:pPr>
              <w:spacing w:line="276" w:lineRule="auto"/>
              <w:rPr>
                <w:rFonts w:asciiTheme="majorHAnsi" w:hAnsiTheme="majorHAnsi"/>
                <w:iCs/>
                <w:szCs w:val="24"/>
              </w:rPr>
            </w:pPr>
            <w:r w:rsidRPr="0071783B">
              <w:rPr>
                <w:rFonts w:asciiTheme="majorHAnsi" w:hAnsiTheme="majorHAnsi"/>
                <w:iCs/>
                <w:szCs w:val="24"/>
              </w:rPr>
              <w:t>Mesure compensation et d’accompagnement</w:t>
            </w:r>
          </w:p>
        </w:tc>
        <w:tc>
          <w:tcPr>
            <w:tcW w:w="6239" w:type="dxa"/>
          </w:tcPr>
          <w:p w14:paraId="4708174A" w14:textId="0FDC98B8" w:rsidR="00863C76" w:rsidRPr="0071783B" w:rsidRDefault="002B166C" w:rsidP="00C3770C">
            <w:pPr>
              <w:rPr>
                <w:rFonts w:asciiTheme="majorHAnsi" w:hAnsiTheme="majorHAnsi"/>
                <w:iCs/>
              </w:rPr>
            </w:pPr>
            <w:r w:rsidRPr="0071783B">
              <w:rPr>
                <w:rFonts w:asciiTheme="majorHAnsi" w:hAnsiTheme="majorHAnsi"/>
                <w:iCs/>
              </w:rPr>
              <w:t xml:space="preserve">Recrutement des personnes affectées dans la main d’œuvre </w:t>
            </w:r>
          </w:p>
        </w:tc>
      </w:tr>
    </w:tbl>
    <w:p w14:paraId="2A4D0665" w14:textId="41AAA863" w:rsidR="00DC340E" w:rsidRPr="00C3770C" w:rsidRDefault="00DC340E" w:rsidP="00C3770C">
      <w:pPr>
        <w:spacing w:before="120" w:after="120"/>
        <w:rPr>
          <w:rFonts w:asciiTheme="majorHAnsi" w:hAnsiTheme="majorHAnsi"/>
          <w:iCs/>
          <w:szCs w:val="24"/>
        </w:rPr>
      </w:pPr>
    </w:p>
    <w:p w14:paraId="67FB19F8" w14:textId="77777777" w:rsidR="00DC340E" w:rsidRPr="00C3770C" w:rsidRDefault="00DC340E" w:rsidP="00C3770C">
      <w:pPr>
        <w:spacing w:before="120" w:after="120"/>
        <w:rPr>
          <w:rFonts w:asciiTheme="majorHAnsi" w:hAnsiTheme="majorHAnsi"/>
          <w:b/>
          <w:bCs/>
          <w:iCs/>
          <w:szCs w:val="24"/>
        </w:rPr>
      </w:pPr>
      <w:r w:rsidRPr="00C3770C">
        <w:rPr>
          <w:rFonts w:asciiTheme="majorHAnsi" w:hAnsiTheme="majorHAnsi"/>
          <w:b/>
          <w:bCs/>
          <w:iCs/>
          <w:szCs w:val="24"/>
        </w:rPr>
        <w:t>VI.4.2.  Analyse des impacts à la phase des travaux</w:t>
      </w:r>
    </w:p>
    <w:p w14:paraId="08D6A966" w14:textId="3101ACE3" w:rsidR="000E6D10" w:rsidRPr="0071783B" w:rsidRDefault="000E6D10" w:rsidP="00C3770C">
      <w:pPr>
        <w:spacing w:before="120" w:after="120"/>
        <w:jc w:val="both"/>
        <w:rPr>
          <w:rFonts w:asciiTheme="majorHAnsi" w:hAnsiTheme="majorHAnsi"/>
          <w:i/>
          <w:iCs/>
          <w:szCs w:val="24"/>
        </w:rPr>
      </w:pPr>
      <w:r w:rsidRPr="0071783B">
        <w:rPr>
          <w:rFonts w:asciiTheme="majorHAnsi" w:hAnsiTheme="majorHAnsi"/>
          <w:i/>
          <w:iCs/>
          <w:szCs w:val="24"/>
        </w:rPr>
        <w:t>VI.4.</w:t>
      </w:r>
      <w:r w:rsidR="000E2ABE" w:rsidRPr="0071783B">
        <w:rPr>
          <w:rFonts w:asciiTheme="majorHAnsi" w:hAnsiTheme="majorHAnsi"/>
          <w:i/>
          <w:iCs/>
          <w:szCs w:val="24"/>
        </w:rPr>
        <w:t>2</w:t>
      </w:r>
      <w:r w:rsidRPr="0071783B">
        <w:rPr>
          <w:rFonts w:asciiTheme="majorHAnsi" w:hAnsiTheme="majorHAnsi"/>
          <w:i/>
          <w:iCs/>
          <w:szCs w:val="24"/>
        </w:rPr>
        <w:t>.1. Pollution de l’air (A1)</w:t>
      </w:r>
    </w:p>
    <w:p w14:paraId="2E2D5133" w14:textId="1C50C5C5" w:rsidR="000E6D10" w:rsidRPr="0071783B" w:rsidRDefault="000E2ABE" w:rsidP="00C3770C">
      <w:pPr>
        <w:spacing w:before="120" w:after="120"/>
        <w:jc w:val="both"/>
        <w:rPr>
          <w:rFonts w:asciiTheme="majorHAnsi" w:hAnsiTheme="majorHAnsi"/>
          <w:iCs/>
          <w:szCs w:val="24"/>
        </w:rPr>
      </w:pPr>
      <w:r w:rsidRPr="0071783B">
        <w:rPr>
          <w:rFonts w:asciiTheme="majorHAnsi" w:hAnsiTheme="majorHAnsi"/>
          <w:iCs/>
          <w:szCs w:val="24"/>
        </w:rPr>
        <w:t xml:space="preserve">Pendant les travaux de construction du barrage, la pollution de l’air sera </w:t>
      </w:r>
      <w:r w:rsidR="00F45632" w:rsidRPr="0071783B">
        <w:rPr>
          <w:rFonts w:asciiTheme="majorHAnsi" w:hAnsiTheme="majorHAnsi"/>
          <w:iCs/>
          <w:szCs w:val="24"/>
        </w:rPr>
        <w:t>observée</w:t>
      </w:r>
      <w:r w:rsidRPr="0071783B">
        <w:rPr>
          <w:rFonts w:asciiTheme="majorHAnsi" w:hAnsiTheme="majorHAnsi"/>
          <w:iCs/>
          <w:szCs w:val="24"/>
        </w:rPr>
        <w:t xml:space="preserve"> pendant les travaux de terrassement, du transport des matériaux et de l'utilisation de machines. Ces activités libèrent des particules fines (PM10 et PM2.5), des gaz d'échappement des engins de chantier et de la poussière, affectant la qualité de l'air et posant des risques pour la santé humaine. </w:t>
      </w:r>
    </w:p>
    <w:p w14:paraId="7330B7C7" w14:textId="04EC257E" w:rsidR="000E2ABE" w:rsidRPr="0071783B" w:rsidRDefault="000E2ABE" w:rsidP="00C3770C">
      <w:pPr>
        <w:spacing w:before="120" w:after="120"/>
        <w:jc w:val="both"/>
        <w:rPr>
          <w:rFonts w:asciiTheme="majorHAnsi" w:hAnsiTheme="majorHAnsi"/>
          <w:iCs/>
          <w:szCs w:val="24"/>
        </w:rPr>
      </w:pPr>
      <w:r w:rsidRPr="0071783B">
        <w:rPr>
          <w:rFonts w:asciiTheme="majorHAnsi" w:hAnsiTheme="majorHAnsi"/>
          <w:iCs/>
          <w:szCs w:val="24"/>
        </w:rPr>
        <w:lastRenderedPageBreak/>
        <w:t xml:space="preserve">Pendant les travaux de terrassement, de déblaiement des sites, de chargement et de déchargement de matériaux de construction une grande quantité de poussière pourra être générée. La suspension des particules dans l'air peut être inhalées et provoquer des problèmes respiratoires, surtout chez les personnes sensibles. </w:t>
      </w:r>
    </w:p>
    <w:p w14:paraId="13BB2649" w14:textId="366A6BAC" w:rsidR="00CA0EA4" w:rsidRPr="0071783B" w:rsidRDefault="004B1CC3" w:rsidP="00C3770C">
      <w:pPr>
        <w:spacing w:before="120" w:after="120"/>
        <w:jc w:val="both"/>
        <w:rPr>
          <w:rFonts w:asciiTheme="majorHAnsi" w:hAnsiTheme="majorHAnsi"/>
          <w:iCs/>
          <w:szCs w:val="24"/>
        </w:rPr>
      </w:pPr>
      <w:r w:rsidRPr="0071783B">
        <w:rPr>
          <w:rFonts w:asciiTheme="majorHAnsi" w:hAnsiTheme="majorHAnsi"/>
          <w:iCs/>
          <w:szCs w:val="24"/>
        </w:rPr>
        <w:t>Pendant les travaux, l</w:t>
      </w:r>
      <w:r w:rsidR="00CA0EA4" w:rsidRPr="0071783B">
        <w:rPr>
          <w:rFonts w:asciiTheme="majorHAnsi" w:hAnsiTheme="majorHAnsi"/>
          <w:iCs/>
          <w:szCs w:val="24"/>
        </w:rPr>
        <w:t>es engins de chantier (excavatrices, camions, etc.) vont émettre des gaz polluants tels que les oxydes d'azote (NOx) et le monoxyde de carbone (CO). Ces gaz contribuent à la pollution atmosphérique et peuvent avoir des effets néfastes sur la santé.</w:t>
      </w:r>
    </w:p>
    <w:p w14:paraId="4F5BB593" w14:textId="7B75BE74" w:rsidR="004B1CC3" w:rsidRPr="0071783B" w:rsidRDefault="004B1CC3" w:rsidP="00C3770C">
      <w:pPr>
        <w:spacing w:before="120" w:after="120"/>
        <w:jc w:val="both"/>
        <w:rPr>
          <w:rFonts w:asciiTheme="majorHAnsi" w:hAnsiTheme="majorHAnsi"/>
          <w:iCs/>
          <w:szCs w:val="24"/>
        </w:rPr>
      </w:pPr>
      <w:r w:rsidRPr="0071783B">
        <w:rPr>
          <w:rFonts w:asciiTheme="majorHAnsi" w:hAnsiTheme="majorHAnsi"/>
          <w:iCs/>
          <w:szCs w:val="24"/>
        </w:rPr>
        <w:t>La circulation des camions et d'autres véhicules transportant les matériaux de construction va augmenter la pollution de l'air, sur les routes en terre. </w:t>
      </w:r>
    </w:p>
    <w:p w14:paraId="25A7404A" w14:textId="57091D70" w:rsidR="000E6D10" w:rsidRPr="0071783B" w:rsidRDefault="000E6D10" w:rsidP="00C3770C">
      <w:pPr>
        <w:spacing w:before="120" w:after="120"/>
        <w:jc w:val="both"/>
        <w:rPr>
          <w:rFonts w:asciiTheme="majorHAnsi" w:hAnsiTheme="majorHAnsi"/>
          <w:iCs/>
          <w:szCs w:val="24"/>
        </w:rPr>
      </w:pPr>
      <w:r w:rsidRPr="0071783B">
        <w:rPr>
          <w:rFonts w:asciiTheme="majorHAnsi" w:hAnsiTheme="majorHAnsi"/>
          <w:iCs/>
          <w:szCs w:val="24"/>
        </w:rPr>
        <w:t>Cet impact est négatif d’interaction directe avec une portée locale. Son intensité est faible L’épuration naturelle de l’atmosphère par la présence de la végétation et les précipitations peuvent rendre cet impact réversible. L’importance absolue de l’impact est jugée mineure. Son importance relative est également moyenne. L’importance de cet impact résiduel est mineure.</w:t>
      </w:r>
    </w:p>
    <w:p w14:paraId="1C5A264F" w14:textId="77777777" w:rsidR="000E6D10" w:rsidRPr="0071783B" w:rsidRDefault="000E6D10" w:rsidP="00C3770C">
      <w:pPr>
        <w:spacing w:before="120" w:after="120"/>
        <w:jc w:val="both"/>
        <w:rPr>
          <w:rFonts w:asciiTheme="majorHAnsi" w:hAnsiTheme="majorHAnsi"/>
          <w:iCs/>
          <w:szCs w:val="24"/>
        </w:rPr>
      </w:pPr>
      <w:r w:rsidRPr="0071783B">
        <w:rPr>
          <w:rFonts w:asciiTheme="majorHAnsi" w:hAnsiTheme="majorHAnsi"/>
          <w:iCs/>
          <w:szCs w:val="24"/>
        </w:rPr>
        <w:t>Les mesures environnementales et sociale hiérarchisées sont :</w:t>
      </w:r>
    </w:p>
    <w:tbl>
      <w:tblPr>
        <w:tblStyle w:val="Grilledutableau"/>
        <w:tblW w:w="0" w:type="auto"/>
        <w:tblLook w:val="04A0" w:firstRow="1" w:lastRow="0" w:firstColumn="1" w:lastColumn="0" w:noHBand="0" w:noVBand="1"/>
      </w:tblPr>
      <w:tblGrid>
        <w:gridCol w:w="2773"/>
        <w:gridCol w:w="6243"/>
      </w:tblGrid>
      <w:tr w:rsidR="000E6D10" w:rsidRPr="00001CCD" w14:paraId="640C2B07" w14:textId="77777777" w:rsidTr="00053D7B">
        <w:tc>
          <w:tcPr>
            <w:tcW w:w="2773" w:type="dxa"/>
          </w:tcPr>
          <w:p w14:paraId="497C6CDB"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Mesures d’évitement</w:t>
            </w:r>
          </w:p>
        </w:tc>
        <w:tc>
          <w:tcPr>
            <w:tcW w:w="6243" w:type="dxa"/>
          </w:tcPr>
          <w:p w14:paraId="4568E453"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Entretien régulier et contrôlé des véhicules et des engins de chantier</w:t>
            </w:r>
          </w:p>
        </w:tc>
      </w:tr>
      <w:tr w:rsidR="000E6D10" w:rsidRPr="00001CCD" w14:paraId="78BFBADF" w14:textId="77777777" w:rsidTr="00053D7B">
        <w:tc>
          <w:tcPr>
            <w:tcW w:w="2773" w:type="dxa"/>
          </w:tcPr>
          <w:p w14:paraId="41DB9471"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Mesures de minimisation</w:t>
            </w:r>
          </w:p>
        </w:tc>
        <w:tc>
          <w:tcPr>
            <w:tcW w:w="6243" w:type="dxa"/>
          </w:tcPr>
          <w:p w14:paraId="1FDA9848"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 xml:space="preserve">Fourniture d'équipements de protection personnelle aux ouvriers (caches nez) </w:t>
            </w:r>
          </w:p>
          <w:p w14:paraId="3E5C5F45" w14:textId="21FD5842" w:rsidR="000E6D10" w:rsidRPr="0071783B" w:rsidRDefault="004B1CC3" w:rsidP="00C3770C">
            <w:pPr>
              <w:rPr>
                <w:rFonts w:asciiTheme="majorHAnsi" w:hAnsiTheme="majorHAnsi"/>
                <w:szCs w:val="24"/>
              </w:rPr>
            </w:pPr>
            <w:r w:rsidRPr="0071783B">
              <w:rPr>
                <w:rFonts w:asciiTheme="majorHAnsi" w:hAnsiTheme="majorHAnsi"/>
                <w:szCs w:val="24"/>
              </w:rPr>
              <w:t>Planifier les opérations de construction, la gestion du trafic et la sélection de sites de stockage appropriés peuvent minimiser l'impact sur la pollution de l'air.</w:t>
            </w:r>
          </w:p>
        </w:tc>
      </w:tr>
      <w:tr w:rsidR="000E6D10" w:rsidRPr="00001CCD" w14:paraId="516D01EF" w14:textId="77777777" w:rsidTr="00053D7B">
        <w:tc>
          <w:tcPr>
            <w:tcW w:w="2773" w:type="dxa"/>
          </w:tcPr>
          <w:p w14:paraId="6E70F0EC"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Mesures d’atténuation</w:t>
            </w:r>
          </w:p>
        </w:tc>
        <w:tc>
          <w:tcPr>
            <w:tcW w:w="6243" w:type="dxa"/>
          </w:tcPr>
          <w:p w14:paraId="6E1012ED" w14:textId="77777777" w:rsidR="000E6D10" w:rsidRPr="0071783B" w:rsidRDefault="004B1CC3" w:rsidP="00C3770C">
            <w:pPr>
              <w:spacing w:line="276" w:lineRule="auto"/>
              <w:rPr>
                <w:rFonts w:asciiTheme="majorHAnsi" w:hAnsiTheme="majorHAnsi"/>
                <w:szCs w:val="24"/>
              </w:rPr>
            </w:pPr>
            <w:r w:rsidRPr="0071783B">
              <w:rPr>
                <w:rFonts w:asciiTheme="majorHAnsi" w:hAnsiTheme="majorHAnsi"/>
                <w:szCs w:val="24"/>
              </w:rPr>
              <w:t>Arrosage des voies en terre en saison sèche</w:t>
            </w:r>
          </w:p>
          <w:p w14:paraId="3158F0B7" w14:textId="77777777" w:rsidR="00861D4D" w:rsidRPr="0071783B" w:rsidRDefault="00861D4D" w:rsidP="00C3770C">
            <w:pPr>
              <w:spacing w:line="276" w:lineRule="auto"/>
              <w:rPr>
                <w:rFonts w:asciiTheme="majorHAnsi" w:hAnsiTheme="majorHAnsi"/>
                <w:szCs w:val="24"/>
              </w:rPr>
            </w:pPr>
            <w:r w:rsidRPr="0071783B">
              <w:rPr>
                <w:rFonts w:asciiTheme="majorHAnsi" w:hAnsiTheme="majorHAnsi"/>
                <w:szCs w:val="24"/>
              </w:rPr>
              <w:t xml:space="preserve">Sensibilisation des populations de la zone du projet sur </w:t>
            </w:r>
            <w:r w:rsidR="007C5935" w:rsidRPr="0071783B">
              <w:rPr>
                <w:rFonts w:asciiTheme="majorHAnsi" w:hAnsiTheme="majorHAnsi"/>
                <w:szCs w:val="24"/>
              </w:rPr>
              <w:t>les risques</w:t>
            </w:r>
            <w:r w:rsidRPr="0071783B">
              <w:rPr>
                <w:rFonts w:asciiTheme="majorHAnsi" w:hAnsiTheme="majorHAnsi"/>
                <w:szCs w:val="24"/>
              </w:rPr>
              <w:t xml:space="preserve"> de population de l’air sur le chantier et les méthode</w:t>
            </w:r>
            <w:r w:rsidR="007C5935" w:rsidRPr="0071783B">
              <w:rPr>
                <w:rFonts w:asciiTheme="majorHAnsi" w:hAnsiTheme="majorHAnsi"/>
                <w:szCs w:val="24"/>
              </w:rPr>
              <w:t>s</w:t>
            </w:r>
            <w:r w:rsidRPr="0071783B">
              <w:rPr>
                <w:rFonts w:asciiTheme="majorHAnsi" w:hAnsiTheme="majorHAnsi"/>
                <w:szCs w:val="24"/>
              </w:rPr>
              <w:t xml:space="preserve"> de protection</w:t>
            </w:r>
          </w:p>
          <w:p w14:paraId="7DD78DEF" w14:textId="2D0298C7" w:rsidR="007C5935" w:rsidRPr="0071783B" w:rsidRDefault="007C5935" w:rsidP="00C3770C">
            <w:pPr>
              <w:spacing w:line="276" w:lineRule="auto"/>
              <w:rPr>
                <w:rFonts w:asciiTheme="majorHAnsi" w:hAnsiTheme="majorHAnsi"/>
                <w:szCs w:val="24"/>
              </w:rPr>
            </w:pPr>
            <w:r w:rsidRPr="0071783B">
              <w:rPr>
                <w:rFonts w:asciiTheme="majorHAnsi" w:hAnsiTheme="majorHAnsi"/>
                <w:szCs w:val="24"/>
              </w:rPr>
              <w:t>Sensibilisation du personnel de chantier en charge des équipements polluants</w:t>
            </w:r>
          </w:p>
        </w:tc>
      </w:tr>
      <w:tr w:rsidR="000E6D10" w:rsidRPr="00001CCD" w14:paraId="3EFD79BB" w14:textId="77777777" w:rsidTr="00053D7B">
        <w:tc>
          <w:tcPr>
            <w:tcW w:w="2773" w:type="dxa"/>
          </w:tcPr>
          <w:p w14:paraId="5DF00E41"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Mesure de correction</w:t>
            </w:r>
          </w:p>
        </w:tc>
        <w:tc>
          <w:tcPr>
            <w:tcW w:w="6243" w:type="dxa"/>
          </w:tcPr>
          <w:p w14:paraId="5D5FCB0C"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Les mesures de correction ne sont pas envisagées</w:t>
            </w:r>
          </w:p>
        </w:tc>
      </w:tr>
      <w:tr w:rsidR="000E6D10" w:rsidRPr="00001CCD" w14:paraId="5CE6E527" w14:textId="77777777" w:rsidTr="00053D7B">
        <w:tc>
          <w:tcPr>
            <w:tcW w:w="2773" w:type="dxa"/>
          </w:tcPr>
          <w:p w14:paraId="1D33C3C4"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Mesure de compensation</w:t>
            </w:r>
          </w:p>
        </w:tc>
        <w:tc>
          <w:tcPr>
            <w:tcW w:w="6243" w:type="dxa"/>
          </w:tcPr>
          <w:p w14:paraId="65E9FEF5" w14:textId="77777777" w:rsidR="000E6D10" w:rsidRPr="0071783B" w:rsidRDefault="000E6D10" w:rsidP="00C3770C">
            <w:pPr>
              <w:spacing w:line="276" w:lineRule="auto"/>
              <w:rPr>
                <w:rFonts w:asciiTheme="majorHAnsi" w:hAnsiTheme="majorHAnsi"/>
                <w:szCs w:val="24"/>
              </w:rPr>
            </w:pPr>
            <w:r w:rsidRPr="0071783B">
              <w:rPr>
                <w:rFonts w:asciiTheme="majorHAnsi" w:hAnsiTheme="majorHAnsi"/>
                <w:szCs w:val="24"/>
              </w:rPr>
              <w:t>Les mesures de compensation ne sont pas envisagées</w:t>
            </w:r>
          </w:p>
        </w:tc>
      </w:tr>
    </w:tbl>
    <w:p w14:paraId="20F1F571" w14:textId="40A3CAC0" w:rsidR="000E6D10" w:rsidRPr="0071783B" w:rsidRDefault="00861D4D" w:rsidP="00C3770C">
      <w:pPr>
        <w:spacing w:before="120" w:after="120"/>
        <w:jc w:val="both"/>
        <w:rPr>
          <w:rFonts w:asciiTheme="majorHAnsi" w:hAnsiTheme="majorHAnsi"/>
          <w:i/>
          <w:iCs/>
          <w:szCs w:val="24"/>
        </w:rPr>
      </w:pPr>
      <w:r w:rsidRPr="0071783B">
        <w:rPr>
          <w:rFonts w:asciiTheme="majorHAnsi" w:hAnsiTheme="majorHAnsi"/>
          <w:i/>
          <w:iCs/>
          <w:szCs w:val="24"/>
        </w:rPr>
        <w:t>VI.4.2.2. Pollution des eaux de surface</w:t>
      </w:r>
      <w:r w:rsidR="00B31852" w:rsidRPr="0071783B">
        <w:rPr>
          <w:rFonts w:asciiTheme="majorHAnsi" w:hAnsiTheme="majorHAnsi"/>
          <w:i/>
          <w:iCs/>
          <w:szCs w:val="24"/>
        </w:rPr>
        <w:t xml:space="preserve"> (A2)</w:t>
      </w:r>
    </w:p>
    <w:p w14:paraId="78BD32A4" w14:textId="30C0B162" w:rsidR="00861D4D" w:rsidRPr="00C3770C" w:rsidRDefault="00861D4D" w:rsidP="00C3770C">
      <w:pPr>
        <w:spacing w:before="120" w:after="120"/>
        <w:jc w:val="both"/>
        <w:rPr>
          <w:rFonts w:asciiTheme="majorHAnsi" w:hAnsiTheme="majorHAnsi"/>
          <w:iCs/>
          <w:szCs w:val="24"/>
        </w:rPr>
      </w:pPr>
      <w:r w:rsidRPr="00C3770C">
        <w:rPr>
          <w:rFonts w:asciiTheme="majorHAnsi" w:hAnsiTheme="majorHAnsi"/>
          <w:iCs/>
          <w:szCs w:val="24"/>
        </w:rPr>
        <w:t>Au cours de la phase de construction du barrage, la pollution des eaux de surface peut résulter de plusieurs facteurs tels que les déversements accidentels, le ruissellement des eaux pluviales chargées de polluants, et la perturbation des sédiments. Ces polluants peuvent inclure des hydrocarbures, des produits chimiques, des déchets de construction, et des métaux lourds présents dans les sédiments. </w:t>
      </w:r>
    </w:p>
    <w:p w14:paraId="3E64FB11" w14:textId="575A9891" w:rsidR="00861D4D" w:rsidRPr="00C3770C" w:rsidRDefault="00861D4D" w:rsidP="00C3770C">
      <w:pPr>
        <w:spacing w:before="120" w:after="120"/>
        <w:jc w:val="both"/>
        <w:rPr>
          <w:rFonts w:asciiTheme="majorHAnsi" w:hAnsiTheme="majorHAnsi"/>
          <w:iCs/>
          <w:szCs w:val="24"/>
        </w:rPr>
      </w:pPr>
      <w:r w:rsidRPr="00C3770C">
        <w:rPr>
          <w:rFonts w:asciiTheme="majorHAnsi" w:hAnsiTheme="majorHAnsi"/>
          <w:iCs/>
          <w:szCs w:val="24"/>
        </w:rPr>
        <w:t xml:space="preserve">Les hydrocarbures et des huiles </w:t>
      </w:r>
      <w:r w:rsidR="00925709" w:rsidRPr="00C3770C">
        <w:rPr>
          <w:rFonts w:asciiTheme="majorHAnsi" w:hAnsiTheme="majorHAnsi"/>
          <w:iCs/>
          <w:szCs w:val="24"/>
        </w:rPr>
        <w:t>des équipements de chantier p</w:t>
      </w:r>
      <w:r w:rsidRPr="00C3770C">
        <w:rPr>
          <w:rFonts w:asciiTheme="majorHAnsi" w:hAnsiTheme="majorHAnsi"/>
          <w:iCs/>
          <w:szCs w:val="24"/>
        </w:rPr>
        <w:t>euvent couler et se déverser, qui se retrouvent dans les cours d'eau par ruissellement ou infiltration.</w:t>
      </w:r>
    </w:p>
    <w:p w14:paraId="5BBC3E64" w14:textId="0B8EAD98" w:rsidR="00925709" w:rsidRPr="00C3770C" w:rsidRDefault="00925709" w:rsidP="00C3770C">
      <w:pPr>
        <w:spacing w:before="120" w:after="120"/>
        <w:jc w:val="both"/>
        <w:rPr>
          <w:rFonts w:asciiTheme="majorHAnsi" w:hAnsiTheme="majorHAnsi"/>
          <w:iCs/>
          <w:szCs w:val="24"/>
        </w:rPr>
      </w:pPr>
      <w:r w:rsidRPr="00C3770C">
        <w:rPr>
          <w:rFonts w:asciiTheme="majorHAnsi" w:hAnsiTheme="majorHAnsi"/>
          <w:iCs/>
          <w:szCs w:val="24"/>
        </w:rPr>
        <w:t>Les produits chimiques utilisés pour la construction (adjuvants pour béton, produits de nettoyage) peuvent être déversés accidentellement ou s'infiltrer dans le sol et contaminer les eaux.</w:t>
      </w:r>
    </w:p>
    <w:p w14:paraId="578E62B7" w14:textId="12E6514A" w:rsidR="00925709" w:rsidRPr="00C3770C" w:rsidRDefault="00925709" w:rsidP="00C3770C">
      <w:pPr>
        <w:spacing w:before="120" w:after="120"/>
        <w:jc w:val="both"/>
        <w:rPr>
          <w:rFonts w:asciiTheme="majorHAnsi" w:hAnsiTheme="majorHAnsi"/>
          <w:iCs/>
          <w:szCs w:val="24"/>
        </w:rPr>
      </w:pPr>
      <w:r w:rsidRPr="00C3770C">
        <w:rPr>
          <w:rFonts w:asciiTheme="majorHAnsi" w:hAnsiTheme="majorHAnsi"/>
          <w:iCs/>
          <w:szCs w:val="24"/>
        </w:rPr>
        <w:t>Les déchets de construction (béton, métaux, bois, plastiques) peuvent polluer les eaux de surface s'ils ne sont pas correctement gérés et entreposés. </w:t>
      </w:r>
    </w:p>
    <w:p w14:paraId="795D5350" w14:textId="1BCAC007" w:rsidR="00925709" w:rsidRPr="00C3770C" w:rsidRDefault="00925709" w:rsidP="00C3770C">
      <w:pPr>
        <w:spacing w:before="120" w:after="120"/>
        <w:jc w:val="both"/>
        <w:rPr>
          <w:rFonts w:asciiTheme="majorHAnsi" w:hAnsiTheme="majorHAnsi"/>
          <w:i/>
          <w:szCs w:val="24"/>
        </w:rPr>
      </w:pPr>
      <w:r w:rsidRPr="00C3770C">
        <w:rPr>
          <w:rFonts w:asciiTheme="majorHAnsi" w:hAnsiTheme="majorHAnsi"/>
          <w:iCs/>
          <w:szCs w:val="24"/>
        </w:rPr>
        <w:lastRenderedPageBreak/>
        <w:t>Le ruissellement des eaux pluviales peut favoriser le transport des déchets vers les cours d’eau. Les eaux de pluie peuvent lessiver les sols contaminés par les déversements, les déchets et les matériaux de construction, emportant les polluants vers les cours d'eau. Le ruissellement peut être particulièrement important pendant les phases de terrassement et de nivellement du site. </w:t>
      </w:r>
    </w:p>
    <w:p w14:paraId="179FE158" w14:textId="6455E107" w:rsidR="00925709" w:rsidRPr="00C3770C" w:rsidRDefault="00925709" w:rsidP="00C3770C">
      <w:pPr>
        <w:spacing w:before="120" w:after="120"/>
        <w:jc w:val="both"/>
        <w:rPr>
          <w:rFonts w:asciiTheme="majorHAnsi" w:hAnsiTheme="majorHAnsi"/>
          <w:iCs/>
          <w:szCs w:val="24"/>
        </w:rPr>
      </w:pPr>
      <w:r w:rsidRPr="00C3770C">
        <w:rPr>
          <w:rFonts w:asciiTheme="majorHAnsi" w:hAnsiTheme="majorHAnsi"/>
          <w:iCs/>
          <w:szCs w:val="24"/>
        </w:rPr>
        <w:t xml:space="preserve">Cet impact est d’interaction directe </w:t>
      </w:r>
      <w:r w:rsidR="00D53B80" w:rsidRPr="00C3770C">
        <w:rPr>
          <w:rFonts w:asciiTheme="majorHAnsi" w:hAnsiTheme="majorHAnsi"/>
          <w:iCs/>
          <w:szCs w:val="24"/>
        </w:rPr>
        <w:t>et avec une intensité moyenne. Son importance absolue est moyenne ainsi que l’importance résiduelle.</w:t>
      </w:r>
    </w:p>
    <w:p w14:paraId="5FFA6315" w14:textId="39E74970" w:rsidR="00D53B80" w:rsidRPr="00C3770C" w:rsidRDefault="00D53B80" w:rsidP="00C3770C">
      <w:pPr>
        <w:spacing w:before="120" w:after="120"/>
        <w:jc w:val="both"/>
        <w:rPr>
          <w:rFonts w:asciiTheme="majorHAnsi" w:hAnsiTheme="majorHAnsi"/>
          <w:iCs/>
          <w:szCs w:val="24"/>
        </w:rPr>
      </w:pPr>
      <w:r w:rsidRPr="00C3770C">
        <w:rPr>
          <w:rFonts w:asciiTheme="majorHAnsi" w:hAnsiTheme="majorHAnsi"/>
          <w:iCs/>
          <w:szCs w:val="24"/>
        </w:rPr>
        <w:t>Les mesures environnementales et sociales hiérarchisées sont :</w:t>
      </w:r>
    </w:p>
    <w:tbl>
      <w:tblPr>
        <w:tblStyle w:val="Grilledutableau"/>
        <w:tblW w:w="0" w:type="auto"/>
        <w:tblLook w:val="04A0" w:firstRow="1" w:lastRow="0" w:firstColumn="1" w:lastColumn="0" w:noHBand="0" w:noVBand="1"/>
      </w:tblPr>
      <w:tblGrid>
        <w:gridCol w:w="2773"/>
        <w:gridCol w:w="6243"/>
      </w:tblGrid>
      <w:tr w:rsidR="00D53B80" w:rsidRPr="00001CCD" w14:paraId="12792DA3" w14:textId="77777777" w:rsidTr="00053D7B">
        <w:tc>
          <w:tcPr>
            <w:tcW w:w="2773" w:type="dxa"/>
          </w:tcPr>
          <w:p w14:paraId="0CA77797"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Mesures d’évitement</w:t>
            </w:r>
          </w:p>
        </w:tc>
        <w:tc>
          <w:tcPr>
            <w:tcW w:w="6243" w:type="dxa"/>
          </w:tcPr>
          <w:p w14:paraId="1E3393D4" w14:textId="77777777" w:rsidR="007C5935" w:rsidRPr="00C3770C" w:rsidRDefault="007C5935" w:rsidP="00C3770C">
            <w:pPr>
              <w:numPr>
                <w:ilvl w:val="0"/>
                <w:numId w:val="153"/>
              </w:numPr>
              <w:tabs>
                <w:tab w:val="clear" w:pos="720"/>
              </w:tabs>
              <w:spacing w:line="276" w:lineRule="auto"/>
              <w:ind w:left="512"/>
              <w:rPr>
                <w:rFonts w:asciiTheme="majorHAnsi" w:hAnsiTheme="majorHAnsi"/>
                <w:szCs w:val="24"/>
              </w:rPr>
            </w:pPr>
            <w:r w:rsidRPr="00C3770C">
              <w:rPr>
                <w:rFonts w:asciiTheme="majorHAnsi" w:hAnsiTheme="majorHAnsi"/>
                <w:szCs w:val="24"/>
              </w:rPr>
              <w:t>Mise en place de plans de gestion environnementale pour la construction du barrage.</w:t>
            </w:r>
          </w:p>
          <w:p w14:paraId="3BBAE44A" w14:textId="77777777" w:rsidR="007C5935" w:rsidRPr="00C3770C" w:rsidRDefault="007C5935" w:rsidP="00C3770C">
            <w:pPr>
              <w:numPr>
                <w:ilvl w:val="0"/>
                <w:numId w:val="153"/>
              </w:numPr>
              <w:tabs>
                <w:tab w:val="clear" w:pos="720"/>
              </w:tabs>
              <w:spacing w:line="276" w:lineRule="auto"/>
              <w:ind w:left="512"/>
              <w:rPr>
                <w:rFonts w:asciiTheme="majorHAnsi" w:hAnsiTheme="majorHAnsi"/>
                <w:szCs w:val="24"/>
              </w:rPr>
            </w:pPr>
            <w:r w:rsidRPr="00C3770C">
              <w:rPr>
                <w:rFonts w:asciiTheme="majorHAnsi" w:hAnsiTheme="majorHAnsi"/>
                <w:szCs w:val="24"/>
              </w:rPr>
              <w:t>Utilisation de techniques de construction respectueuses de l'environnement.</w:t>
            </w:r>
          </w:p>
          <w:p w14:paraId="0BD4AE2C" w14:textId="77777777" w:rsidR="007C5935" w:rsidRPr="00C3770C" w:rsidRDefault="007C5935" w:rsidP="00C3770C">
            <w:pPr>
              <w:numPr>
                <w:ilvl w:val="0"/>
                <w:numId w:val="153"/>
              </w:numPr>
              <w:tabs>
                <w:tab w:val="clear" w:pos="720"/>
              </w:tabs>
              <w:spacing w:line="276" w:lineRule="auto"/>
              <w:ind w:left="512"/>
              <w:rPr>
                <w:rFonts w:asciiTheme="majorHAnsi" w:hAnsiTheme="majorHAnsi"/>
                <w:szCs w:val="24"/>
              </w:rPr>
            </w:pPr>
            <w:r w:rsidRPr="00C3770C">
              <w:rPr>
                <w:rFonts w:asciiTheme="majorHAnsi" w:hAnsiTheme="majorHAnsi"/>
                <w:szCs w:val="24"/>
              </w:rPr>
              <w:t>Gestion appropriée des déchets de chantier et des eaux usées.</w:t>
            </w:r>
          </w:p>
          <w:p w14:paraId="240BD913" w14:textId="77777777" w:rsidR="00D53B80" w:rsidRPr="0071783B" w:rsidRDefault="007C5935" w:rsidP="00C3770C">
            <w:pPr>
              <w:numPr>
                <w:ilvl w:val="0"/>
                <w:numId w:val="153"/>
              </w:numPr>
              <w:tabs>
                <w:tab w:val="clear" w:pos="720"/>
              </w:tabs>
              <w:spacing w:line="276" w:lineRule="auto"/>
              <w:ind w:left="512"/>
              <w:rPr>
                <w:rFonts w:asciiTheme="majorHAnsi" w:hAnsiTheme="majorHAnsi"/>
                <w:szCs w:val="24"/>
              </w:rPr>
            </w:pPr>
            <w:r w:rsidRPr="00C3770C">
              <w:rPr>
                <w:rFonts w:asciiTheme="majorHAnsi" w:hAnsiTheme="majorHAnsi"/>
                <w:szCs w:val="24"/>
              </w:rPr>
              <w:t>Contrôle régulier de la qualité de l'eau.</w:t>
            </w:r>
          </w:p>
          <w:p w14:paraId="0FA39AE0" w14:textId="22070AA1" w:rsidR="007C5935" w:rsidRPr="0071783B" w:rsidRDefault="007C5935" w:rsidP="00C3770C">
            <w:pPr>
              <w:numPr>
                <w:ilvl w:val="0"/>
                <w:numId w:val="153"/>
              </w:numPr>
              <w:tabs>
                <w:tab w:val="clear" w:pos="720"/>
              </w:tabs>
              <w:spacing w:line="276" w:lineRule="auto"/>
              <w:ind w:left="512"/>
              <w:rPr>
                <w:rFonts w:asciiTheme="majorHAnsi" w:hAnsiTheme="majorHAnsi"/>
                <w:szCs w:val="24"/>
              </w:rPr>
            </w:pPr>
            <w:r w:rsidRPr="0071783B">
              <w:rPr>
                <w:rFonts w:asciiTheme="majorHAnsi" w:hAnsiTheme="majorHAnsi"/>
                <w:szCs w:val="24"/>
              </w:rPr>
              <w:t>Sensibilisation du personnel de chantier</w:t>
            </w:r>
          </w:p>
        </w:tc>
      </w:tr>
      <w:tr w:rsidR="00D53B80" w:rsidRPr="00001CCD" w14:paraId="0354524B" w14:textId="77777777" w:rsidTr="00053D7B">
        <w:tc>
          <w:tcPr>
            <w:tcW w:w="2773" w:type="dxa"/>
          </w:tcPr>
          <w:p w14:paraId="4DD88AC6"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Mesures de minimisation</w:t>
            </w:r>
          </w:p>
        </w:tc>
        <w:tc>
          <w:tcPr>
            <w:tcW w:w="6243" w:type="dxa"/>
          </w:tcPr>
          <w:p w14:paraId="3D6914EB" w14:textId="480B7618" w:rsidR="00D53B80" w:rsidRPr="00C3770C" w:rsidRDefault="007C5935" w:rsidP="00C3770C">
            <w:pPr>
              <w:numPr>
                <w:ilvl w:val="0"/>
                <w:numId w:val="153"/>
              </w:numPr>
              <w:tabs>
                <w:tab w:val="clear" w:pos="720"/>
              </w:tabs>
              <w:spacing w:line="276" w:lineRule="auto"/>
              <w:ind w:left="512"/>
              <w:rPr>
                <w:rFonts w:asciiTheme="majorHAnsi" w:hAnsiTheme="majorHAnsi"/>
                <w:szCs w:val="24"/>
              </w:rPr>
            </w:pPr>
            <w:r w:rsidRPr="00C3770C">
              <w:rPr>
                <w:rFonts w:asciiTheme="majorHAnsi" w:hAnsiTheme="majorHAnsi"/>
                <w:szCs w:val="24"/>
              </w:rPr>
              <w:t>Mise en place de zones tampons pour limiter le ruissellement des eaux polluées</w:t>
            </w:r>
          </w:p>
        </w:tc>
      </w:tr>
      <w:tr w:rsidR="00D53B80" w:rsidRPr="00001CCD" w14:paraId="192842B1" w14:textId="77777777" w:rsidTr="00053D7B">
        <w:tc>
          <w:tcPr>
            <w:tcW w:w="2773" w:type="dxa"/>
          </w:tcPr>
          <w:p w14:paraId="54E5AF55"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Mesures d’atténuation</w:t>
            </w:r>
          </w:p>
        </w:tc>
        <w:tc>
          <w:tcPr>
            <w:tcW w:w="6243" w:type="dxa"/>
          </w:tcPr>
          <w:p w14:paraId="0C46F4C1" w14:textId="14BE3070" w:rsidR="00D53B80" w:rsidRPr="00C3770C" w:rsidRDefault="007C5935" w:rsidP="00C3770C">
            <w:pPr>
              <w:numPr>
                <w:ilvl w:val="0"/>
                <w:numId w:val="153"/>
              </w:numPr>
              <w:tabs>
                <w:tab w:val="clear" w:pos="720"/>
              </w:tabs>
              <w:spacing w:line="276" w:lineRule="auto"/>
              <w:ind w:left="512"/>
              <w:rPr>
                <w:rFonts w:asciiTheme="majorHAnsi" w:hAnsiTheme="majorHAnsi"/>
                <w:szCs w:val="24"/>
              </w:rPr>
            </w:pPr>
            <w:r w:rsidRPr="00C3770C">
              <w:rPr>
                <w:rFonts w:asciiTheme="majorHAnsi" w:hAnsiTheme="majorHAnsi"/>
                <w:szCs w:val="24"/>
              </w:rPr>
              <w:t>Elèvement des débris et objet polluant dans le cours d’eau en zone de travaux</w:t>
            </w:r>
          </w:p>
        </w:tc>
      </w:tr>
      <w:tr w:rsidR="00D53B80" w:rsidRPr="00001CCD" w14:paraId="6AA5C31D" w14:textId="77777777" w:rsidTr="00053D7B">
        <w:tc>
          <w:tcPr>
            <w:tcW w:w="2773" w:type="dxa"/>
          </w:tcPr>
          <w:p w14:paraId="38934B14"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Mesure de correction</w:t>
            </w:r>
          </w:p>
        </w:tc>
        <w:tc>
          <w:tcPr>
            <w:tcW w:w="6243" w:type="dxa"/>
          </w:tcPr>
          <w:p w14:paraId="05B422C0"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Les mesures de correction ne sont pas envisagées</w:t>
            </w:r>
          </w:p>
        </w:tc>
      </w:tr>
      <w:tr w:rsidR="00D53B80" w:rsidRPr="00001CCD" w14:paraId="0426504B" w14:textId="77777777" w:rsidTr="00053D7B">
        <w:tc>
          <w:tcPr>
            <w:tcW w:w="2773" w:type="dxa"/>
          </w:tcPr>
          <w:p w14:paraId="743B258B"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Mesure de compensation</w:t>
            </w:r>
          </w:p>
        </w:tc>
        <w:tc>
          <w:tcPr>
            <w:tcW w:w="6243" w:type="dxa"/>
          </w:tcPr>
          <w:p w14:paraId="1C1C48EC" w14:textId="77777777" w:rsidR="00D53B80" w:rsidRPr="0071783B" w:rsidRDefault="00D53B80" w:rsidP="00053D7B">
            <w:pPr>
              <w:spacing w:after="200" w:line="276" w:lineRule="auto"/>
              <w:rPr>
                <w:rFonts w:asciiTheme="majorHAnsi" w:hAnsiTheme="majorHAnsi"/>
                <w:szCs w:val="24"/>
              </w:rPr>
            </w:pPr>
            <w:r w:rsidRPr="0071783B">
              <w:rPr>
                <w:rFonts w:asciiTheme="majorHAnsi" w:hAnsiTheme="majorHAnsi"/>
                <w:szCs w:val="24"/>
              </w:rPr>
              <w:t>Les mesures de compensation ne sont pas envisagées</w:t>
            </w:r>
          </w:p>
        </w:tc>
      </w:tr>
    </w:tbl>
    <w:p w14:paraId="4D8C88B2" w14:textId="00D80779" w:rsidR="007C5935" w:rsidRPr="0071783B" w:rsidRDefault="007C5935" w:rsidP="007C5935">
      <w:pPr>
        <w:spacing w:before="120" w:after="120"/>
        <w:rPr>
          <w:rFonts w:asciiTheme="majorHAnsi" w:hAnsiTheme="majorHAnsi"/>
          <w:i/>
          <w:iCs/>
          <w:szCs w:val="24"/>
        </w:rPr>
      </w:pPr>
      <w:r w:rsidRPr="0071783B">
        <w:rPr>
          <w:rFonts w:asciiTheme="majorHAnsi" w:hAnsiTheme="majorHAnsi"/>
          <w:i/>
          <w:iCs/>
          <w:szCs w:val="24"/>
        </w:rPr>
        <w:t>VI.4.2.</w:t>
      </w:r>
      <w:r w:rsidR="00B31852" w:rsidRPr="0071783B">
        <w:rPr>
          <w:rFonts w:asciiTheme="majorHAnsi" w:hAnsiTheme="majorHAnsi"/>
          <w:i/>
          <w:iCs/>
          <w:szCs w:val="24"/>
        </w:rPr>
        <w:t>3</w:t>
      </w:r>
      <w:r w:rsidRPr="0071783B">
        <w:rPr>
          <w:rFonts w:asciiTheme="majorHAnsi" w:hAnsiTheme="majorHAnsi"/>
          <w:i/>
          <w:iCs/>
          <w:szCs w:val="24"/>
        </w:rPr>
        <w:t>. Pollution du sol (A3)</w:t>
      </w:r>
    </w:p>
    <w:p w14:paraId="788E5AF3" w14:textId="77777777" w:rsidR="009130F8" w:rsidRPr="00C3770C" w:rsidRDefault="007C5935" w:rsidP="00C3770C">
      <w:pPr>
        <w:spacing w:before="120" w:after="120"/>
        <w:jc w:val="both"/>
        <w:rPr>
          <w:rFonts w:asciiTheme="majorHAnsi" w:hAnsiTheme="majorHAnsi"/>
          <w:iCs/>
          <w:szCs w:val="24"/>
        </w:rPr>
      </w:pPr>
      <w:r w:rsidRPr="00C3770C">
        <w:rPr>
          <w:rFonts w:asciiTheme="majorHAnsi" w:hAnsiTheme="majorHAnsi"/>
          <w:iCs/>
          <w:szCs w:val="24"/>
        </w:rPr>
        <w:t>La pollution du sol pendant la période de construction du barrage peut entraîner la pollution des sols due aux facteurs tels que le déversement de matériaux de construction, les activités d'excavation, et la gestion des déchets. Ces activités peuvent entraîner la contamination des sols par des hydrocarbures, des métaux lourds, et d'autres substances toxiques. </w:t>
      </w:r>
    </w:p>
    <w:p w14:paraId="14C4DBC7" w14:textId="4CC9E621" w:rsidR="009130F8" w:rsidRPr="00C3770C" w:rsidRDefault="009130F8" w:rsidP="00C3770C">
      <w:pPr>
        <w:spacing w:before="120" w:after="120"/>
        <w:jc w:val="both"/>
        <w:rPr>
          <w:rFonts w:asciiTheme="majorHAnsi" w:hAnsiTheme="majorHAnsi"/>
          <w:iCs/>
          <w:szCs w:val="24"/>
        </w:rPr>
      </w:pPr>
      <w:r w:rsidRPr="00C3770C">
        <w:rPr>
          <w:rFonts w:asciiTheme="majorHAnsi" w:hAnsiTheme="majorHAnsi"/>
          <w:iCs/>
          <w:szCs w:val="24"/>
        </w:rPr>
        <w:t>Les activités de construction impliquent l'utilisation de divers matériaux (béton, acier, etc.) qui peuvent contenir des substances polluantes. Le déversement accidentel de ces matériaux, ou leur lixiviation par les eaux de pluie, peut contaminer les sols environnants.  Les hydrocarbures, utilisés pour les engins de chantier, peuvent également contaminer les sols en cas de fuites ou de déversements. </w:t>
      </w:r>
    </w:p>
    <w:p w14:paraId="1915582F" w14:textId="33CE4B43" w:rsidR="009130F8" w:rsidRPr="00C3770C" w:rsidRDefault="009130F8" w:rsidP="00C3770C">
      <w:pPr>
        <w:spacing w:before="120" w:after="120"/>
        <w:jc w:val="both"/>
        <w:rPr>
          <w:rFonts w:asciiTheme="majorHAnsi" w:hAnsiTheme="majorHAnsi"/>
          <w:iCs/>
          <w:szCs w:val="24"/>
        </w:rPr>
      </w:pPr>
      <w:r w:rsidRPr="00C3770C">
        <w:rPr>
          <w:rFonts w:asciiTheme="majorHAnsi" w:hAnsiTheme="majorHAnsi"/>
          <w:iCs/>
          <w:szCs w:val="24"/>
        </w:rPr>
        <w:t>Les travaux de terrassement et d'excavation nécessaires pour la construction du barrage peuvent perturber les sols et les rendre plus vulnérables à l'érosion. Les matériaux excavés, s'ils ne sont pas correctement gérés, peuvent être transportés par le vent ou l'eau, contaminant ainsi de vastes zones. Les excavations peuvent révéler des sols naturellement riches en métaux lourds, qui peuvent être dispersés dans l'environnement lors des travaux. </w:t>
      </w:r>
    </w:p>
    <w:p w14:paraId="059A7FEB" w14:textId="7146510E" w:rsidR="009130F8" w:rsidRPr="0071783B" w:rsidRDefault="009130F8" w:rsidP="009130F8">
      <w:pPr>
        <w:spacing w:before="120" w:after="120"/>
        <w:jc w:val="both"/>
        <w:rPr>
          <w:rFonts w:asciiTheme="majorHAnsi" w:hAnsiTheme="majorHAnsi"/>
          <w:iCs/>
          <w:szCs w:val="24"/>
        </w:rPr>
      </w:pPr>
      <w:r w:rsidRPr="00C3770C">
        <w:rPr>
          <w:rFonts w:asciiTheme="majorHAnsi" w:hAnsiTheme="majorHAnsi"/>
          <w:iCs/>
          <w:szCs w:val="24"/>
        </w:rPr>
        <w:t>La production de déchets de chantier (débris de construction, emballages, etc.) est inévitable. Une mauvaise gestion de ces déchets peut entraîner leur accumulation dans les sols, contaminant les sols. Le stockage inapproprié des déchets peut également entraîner leur lessivage par les eaux de pluie, contaminant les sols environnants et les eaux de surface. </w:t>
      </w:r>
    </w:p>
    <w:p w14:paraId="5C7B2A4D" w14:textId="3461F674" w:rsidR="009130F8" w:rsidRPr="0071783B" w:rsidRDefault="006E6B12" w:rsidP="009130F8">
      <w:pPr>
        <w:spacing w:before="120" w:after="120"/>
        <w:jc w:val="both"/>
        <w:rPr>
          <w:rFonts w:asciiTheme="majorHAnsi" w:hAnsiTheme="majorHAnsi"/>
          <w:iCs/>
          <w:szCs w:val="24"/>
        </w:rPr>
      </w:pPr>
      <w:r w:rsidRPr="0071783B">
        <w:rPr>
          <w:rFonts w:asciiTheme="majorHAnsi" w:hAnsiTheme="majorHAnsi"/>
          <w:iCs/>
          <w:szCs w:val="24"/>
        </w:rPr>
        <w:t>Les mesures environnementales et sociales relatives à cet impact sont :</w:t>
      </w:r>
    </w:p>
    <w:tbl>
      <w:tblPr>
        <w:tblStyle w:val="Grilledutableau"/>
        <w:tblW w:w="0" w:type="auto"/>
        <w:tblLook w:val="04A0" w:firstRow="1" w:lastRow="0" w:firstColumn="1" w:lastColumn="0" w:noHBand="0" w:noVBand="1"/>
      </w:tblPr>
      <w:tblGrid>
        <w:gridCol w:w="2773"/>
        <w:gridCol w:w="6243"/>
      </w:tblGrid>
      <w:tr w:rsidR="006E6B12" w:rsidRPr="00001CCD" w14:paraId="0921187A" w14:textId="77777777" w:rsidTr="00053D7B">
        <w:tc>
          <w:tcPr>
            <w:tcW w:w="2773" w:type="dxa"/>
          </w:tcPr>
          <w:p w14:paraId="4D4CA8F2"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lastRenderedPageBreak/>
              <w:t>Mesures d’évitement</w:t>
            </w:r>
          </w:p>
        </w:tc>
        <w:tc>
          <w:tcPr>
            <w:tcW w:w="6243" w:type="dxa"/>
          </w:tcPr>
          <w:p w14:paraId="10FA35F1" w14:textId="77777777" w:rsidR="006E6B12" w:rsidRPr="0071783B" w:rsidRDefault="006E6B12" w:rsidP="00F45632">
            <w:pPr>
              <w:numPr>
                <w:ilvl w:val="0"/>
                <w:numId w:val="153"/>
              </w:numPr>
              <w:spacing w:line="276" w:lineRule="auto"/>
              <w:rPr>
                <w:rFonts w:asciiTheme="majorHAnsi" w:hAnsiTheme="majorHAnsi"/>
                <w:szCs w:val="24"/>
              </w:rPr>
            </w:pPr>
            <w:r w:rsidRPr="0071783B">
              <w:rPr>
                <w:rFonts w:asciiTheme="majorHAnsi" w:hAnsiTheme="majorHAnsi"/>
                <w:szCs w:val="24"/>
              </w:rPr>
              <w:t>Mise en place de plans de gestion environnementale pour la construction du barrage.</w:t>
            </w:r>
          </w:p>
          <w:p w14:paraId="69F412D9" w14:textId="77777777" w:rsidR="006E6B12" w:rsidRPr="0071783B" w:rsidRDefault="006E6B12" w:rsidP="00F45632">
            <w:pPr>
              <w:numPr>
                <w:ilvl w:val="0"/>
                <w:numId w:val="153"/>
              </w:numPr>
              <w:spacing w:line="276" w:lineRule="auto"/>
              <w:rPr>
                <w:rFonts w:asciiTheme="majorHAnsi" w:hAnsiTheme="majorHAnsi"/>
                <w:szCs w:val="24"/>
              </w:rPr>
            </w:pPr>
            <w:r w:rsidRPr="0071783B">
              <w:rPr>
                <w:rFonts w:asciiTheme="majorHAnsi" w:hAnsiTheme="majorHAnsi"/>
                <w:szCs w:val="24"/>
              </w:rPr>
              <w:t>Utilisation de techniques de construction respectueuses de l'environnement.</w:t>
            </w:r>
          </w:p>
          <w:p w14:paraId="538406CB" w14:textId="77777777" w:rsidR="006E6B12" w:rsidRPr="0071783B" w:rsidRDefault="006E6B12" w:rsidP="00F45632">
            <w:pPr>
              <w:numPr>
                <w:ilvl w:val="0"/>
                <w:numId w:val="153"/>
              </w:numPr>
              <w:spacing w:line="276" w:lineRule="auto"/>
              <w:rPr>
                <w:rFonts w:asciiTheme="majorHAnsi" w:hAnsiTheme="majorHAnsi"/>
                <w:szCs w:val="24"/>
              </w:rPr>
            </w:pPr>
            <w:r w:rsidRPr="0071783B">
              <w:rPr>
                <w:rFonts w:asciiTheme="majorHAnsi" w:hAnsiTheme="majorHAnsi"/>
                <w:szCs w:val="24"/>
              </w:rPr>
              <w:t>Gestion appropriée des déchets de chantier et des eaux usées.</w:t>
            </w:r>
          </w:p>
          <w:p w14:paraId="6A137FF7" w14:textId="77777777" w:rsidR="006E6B12" w:rsidRPr="0071783B" w:rsidRDefault="006E6B12" w:rsidP="00F45632">
            <w:pPr>
              <w:numPr>
                <w:ilvl w:val="0"/>
                <w:numId w:val="153"/>
              </w:numPr>
              <w:spacing w:line="276" w:lineRule="auto"/>
              <w:rPr>
                <w:rFonts w:asciiTheme="majorHAnsi" w:hAnsiTheme="majorHAnsi"/>
                <w:szCs w:val="24"/>
              </w:rPr>
            </w:pPr>
            <w:r w:rsidRPr="0071783B">
              <w:rPr>
                <w:rFonts w:asciiTheme="majorHAnsi" w:hAnsiTheme="majorHAnsi"/>
                <w:szCs w:val="24"/>
              </w:rPr>
              <w:t>Sensibilisation du personnel de chantier</w:t>
            </w:r>
          </w:p>
        </w:tc>
      </w:tr>
      <w:tr w:rsidR="006E6B12" w:rsidRPr="00001CCD" w14:paraId="38B23F23" w14:textId="77777777" w:rsidTr="00053D7B">
        <w:tc>
          <w:tcPr>
            <w:tcW w:w="2773" w:type="dxa"/>
          </w:tcPr>
          <w:p w14:paraId="55B4A974"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t>Mesures de minimisation</w:t>
            </w:r>
          </w:p>
        </w:tc>
        <w:tc>
          <w:tcPr>
            <w:tcW w:w="6243" w:type="dxa"/>
          </w:tcPr>
          <w:p w14:paraId="0ED5BCA2" w14:textId="77777777" w:rsidR="006E6B12" w:rsidRPr="0071783B" w:rsidRDefault="006E6B12" w:rsidP="00C3770C">
            <w:pPr>
              <w:pStyle w:val="Paragraphedeliste"/>
              <w:numPr>
                <w:ilvl w:val="0"/>
                <w:numId w:val="153"/>
              </w:numPr>
              <w:spacing w:before="0"/>
              <w:rPr>
                <w:rFonts w:asciiTheme="majorHAnsi" w:hAnsiTheme="majorHAnsi"/>
              </w:rPr>
            </w:pPr>
            <w:r w:rsidRPr="0071783B">
              <w:rPr>
                <w:rFonts w:asciiTheme="majorHAnsi" w:hAnsiTheme="majorHAnsi"/>
              </w:rPr>
              <w:t>Mise en place de zones tampons pour limiter le ruissellement des eaux polluées</w:t>
            </w:r>
          </w:p>
        </w:tc>
      </w:tr>
      <w:tr w:rsidR="006E6B12" w:rsidRPr="00001CCD" w14:paraId="633827C6" w14:textId="77777777" w:rsidTr="00053D7B">
        <w:tc>
          <w:tcPr>
            <w:tcW w:w="2773" w:type="dxa"/>
          </w:tcPr>
          <w:p w14:paraId="292CE29B"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t>Mesures d’atténuation</w:t>
            </w:r>
          </w:p>
        </w:tc>
        <w:tc>
          <w:tcPr>
            <w:tcW w:w="6243" w:type="dxa"/>
          </w:tcPr>
          <w:p w14:paraId="54F7B0AF" w14:textId="77777777" w:rsidR="006E6B12" w:rsidRPr="0071783B" w:rsidRDefault="006E6B12" w:rsidP="00C3770C">
            <w:pPr>
              <w:pStyle w:val="Paragraphedeliste"/>
              <w:numPr>
                <w:ilvl w:val="0"/>
                <w:numId w:val="153"/>
              </w:numPr>
              <w:spacing w:before="0" w:line="276" w:lineRule="auto"/>
              <w:jc w:val="left"/>
              <w:rPr>
                <w:rFonts w:asciiTheme="majorHAnsi" w:hAnsiTheme="majorHAnsi" w:cstheme="minorHAnsi"/>
                <w:b/>
                <w:sz w:val="22"/>
                <w:szCs w:val="22"/>
              </w:rPr>
            </w:pPr>
            <w:r w:rsidRPr="0071783B">
              <w:rPr>
                <w:rFonts w:asciiTheme="majorHAnsi" w:hAnsiTheme="majorHAnsi" w:cstheme="minorHAnsi"/>
                <w:sz w:val="22"/>
                <w:szCs w:val="22"/>
              </w:rPr>
              <w:t>Bétonner toutes les aires de distribution de carburants/lubrifiants et de stockage des produits toxiques ;</w:t>
            </w:r>
          </w:p>
          <w:p w14:paraId="3D42109A" w14:textId="77777777" w:rsidR="006E6B12" w:rsidRPr="0071783B" w:rsidRDefault="006E6B12" w:rsidP="00C3770C">
            <w:pPr>
              <w:pStyle w:val="Paragraphedeliste"/>
              <w:numPr>
                <w:ilvl w:val="0"/>
                <w:numId w:val="153"/>
              </w:numPr>
              <w:spacing w:before="0" w:line="276" w:lineRule="auto"/>
              <w:jc w:val="left"/>
              <w:rPr>
                <w:rFonts w:asciiTheme="majorHAnsi" w:hAnsiTheme="majorHAnsi" w:cstheme="minorHAnsi"/>
                <w:b/>
                <w:sz w:val="22"/>
                <w:szCs w:val="22"/>
              </w:rPr>
            </w:pPr>
            <w:r w:rsidRPr="0071783B">
              <w:rPr>
                <w:rFonts w:asciiTheme="majorHAnsi" w:hAnsiTheme="majorHAnsi" w:cstheme="minorHAnsi"/>
                <w:sz w:val="22"/>
                <w:szCs w:val="22"/>
              </w:rPr>
              <w:t>Equiper les aires de stockage et de manipulation des hydrocarbures des bâches étanches ;</w:t>
            </w:r>
          </w:p>
          <w:p w14:paraId="2A83B46C" w14:textId="77777777" w:rsidR="006E6B12" w:rsidRPr="0071783B" w:rsidRDefault="006E6B12" w:rsidP="00C3770C">
            <w:pPr>
              <w:pStyle w:val="Paragraphedeliste"/>
              <w:numPr>
                <w:ilvl w:val="0"/>
                <w:numId w:val="153"/>
              </w:numPr>
              <w:spacing w:before="0" w:line="276" w:lineRule="auto"/>
              <w:jc w:val="left"/>
              <w:rPr>
                <w:rFonts w:asciiTheme="majorHAnsi" w:hAnsiTheme="majorHAnsi" w:cstheme="minorHAnsi"/>
                <w:b/>
                <w:sz w:val="22"/>
                <w:szCs w:val="22"/>
              </w:rPr>
            </w:pPr>
            <w:r w:rsidRPr="0071783B">
              <w:rPr>
                <w:rFonts w:asciiTheme="majorHAnsi" w:hAnsiTheme="majorHAnsi" w:cstheme="minorHAnsi"/>
                <w:sz w:val="22"/>
                <w:szCs w:val="22"/>
              </w:rPr>
              <w:t>Proscrire les vidanges et lavage des engins et véhicules hors des aires aménagées ;</w:t>
            </w:r>
          </w:p>
          <w:p w14:paraId="39FE1353" w14:textId="19377712" w:rsidR="006E6B12" w:rsidRPr="00C3770C" w:rsidRDefault="006E6B12" w:rsidP="00C3770C">
            <w:pPr>
              <w:pStyle w:val="Paragraphedeliste"/>
              <w:numPr>
                <w:ilvl w:val="0"/>
                <w:numId w:val="153"/>
              </w:numPr>
              <w:spacing w:before="0" w:line="276" w:lineRule="auto"/>
              <w:jc w:val="left"/>
              <w:rPr>
                <w:rFonts w:asciiTheme="majorHAnsi" w:hAnsiTheme="majorHAnsi"/>
                <w:b/>
                <w:i/>
                <w:sz w:val="22"/>
                <w:szCs w:val="22"/>
              </w:rPr>
            </w:pPr>
            <w:r w:rsidRPr="0071783B">
              <w:rPr>
                <w:rFonts w:asciiTheme="majorHAnsi" w:hAnsiTheme="majorHAnsi" w:cstheme="minorHAnsi"/>
                <w:sz w:val="22"/>
                <w:szCs w:val="22"/>
              </w:rPr>
              <w:t>Installer des cuves étanches pour les vidanges et des bacs métalliques pour la récupération des huiles.</w:t>
            </w:r>
          </w:p>
        </w:tc>
      </w:tr>
      <w:tr w:rsidR="006E6B12" w:rsidRPr="00001CCD" w14:paraId="603C17C5" w14:textId="77777777" w:rsidTr="00053D7B">
        <w:tc>
          <w:tcPr>
            <w:tcW w:w="2773" w:type="dxa"/>
          </w:tcPr>
          <w:p w14:paraId="7C5AC1D9"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t>Mesure de correction</w:t>
            </w:r>
          </w:p>
        </w:tc>
        <w:tc>
          <w:tcPr>
            <w:tcW w:w="6243" w:type="dxa"/>
          </w:tcPr>
          <w:p w14:paraId="40CBA9C1"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t>Les mesures de correction ne sont pas envisagées</w:t>
            </w:r>
          </w:p>
        </w:tc>
      </w:tr>
      <w:tr w:rsidR="006E6B12" w:rsidRPr="00001CCD" w14:paraId="43B47E88" w14:textId="77777777" w:rsidTr="00053D7B">
        <w:tc>
          <w:tcPr>
            <w:tcW w:w="2773" w:type="dxa"/>
          </w:tcPr>
          <w:p w14:paraId="7C68C56B"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t>Mesure de compensation</w:t>
            </w:r>
          </w:p>
        </w:tc>
        <w:tc>
          <w:tcPr>
            <w:tcW w:w="6243" w:type="dxa"/>
          </w:tcPr>
          <w:p w14:paraId="5A6A8671" w14:textId="77777777" w:rsidR="006E6B12" w:rsidRPr="0071783B" w:rsidRDefault="006E6B12" w:rsidP="00C3770C">
            <w:pPr>
              <w:spacing w:line="276" w:lineRule="auto"/>
              <w:rPr>
                <w:rFonts w:asciiTheme="majorHAnsi" w:hAnsiTheme="majorHAnsi"/>
                <w:szCs w:val="24"/>
              </w:rPr>
            </w:pPr>
            <w:r w:rsidRPr="0071783B">
              <w:rPr>
                <w:rFonts w:asciiTheme="majorHAnsi" w:hAnsiTheme="majorHAnsi"/>
                <w:szCs w:val="24"/>
              </w:rPr>
              <w:t>Les mesures de compensation ne sont pas envisagées</w:t>
            </w:r>
          </w:p>
        </w:tc>
      </w:tr>
    </w:tbl>
    <w:p w14:paraId="0B87CB46" w14:textId="040D26A8" w:rsidR="00946654" w:rsidRPr="0071783B" w:rsidRDefault="00946654" w:rsidP="00946654">
      <w:pPr>
        <w:spacing w:before="120" w:after="120"/>
        <w:rPr>
          <w:rFonts w:asciiTheme="majorHAnsi" w:hAnsiTheme="majorHAnsi"/>
          <w:i/>
          <w:iCs/>
          <w:szCs w:val="24"/>
        </w:rPr>
      </w:pPr>
      <w:r w:rsidRPr="0071783B">
        <w:rPr>
          <w:rFonts w:asciiTheme="majorHAnsi" w:hAnsiTheme="majorHAnsi"/>
          <w:i/>
          <w:iCs/>
          <w:szCs w:val="24"/>
        </w:rPr>
        <w:t>VI.4.2.4. Erosion du sol (A4)</w:t>
      </w:r>
    </w:p>
    <w:p w14:paraId="74C313AC" w14:textId="26C4715F" w:rsidR="00946654" w:rsidRPr="0071783B" w:rsidRDefault="00B92598" w:rsidP="009130F8">
      <w:pPr>
        <w:spacing w:before="120" w:after="120"/>
        <w:jc w:val="both"/>
        <w:rPr>
          <w:rFonts w:asciiTheme="majorHAnsi" w:hAnsiTheme="majorHAnsi" w:cstheme="minorHAnsi"/>
        </w:rPr>
      </w:pPr>
      <w:r w:rsidRPr="0071783B">
        <w:rPr>
          <w:rFonts w:asciiTheme="majorHAnsi" w:hAnsiTheme="majorHAnsi" w:cstheme="minorHAnsi"/>
        </w:rPr>
        <w:t>Les travaux d’installation de chantier, les terrassements, le décapage, l’aménagement des périmètres hydro-agricoles, l’ouverture d’emprunts et la création des déviations ainsi que la construction des équipements divers.</w:t>
      </w:r>
    </w:p>
    <w:p w14:paraId="0A046201" w14:textId="1780440B" w:rsidR="00B92598" w:rsidRPr="0071783B" w:rsidRDefault="00B92598" w:rsidP="009130F8">
      <w:pPr>
        <w:spacing w:before="120" w:after="120"/>
        <w:jc w:val="both"/>
        <w:rPr>
          <w:rFonts w:asciiTheme="majorHAnsi" w:hAnsiTheme="majorHAnsi"/>
          <w:iCs/>
          <w:szCs w:val="24"/>
        </w:rPr>
      </w:pPr>
      <w:r w:rsidRPr="0071783B">
        <w:rPr>
          <w:rFonts w:asciiTheme="majorHAnsi" w:hAnsiTheme="majorHAnsi"/>
          <w:iCs/>
          <w:szCs w:val="24"/>
        </w:rPr>
        <w:t>Les activités de déblai et de remblai, ainsi que la création de talus, exposent de grandes surfaces de sol à l'érosion. </w:t>
      </w:r>
    </w:p>
    <w:p w14:paraId="083AC078" w14:textId="5A958370" w:rsidR="00B92598" w:rsidRPr="0071783B" w:rsidRDefault="00B92598" w:rsidP="009130F8">
      <w:pPr>
        <w:spacing w:before="120" w:after="120"/>
        <w:jc w:val="both"/>
        <w:rPr>
          <w:rFonts w:asciiTheme="majorHAnsi" w:hAnsiTheme="majorHAnsi"/>
          <w:iCs/>
          <w:szCs w:val="24"/>
        </w:rPr>
      </w:pPr>
      <w:r w:rsidRPr="0071783B">
        <w:rPr>
          <w:rFonts w:asciiTheme="majorHAnsi" w:hAnsiTheme="majorHAnsi"/>
          <w:iCs/>
          <w:szCs w:val="24"/>
        </w:rPr>
        <w:t>Les mesures environnementales et sociales sont :</w:t>
      </w:r>
    </w:p>
    <w:tbl>
      <w:tblPr>
        <w:tblStyle w:val="Grilledutableau"/>
        <w:tblW w:w="0" w:type="auto"/>
        <w:tblLook w:val="04A0" w:firstRow="1" w:lastRow="0" w:firstColumn="1" w:lastColumn="0" w:noHBand="0" w:noVBand="1"/>
      </w:tblPr>
      <w:tblGrid>
        <w:gridCol w:w="2689"/>
        <w:gridCol w:w="6327"/>
      </w:tblGrid>
      <w:tr w:rsidR="00B92598" w:rsidRPr="00001CCD" w14:paraId="755F7130" w14:textId="77777777" w:rsidTr="00C3770C">
        <w:tc>
          <w:tcPr>
            <w:tcW w:w="2689" w:type="dxa"/>
          </w:tcPr>
          <w:p w14:paraId="7033A393" w14:textId="77777777"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Mesures d’évitement</w:t>
            </w:r>
          </w:p>
        </w:tc>
        <w:tc>
          <w:tcPr>
            <w:tcW w:w="6327" w:type="dxa"/>
          </w:tcPr>
          <w:p w14:paraId="5015F4DC" w14:textId="1233DC23"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Cet impact de peut pas être évité</w:t>
            </w:r>
          </w:p>
        </w:tc>
      </w:tr>
      <w:tr w:rsidR="00B92598" w:rsidRPr="00001CCD" w14:paraId="1F97A3EA" w14:textId="77777777" w:rsidTr="00C3770C">
        <w:tc>
          <w:tcPr>
            <w:tcW w:w="2689" w:type="dxa"/>
          </w:tcPr>
          <w:p w14:paraId="69863366" w14:textId="77777777"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Mesures de minimisation</w:t>
            </w:r>
          </w:p>
        </w:tc>
        <w:tc>
          <w:tcPr>
            <w:tcW w:w="6327" w:type="dxa"/>
          </w:tcPr>
          <w:p w14:paraId="5C6EBEB9" w14:textId="71AACF2C" w:rsidR="00B92598" w:rsidRPr="00C3770C" w:rsidRDefault="00B92598" w:rsidP="00C3770C">
            <w:pPr>
              <w:rPr>
                <w:rFonts w:asciiTheme="majorHAnsi" w:hAnsiTheme="majorHAnsi"/>
              </w:rPr>
            </w:pPr>
            <w:r w:rsidRPr="00C3770C">
              <w:rPr>
                <w:rFonts w:asciiTheme="majorHAnsi" w:hAnsiTheme="majorHAnsi"/>
              </w:rPr>
              <w:t>Il est important de minimiser les perturbations du sol pendant les phases de terrassement et de remblaiement, en utilisant des techniques de construction appropriées et en protégeant les zones sensibles. </w:t>
            </w:r>
          </w:p>
        </w:tc>
      </w:tr>
      <w:tr w:rsidR="00B92598" w:rsidRPr="00001CCD" w14:paraId="2640DAA7" w14:textId="77777777" w:rsidTr="00C3770C">
        <w:tc>
          <w:tcPr>
            <w:tcW w:w="2689" w:type="dxa"/>
          </w:tcPr>
          <w:p w14:paraId="17780048" w14:textId="77777777"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Mesures d’atténuation</w:t>
            </w:r>
          </w:p>
        </w:tc>
        <w:tc>
          <w:tcPr>
            <w:tcW w:w="6327" w:type="dxa"/>
          </w:tcPr>
          <w:p w14:paraId="2EFA84F3" w14:textId="77777777" w:rsidR="00B92598" w:rsidRPr="0071783B" w:rsidRDefault="00B92598" w:rsidP="00C3770C">
            <w:pPr>
              <w:spacing w:line="276" w:lineRule="auto"/>
              <w:rPr>
                <w:rFonts w:asciiTheme="majorHAnsi" w:hAnsiTheme="majorHAnsi"/>
                <w:bCs/>
                <w:iCs/>
              </w:rPr>
            </w:pPr>
            <w:r w:rsidRPr="00C3770C">
              <w:rPr>
                <w:rFonts w:asciiTheme="majorHAnsi" w:hAnsiTheme="majorHAnsi"/>
                <w:bCs/>
                <w:iCs/>
              </w:rPr>
              <w:t>Assurer un système de drainage efficaces pour contrôler le ruissellement et éviter l'accumulation d'eau sur les zones sensibles. </w:t>
            </w:r>
          </w:p>
          <w:p w14:paraId="71ADB8C3" w14:textId="77777777" w:rsidR="00B92598" w:rsidRPr="0071783B" w:rsidRDefault="00B92598" w:rsidP="00C3770C">
            <w:pPr>
              <w:spacing w:line="276" w:lineRule="auto"/>
              <w:rPr>
                <w:rFonts w:asciiTheme="majorHAnsi" w:hAnsiTheme="majorHAnsi"/>
                <w:bCs/>
                <w:iCs/>
              </w:rPr>
            </w:pPr>
            <w:r w:rsidRPr="0071783B">
              <w:rPr>
                <w:rFonts w:asciiTheme="majorHAnsi" w:hAnsiTheme="majorHAnsi"/>
                <w:bCs/>
                <w:iCs/>
              </w:rPr>
              <w:t>Les pentes peuvent être protégées par des enrochements, des gabions, ou des revêtements végétaux pour limiter l'érosion. </w:t>
            </w:r>
          </w:p>
          <w:p w14:paraId="05303A7F" w14:textId="5CD01C84" w:rsidR="00B92598" w:rsidRPr="00C3770C" w:rsidRDefault="00B92598" w:rsidP="00C3770C">
            <w:pPr>
              <w:rPr>
                <w:rFonts w:asciiTheme="majorHAnsi" w:hAnsiTheme="majorHAnsi"/>
                <w:bCs/>
                <w:iCs/>
              </w:rPr>
            </w:pPr>
            <w:r w:rsidRPr="0071783B">
              <w:rPr>
                <w:rFonts w:asciiTheme="majorHAnsi" w:hAnsiTheme="majorHAnsi"/>
                <w:bCs/>
                <w:iCs/>
              </w:rPr>
              <w:t>Un suivi régulier des zones sensibles à l'érosion et un entretien approprié des dispositifs de contrôle de l'érosion sont essentiels pour garantir la durabilité de l'ouvrage. </w:t>
            </w:r>
          </w:p>
        </w:tc>
      </w:tr>
      <w:tr w:rsidR="00B92598" w:rsidRPr="00001CCD" w14:paraId="48596AF3" w14:textId="77777777" w:rsidTr="00C3770C">
        <w:tc>
          <w:tcPr>
            <w:tcW w:w="2689" w:type="dxa"/>
          </w:tcPr>
          <w:p w14:paraId="2110FB35" w14:textId="77777777"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Mesure de correction</w:t>
            </w:r>
          </w:p>
        </w:tc>
        <w:tc>
          <w:tcPr>
            <w:tcW w:w="6327" w:type="dxa"/>
          </w:tcPr>
          <w:p w14:paraId="2381DF1F" w14:textId="65B7E6BD"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Non applicable</w:t>
            </w:r>
          </w:p>
        </w:tc>
      </w:tr>
      <w:tr w:rsidR="00B92598" w:rsidRPr="00001CCD" w14:paraId="25E24774" w14:textId="77777777" w:rsidTr="00C3770C">
        <w:tc>
          <w:tcPr>
            <w:tcW w:w="2689" w:type="dxa"/>
          </w:tcPr>
          <w:p w14:paraId="2968B915" w14:textId="77777777"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Mesure de compensation</w:t>
            </w:r>
          </w:p>
        </w:tc>
        <w:tc>
          <w:tcPr>
            <w:tcW w:w="6327" w:type="dxa"/>
          </w:tcPr>
          <w:p w14:paraId="31911513" w14:textId="62A7B772" w:rsidR="00B92598" w:rsidRPr="0071783B" w:rsidRDefault="00B92598" w:rsidP="00C3770C">
            <w:pPr>
              <w:spacing w:line="276" w:lineRule="auto"/>
              <w:rPr>
                <w:rFonts w:asciiTheme="majorHAnsi" w:hAnsiTheme="majorHAnsi"/>
                <w:szCs w:val="24"/>
              </w:rPr>
            </w:pPr>
            <w:r w:rsidRPr="0071783B">
              <w:rPr>
                <w:rFonts w:asciiTheme="majorHAnsi" w:hAnsiTheme="majorHAnsi"/>
                <w:szCs w:val="24"/>
              </w:rPr>
              <w:t>Non applicable</w:t>
            </w:r>
          </w:p>
        </w:tc>
      </w:tr>
    </w:tbl>
    <w:p w14:paraId="49349A6A" w14:textId="54888747" w:rsidR="00946654" w:rsidRPr="0071783B" w:rsidRDefault="00946654" w:rsidP="00946654">
      <w:pPr>
        <w:spacing w:before="120" w:after="120"/>
        <w:rPr>
          <w:rFonts w:asciiTheme="majorHAnsi" w:hAnsiTheme="majorHAnsi"/>
          <w:i/>
          <w:iCs/>
          <w:szCs w:val="24"/>
        </w:rPr>
      </w:pPr>
      <w:r w:rsidRPr="0071783B">
        <w:rPr>
          <w:rFonts w:asciiTheme="majorHAnsi" w:hAnsiTheme="majorHAnsi"/>
          <w:i/>
          <w:iCs/>
          <w:szCs w:val="24"/>
        </w:rPr>
        <w:t>VI.4.2.5. Baisse des débits des cours d’eau en aval (A5)</w:t>
      </w:r>
    </w:p>
    <w:p w14:paraId="1E72A095" w14:textId="394066CB" w:rsidR="00946654" w:rsidRPr="0071783B" w:rsidRDefault="00946654" w:rsidP="009130F8">
      <w:pPr>
        <w:spacing w:before="120" w:after="120"/>
        <w:jc w:val="both"/>
        <w:rPr>
          <w:rFonts w:asciiTheme="majorHAnsi" w:hAnsiTheme="majorHAnsi"/>
          <w:iCs/>
          <w:szCs w:val="24"/>
        </w:rPr>
      </w:pPr>
      <w:r w:rsidRPr="0071783B">
        <w:rPr>
          <w:rFonts w:asciiTheme="majorHAnsi" w:hAnsiTheme="majorHAnsi"/>
          <w:iCs/>
          <w:szCs w:val="24"/>
        </w:rPr>
        <w:lastRenderedPageBreak/>
        <w:t>Au cours de la phase de construction, il sera nécessaire contenir ou de détourner le cours d’eau en amont du site de construction du barrage afin de permettre la réalisation des travaux. Cette action va certainement réduire temporairement le volume d’eau disponible dans le lit du cours d’eau, affectant ainsi les débits en aval.</w:t>
      </w:r>
    </w:p>
    <w:p w14:paraId="0CE9A939" w14:textId="50D68668" w:rsidR="00B43151" w:rsidRPr="0071783B" w:rsidRDefault="00B43151" w:rsidP="009130F8">
      <w:pPr>
        <w:spacing w:before="120" w:after="120"/>
        <w:jc w:val="both"/>
        <w:rPr>
          <w:rFonts w:asciiTheme="majorHAnsi" w:hAnsiTheme="majorHAnsi"/>
          <w:iCs/>
          <w:szCs w:val="24"/>
        </w:rPr>
      </w:pPr>
      <w:r w:rsidRPr="0071783B">
        <w:rPr>
          <w:rFonts w:asciiTheme="majorHAnsi" w:hAnsiTheme="majorHAnsi"/>
          <w:iCs/>
          <w:szCs w:val="24"/>
        </w:rPr>
        <w:t>La construction d'un barrage va nécessiter la création d'un chantier sec, ce qui implique généralement de dévier le cours d'eau initial. Cela peut se faire en construisant des canaux de dérivation ou en utilisant des batardeaux (digues temporaires) pour maintenir le lit du cours d'eau à sec pendant la construction. Dans la zone du projet qui est caractérisée par le climat soudano-sahélien les cours d’eau étant généralement sans eaux en saison sèche la rétention d’eau pourra se faire en saison de pluies.</w:t>
      </w:r>
    </w:p>
    <w:p w14:paraId="2EB201C7" w14:textId="4876B559" w:rsidR="00B43151" w:rsidRPr="0071783B" w:rsidRDefault="00B43151" w:rsidP="009130F8">
      <w:pPr>
        <w:spacing w:before="120" w:after="120"/>
        <w:jc w:val="both"/>
        <w:rPr>
          <w:rFonts w:asciiTheme="majorHAnsi" w:hAnsiTheme="majorHAnsi"/>
          <w:iCs/>
          <w:szCs w:val="24"/>
        </w:rPr>
      </w:pPr>
      <w:r w:rsidRPr="0071783B">
        <w:rPr>
          <w:rFonts w:asciiTheme="majorHAnsi" w:hAnsiTheme="majorHAnsi"/>
          <w:iCs/>
          <w:szCs w:val="24"/>
        </w:rPr>
        <w:t>Les mesures environnementales et sociales relatives à cet impact sont :</w:t>
      </w:r>
    </w:p>
    <w:tbl>
      <w:tblPr>
        <w:tblStyle w:val="Grilledutableau"/>
        <w:tblW w:w="0" w:type="auto"/>
        <w:tblLook w:val="04A0" w:firstRow="1" w:lastRow="0" w:firstColumn="1" w:lastColumn="0" w:noHBand="0" w:noVBand="1"/>
      </w:tblPr>
      <w:tblGrid>
        <w:gridCol w:w="2773"/>
        <w:gridCol w:w="6243"/>
      </w:tblGrid>
      <w:tr w:rsidR="00B43151" w:rsidRPr="00001CCD" w14:paraId="71ADC888" w14:textId="77777777" w:rsidTr="00053D7B">
        <w:tc>
          <w:tcPr>
            <w:tcW w:w="2773" w:type="dxa"/>
          </w:tcPr>
          <w:p w14:paraId="72015BEB"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Mesures d’évitement</w:t>
            </w:r>
          </w:p>
        </w:tc>
        <w:tc>
          <w:tcPr>
            <w:tcW w:w="6243" w:type="dxa"/>
          </w:tcPr>
          <w:p w14:paraId="6CD99173" w14:textId="2141B59F" w:rsidR="00B43151" w:rsidRPr="0071783B" w:rsidRDefault="003F3985" w:rsidP="00C3770C">
            <w:pPr>
              <w:spacing w:line="276" w:lineRule="auto"/>
              <w:rPr>
                <w:rFonts w:asciiTheme="majorHAnsi" w:hAnsiTheme="majorHAnsi"/>
                <w:szCs w:val="24"/>
              </w:rPr>
            </w:pPr>
            <w:r w:rsidRPr="0071783B">
              <w:rPr>
                <w:rFonts w:asciiTheme="majorHAnsi" w:hAnsiTheme="majorHAnsi"/>
                <w:szCs w:val="24"/>
              </w:rPr>
              <w:t>Programmer les travaux en saison sèche lorsque les cours d’eau sont asséchés</w:t>
            </w:r>
          </w:p>
        </w:tc>
      </w:tr>
      <w:tr w:rsidR="00B43151" w:rsidRPr="00001CCD" w14:paraId="7FF3EC5A" w14:textId="77777777" w:rsidTr="00053D7B">
        <w:tc>
          <w:tcPr>
            <w:tcW w:w="2773" w:type="dxa"/>
          </w:tcPr>
          <w:p w14:paraId="32F30F01"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Mesures de minimisation</w:t>
            </w:r>
          </w:p>
        </w:tc>
        <w:tc>
          <w:tcPr>
            <w:tcW w:w="6243" w:type="dxa"/>
          </w:tcPr>
          <w:p w14:paraId="31936E1C" w14:textId="18DD57F5" w:rsidR="00B43151" w:rsidRPr="00C3770C" w:rsidRDefault="003F3985" w:rsidP="00C3770C">
            <w:pPr>
              <w:rPr>
                <w:rFonts w:asciiTheme="majorHAnsi" w:hAnsiTheme="majorHAnsi"/>
              </w:rPr>
            </w:pPr>
            <w:r w:rsidRPr="00C3770C">
              <w:rPr>
                <w:rFonts w:asciiTheme="majorHAnsi" w:hAnsiTheme="majorHAnsi"/>
                <w:iCs/>
              </w:rPr>
              <w:t>Pour minimiser les impacts, des mesures peuvent être prises, comme la mise en place d'un "débit réservé" qui consiste à maintenir un certain niveau d'eau minimum en aval du barrage pour préserver la vie aquatique. Cependant, même avec ces mesures, la réduction du débit peut être significative</w:t>
            </w:r>
          </w:p>
        </w:tc>
      </w:tr>
      <w:tr w:rsidR="00B43151" w:rsidRPr="00001CCD" w14:paraId="700C9544" w14:textId="77777777" w:rsidTr="00053D7B">
        <w:tc>
          <w:tcPr>
            <w:tcW w:w="2773" w:type="dxa"/>
          </w:tcPr>
          <w:p w14:paraId="4BBF4423"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Mesures d’atténuation</w:t>
            </w:r>
          </w:p>
        </w:tc>
        <w:tc>
          <w:tcPr>
            <w:tcW w:w="6243" w:type="dxa"/>
          </w:tcPr>
          <w:p w14:paraId="6CA0CE05" w14:textId="44757950" w:rsidR="00B43151" w:rsidRPr="00C3770C" w:rsidRDefault="003F3985" w:rsidP="00C3770C">
            <w:pPr>
              <w:rPr>
                <w:rFonts w:asciiTheme="majorHAnsi" w:hAnsiTheme="majorHAnsi"/>
                <w:b/>
                <w:iCs/>
              </w:rPr>
            </w:pPr>
            <w:r w:rsidRPr="0071783B">
              <w:rPr>
                <w:rFonts w:asciiTheme="majorHAnsi" w:hAnsiTheme="majorHAnsi"/>
                <w:szCs w:val="24"/>
              </w:rPr>
              <w:t>Les mesures de correction ne sont pas envisagées</w:t>
            </w:r>
          </w:p>
        </w:tc>
      </w:tr>
      <w:tr w:rsidR="00B43151" w:rsidRPr="00001CCD" w14:paraId="0B0D396F" w14:textId="77777777" w:rsidTr="00053D7B">
        <w:tc>
          <w:tcPr>
            <w:tcW w:w="2773" w:type="dxa"/>
          </w:tcPr>
          <w:p w14:paraId="2DC750DC"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Mesure de correction</w:t>
            </w:r>
          </w:p>
        </w:tc>
        <w:tc>
          <w:tcPr>
            <w:tcW w:w="6243" w:type="dxa"/>
          </w:tcPr>
          <w:p w14:paraId="5275C4D6"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Les mesures de correction ne sont pas envisagées</w:t>
            </w:r>
          </w:p>
        </w:tc>
      </w:tr>
      <w:tr w:rsidR="00B43151" w:rsidRPr="00001CCD" w14:paraId="43C25777" w14:textId="77777777" w:rsidTr="00053D7B">
        <w:tc>
          <w:tcPr>
            <w:tcW w:w="2773" w:type="dxa"/>
          </w:tcPr>
          <w:p w14:paraId="15611C30"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Mesure de compensation</w:t>
            </w:r>
          </w:p>
        </w:tc>
        <w:tc>
          <w:tcPr>
            <w:tcW w:w="6243" w:type="dxa"/>
          </w:tcPr>
          <w:p w14:paraId="49830E24" w14:textId="77777777" w:rsidR="00B43151" w:rsidRPr="0071783B" w:rsidRDefault="00B43151" w:rsidP="00C3770C">
            <w:pPr>
              <w:spacing w:line="276" w:lineRule="auto"/>
              <w:rPr>
                <w:rFonts w:asciiTheme="majorHAnsi" w:hAnsiTheme="majorHAnsi"/>
                <w:szCs w:val="24"/>
              </w:rPr>
            </w:pPr>
            <w:r w:rsidRPr="0071783B">
              <w:rPr>
                <w:rFonts w:asciiTheme="majorHAnsi" w:hAnsiTheme="majorHAnsi"/>
                <w:szCs w:val="24"/>
              </w:rPr>
              <w:t>Les mesures de compensation ne sont pas envisagées</w:t>
            </w:r>
          </w:p>
        </w:tc>
      </w:tr>
    </w:tbl>
    <w:p w14:paraId="7D61B595" w14:textId="48930310" w:rsidR="000E6D10" w:rsidRPr="0071783B" w:rsidRDefault="000E6D10" w:rsidP="00C3770C">
      <w:pPr>
        <w:spacing w:before="120" w:after="120"/>
        <w:rPr>
          <w:rFonts w:asciiTheme="majorHAnsi" w:hAnsiTheme="majorHAnsi"/>
          <w:i/>
          <w:iCs/>
          <w:szCs w:val="24"/>
        </w:rPr>
      </w:pPr>
      <w:r w:rsidRPr="0071783B">
        <w:rPr>
          <w:rFonts w:asciiTheme="majorHAnsi" w:hAnsiTheme="majorHAnsi"/>
          <w:i/>
          <w:iCs/>
          <w:szCs w:val="24"/>
        </w:rPr>
        <w:t>VI.4.</w:t>
      </w:r>
      <w:r w:rsidR="00DD4FDE" w:rsidRPr="0071783B">
        <w:rPr>
          <w:rFonts w:asciiTheme="majorHAnsi" w:hAnsiTheme="majorHAnsi"/>
          <w:i/>
          <w:iCs/>
          <w:szCs w:val="24"/>
        </w:rPr>
        <w:t>2</w:t>
      </w:r>
      <w:r w:rsidRPr="0071783B">
        <w:rPr>
          <w:rFonts w:asciiTheme="majorHAnsi" w:hAnsiTheme="majorHAnsi"/>
          <w:i/>
          <w:iCs/>
          <w:szCs w:val="24"/>
        </w:rPr>
        <w:t>.</w:t>
      </w:r>
      <w:r w:rsidR="00DD4FDE" w:rsidRPr="0071783B">
        <w:rPr>
          <w:rFonts w:asciiTheme="majorHAnsi" w:hAnsiTheme="majorHAnsi"/>
          <w:i/>
          <w:iCs/>
          <w:szCs w:val="24"/>
        </w:rPr>
        <w:t>6</w:t>
      </w:r>
      <w:r w:rsidRPr="0071783B">
        <w:rPr>
          <w:rFonts w:asciiTheme="majorHAnsi" w:hAnsiTheme="majorHAnsi"/>
          <w:i/>
          <w:iCs/>
          <w:szCs w:val="24"/>
        </w:rPr>
        <w:t>. Nuisances sonores (A</w:t>
      </w:r>
      <w:r w:rsidR="00B92598" w:rsidRPr="0071783B">
        <w:rPr>
          <w:rFonts w:asciiTheme="majorHAnsi" w:hAnsiTheme="majorHAnsi"/>
          <w:i/>
          <w:iCs/>
          <w:szCs w:val="24"/>
        </w:rPr>
        <w:t>6</w:t>
      </w:r>
      <w:r w:rsidRPr="0071783B">
        <w:rPr>
          <w:rFonts w:asciiTheme="majorHAnsi" w:hAnsiTheme="majorHAnsi"/>
          <w:i/>
          <w:iCs/>
          <w:szCs w:val="24"/>
        </w:rPr>
        <w:t>)</w:t>
      </w:r>
    </w:p>
    <w:p w14:paraId="742B0B70" w14:textId="77777777" w:rsidR="00592898" w:rsidRPr="0071783B" w:rsidRDefault="00592898" w:rsidP="00C3770C">
      <w:pPr>
        <w:spacing w:before="120" w:after="120"/>
        <w:jc w:val="both"/>
        <w:rPr>
          <w:rFonts w:asciiTheme="majorHAnsi" w:hAnsiTheme="majorHAnsi"/>
          <w:iCs/>
          <w:szCs w:val="24"/>
        </w:rPr>
      </w:pPr>
      <w:r w:rsidRPr="0071783B">
        <w:rPr>
          <w:rFonts w:asciiTheme="majorHAnsi" w:hAnsiTheme="majorHAnsi"/>
          <w:iCs/>
          <w:szCs w:val="24"/>
        </w:rPr>
        <w:t>Pendant les travaux de construction du barrage, les nuisances sonores peuvent être significatives et provenir de diverses sources, notamment les engins de chantier, les travaux de forage, de dynamitage, et le transport de matériaux. Ces nuisances peuvent avoir un impact sur la santé et le bien-être des riverains, ainsi que sur la faune locale. </w:t>
      </w:r>
    </w:p>
    <w:p w14:paraId="551F2D57" w14:textId="5832BCCA" w:rsidR="00592898" w:rsidRPr="0071783B" w:rsidRDefault="000E6D10" w:rsidP="00C3770C">
      <w:pPr>
        <w:spacing w:before="120" w:after="120"/>
        <w:jc w:val="both"/>
        <w:rPr>
          <w:rFonts w:asciiTheme="majorHAnsi" w:hAnsiTheme="majorHAnsi"/>
          <w:iCs/>
          <w:szCs w:val="24"/>
        </w:rPr>
      </w:pPr>
      <w:r w:rsidRPr="0071783B">
        <w:rPr>
          <w:rFonts w:asciiTheme="majorHAnsi" w:hAnsiTheme="majorHAnsi"/>
          <w:iCs/>
          <w:szCs w:val="24"/>
        </w:rPr>
        <w:t xml:space="preserve">Le bruit sera produit par la circulation des véhicules et engins et l’utilisation de certains engins pour </w:t>
      </w:r>
      <w:r w:rsidR="00592898" w:rsidRPr="0071783B">
        <w:rPr>
          <w:rFonts w:asciiTheme="majorHAnsi" w:hAnsiTheme="majorHAnsi"/>
          <w:iCs/>
          <w:szCs w:val="24"/>
        </w:rPr>
        <w:t>le</w:t>
      </w:r>
      <w:r w:rsidRPr="0071783B">
        <w:rPr>
          <w:rFonts w:asciiTheme="majorHAnsi" w:hAnsiTheme="majorHAnsi"/>
          <w:iCs/>
          <w:szCs w:val="24"/>
        </w:rPr>
        <w:t xml:space="preserve"> chantier. </w:t>
      </w:r>
      <w:r w:rsidR="00592898" w:rsidRPr="0071783B">
        <w:rPr>
          <w:rFonts w:asciiTheme="majorHAnsi" w:hAnsiTheme="majorHAnsi"/>
          <w:iCs/>
          <w:szCs w:val="24"/>
        </w:rPr>
        <w:t>Les bulldozers, pelles mécaniques, camions, etc., génèrent un bruit constant et potentiellement élevé. Les activités de dynamitage peuvent produire des bruits impulsionnels intenses et des vibrations.</w:t>
      </w:r>
    </w:p>
    <w:p w14:paraId="2880048D" w14:textId="3942072D" w:rsidR="000E6D10" w:rsidRPr="0071783B" w:rsidRDefault="000E6D10" w:rsidP="00C3770C">
      <w:pPr>
        <w:spacing w:before="120" w:after="120"/>
        <w:jc w:val="both"/>
        <w:rPr>
          <w:rFonts w:asciiTheme="majorHAnsi" w:hAnsiTheme="majorHAnsi"/>
          <w:iCs/>
          <w:szCs w:val="24"/>
        </w:rPr>
      </w:pPr>
      <w:r w:rsidRPr="0071783B">
        <w:rPr>
          <w:rFonts w:asciiTheme="majorHAnsi" w:hAnsiTheme="majorHAnsi"/>
          <w:iCs/>
          <w:szCs w:val="24"/>
        </w:rPr>
        <w:t xml:space="preserve">Les bruits seront ressentis par les par les travailleurs engagés </w:t>
      </w:r>
      <w:r w:rsidR="00592898" w:rsidRPr="0071783B">
        <w:rPr>
          <w:rFonts w:asciiTheme="majorHAnsi" w:hAnsiTheme="majorHAnsi"/>
          <w:iCs/>
          <w:szCs w:val="24"/>
        </w:rPr>
        <w:t>des</w:t>
      </w:r>
      <w:r w:rsidRPr="0071783B">
        <w:rPr>
          <w:rFonts w:asciiTheme="majorHAnsi" w:hAnsiTheme="majorHAnsi"/>
          <w:iCs/>
          <w:szCs w:val="24"/>
        </w:rPr>
        <w:t xml:space="preserve"> entreprises es populations riveraines de la zone du projet ainsi que les localités traversées pour accéder au site.</w:t>
      </w:r>
      <w:r w:rsidR="00592898" w:rsidRPr="0071783B">
        <w:rPr>
          <w:rFonts w:asciiTheme="majorHAnsi" w:hAnsiTheme="majorHAnsi"/>
          <w:iCs/>
          <w:szCs w:val="24"/>
        </w:rPr>
        <w:t xml:space="preserve"> Le bruit excessif peut entraîner des troubles du sommeil, du stress, des problèmes auditifs, et même des maladies cardiovasculaires. </w:t>
      </w:r>
      <w:r w:rsidR="00BA1CE9" w:rsidRPr="0071783B">
        <w:rPr>
          <w:rFonts w:asciiTheme="majorHAnsi" w:hAnsiTheme="majorHAnsi"/>
          <w:iCs/>
          <w:szCs w:val="24"/>
        </w:rPr>
        <w:t>Les animaux peuvent être perturbés par le bruit, modifiant leurs comportements, leurs habitats et leurs interactions écologiques. </w:t>
      </w:r>
    </w:p>
    <w:p w14:paraId="523B4C98" w14:textId="43068120" w:rsidR="000E6D10" w:rsidRPr="0071783B" w:rsidRDefault="000E6D10" w:rsidP="00C3770C">
      <w:pPr>
        <w:spacing w:before="120" w:after="120"/>
        <w:jc w:val="both"/>
        <w:rPr>
          <w:rFonts w:asciiTheme="majorHAnsi" w:hAnsiTheme="majorHAnsi"/>
          <w:iCs/>
          <w:szCs w:val="24"/>
        </w:rPr>
      </w:pPr>
      <w:r w:rsidRPr="0071783B">
        <w:rPr>
          <w:rFonts w:asciiTheme="majorHAnsi" w:hAnsiTheme="majorHAnsi"/>
          <w:iCs/>
          <w:szCs w:val="24"/>
        </w:rPr>
        <w:t>Impact négatif, d’occurrence certaine, de portée locale. Il est réversible car l’impact cesse avec la fin de l’activité.</w:t>
      </w:r>
    </w:p>
    <w:p w14:paraId="47F645F9" w14:textId="77777777" w:rsidR="000E6D10" w:rsidRPr="0071783B" w:rsidRDefault="000E6D10" w:rsidP="00C3770C">
      <w:pPr>
        <w:spacing w:before="120" w:after="120"/>
        <w:rPr>
          <w:rFonts w:asciiTheme="majorHAnsi" w:hAnsiTheme="majorHAnsi"/>
          <w:iCs/>
          <w:szCs w:val="24"/>
        </w:rPr>
      </w:pPr>
      <w:r w:rsidRPr="0071783B">
        <w:rPr>
          <w:rFonts w:asciiTheme="majorHAnsi" w:hAnsiTheme="majorHAnsi"/>
          <w:iCs/>
          <w:szCs w:val="24"/>
        </w:rPr>
        <w:t>Les mesures environnementales et sociale hiérarchisées sont :</w:t>
      </w:r>
    </w:p>
    <w:tbl>
      <w:tblPr>
        <w:tblStyle w:val="Grilledutableau"/>
        <w:tblW w:w="0" w:type="auto"/>
        <w:tblLook w:val="04A0" w:firstRow="1" w:lastRow="0" w:firstColumn="1" w:lastColumn="0" w:noHBand="0" w:noVBand="1"/>
      </w:tblPr>
      <w:tblGrid>
        <w:gridCol w:w="2263"/>
        <w:gridCol w:w="6753"/>
      </w:tblGrid>
      <w:tr w:rsidR="000E6D10" w:rsidRPr="00001CCD" w14:paraId="2D866D06" w14:textId="77777777" w:rsidTr="00053D7B">
        <w:tc>
          <w:tcPr>
            <w:tcW w:w="2263" w:type="dxa"/>
          </w:tcPr>
          <w:p w14:paraId="4DE74ABB"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Mesures d’évitement</w:t>
            </w:r>
          </w:p>
        </w:tc>
        <w:tc>
          <w:tcPr>
            <w:tcW w:w="6753" w:type="dxa"/>
          </w:tcPr>
          <w:p w14:paraId="3D2AC9A4"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 xml:space="preserve">Mise en place de standards devant être respectés par les engins : valeurs maximales d'émission de bruit en conformité avec les standards OSHA fixant à 80 </w:t>
            </w:r>
            <w:proofErr w:type="spellStart"/>
            <w:r w:rsidRPr="0071783B">
              <w:rPr>
                <w:rFonts w:asciiTheme="majorHAnsi" w:hAnsiTheme="majorHAnsi"/>
                <w:iCs/>
              </w:rPr>
              <w:t>dBA</w:t>
            </w:r>
            <w:proofErr w:type="spellEnd"/>
            <w:r w:rsidRPr="0071783B">
              <w:rPr>
                <w:rFonts w:asciiTheme="majorHAnsi" w:hAnsiTheme="majorHAnsi"/>
                <w:iCs/>
              </w:rPr>
              <w:t xml:space="preserve"> le seuil de travaux dits bruyants pour lesquels un équipement de protection doit être fourni au personnel de chantier</w:t>
            </w:r>
          </w:p>
        </w:tc>
      </w:tr>
      <w:tr w:rsidR="000E6D10" w:rsidRPr="00001CCD" w14:paraId="10C4327D" w14:textId="77777777" w:rsidTr="00053D7B">
        <w:tc>
          <w:tcPr>
            <w:tcW w:w="2263" w:type="dxa"/>
          </w:tcPr>
          <w:p w14:paraId="19114DDB"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lastRenderedPageBreak/>
              <w:t>Mesures de minimisation</w:t>
            </w:r>
          </w:p>
        </w:tc>
        <w:tc>
          <w:tcPr>
            <w:tcW w:w="6753" w:type="dxa"/>
          </w:tcPr>
          <w:p w14:paraId="7851A6BC" w14:textId="219F691E" w:rsidR="00BA1CE9" w:rsidRPr="0071783B" w:rsidRDefault="00BA1CE9" w:rsidP="00C3770C">
            <w:pPr>
              <w:spacing w:line="276" w:lineRule="auto"/>
              <w:rPr>
                <w:rFonts w:asciiTheme="majorHAnsi" w:hAnsiTheme="majorHAnsi"/>
                <w:iCs/>
              </w:rPr>
            </w:pPr>
            <w:r w:rsidRPr="0071783B">
              <w:rPr>
                <w:rFonts w:asciiTheme="majorHAnsi" w:hAnsiTheme="majorHAnsi"/>
                <w:iCs/>
              </w:rPr>
              <w:t>Utilisation d'engins moins bruyants, isolation acoustique des équipements, limitation des horaires de travail bruyants.</w:t>
            </w:r>
          </w:p>
          <w:p w14:paraId="47E499C2" w14:textId="37D4C335" w:rsidR="000E6D10" w:rsidRPr="0071783B" w:rsidRDefault="000E6D10" w:rsidP="00C3770C">
            <w:pPr>
              <w:spacing w:line="276" w:lineRule="auto"/>
              <w:rPr>
                <w:rFonts w:asciiTheme="majorHAnsi" w:hAnsiTheme="majorHAnsi"/>
                <w:iCs/>
              </w:rPr>
            </w:pPr>
            <w:r w:rsidRPr="0071783B">
              <w:rPr>
                <w:rFonts w:asciiTheme="majorHAnsi" w:hAnsiTheme="majorHAnsi"/>
                <w:iCs/>
              </w:rPr>
              <w:t>Fourniture d'équipements de protection personnelle aux ouvriers (bouchons auriculaires) et mise en œuvre effective de leur utilisation</w:t>
            </w:r>
          </w:p>
          <w:p w14:paraId="27EB8118"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Informer en avance les populations riveraines sur les bruits qui seront produits pendant la circulation des engins et les travaux d’installation du chantier</w:t>
            </w:r>
          </w:p>
        </w:tc>
      </w:tr>
      <w:tr w:rsidR="000E6D10" w:rsidRPr="00001CCD" w14:paraId="4F5DF2B8" w14:textId="77777777" w:rsidTr="00053D7B">
        <w:tc>
          <w:tcPr>
            <w:tcW w:w="2263" w:type="dxa"/>
          </w:tcPr>
          <w:p w14:paraId="51D1A4CC"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Mesures d’atténuation</w:t>
            </w:r>
          </w:p>
        </w:tc>
        <w:tc>
          <w:tcPr>
            <w:tcW w:w="6753" w:type="dxa"/>
          </w:tcPr>
          <w:p w14:paraId="7F7CBB6D" w14:textId="77777777" w:rsidR="000E6D10" w:rsidRPr="00C3770C" w:rsidRDefault="000E6D10" w:rsidP="00C3770C">
            <w:pPr>
              <w:pStyle w:val="Paragraphedeliste"/>
              <w:numPr>
                <w:ilvl w:val="0"/>
                <w:numId w:val="158"/>
              </w:numPr>
              <w:spacing w:before="0"/>
              <w:ind w:left="455"/>
              <w:rPr>
                <w:rFonts w:asciiTheme="majorHAnsi" w:hAnsiTheme="majorHAnsi"/>
                <w:iCs/>
              </w:rPr>
            </w:pPr>
            <w:r w:rsidRPr="00C3770C">
              <w:rPr>
                <w:rFonts w:asciiTheme="majorHAnsi" w:hAnsiTheme="majorHAnsi"/>
                <w:iCs/>
                <w:sz w:val="22"/>
                <w:szCs w:val="22"/>
              </w:rPr>
              <w:t xml:space="preserve">Créer une courte déviation avant les zones d’habitat le village de </w:t>
            </w:r>
            <w:proofErr w:type="spellStart"/>
            <w:r w:rsidRPr="00C3770C">
              <w:rPr>
                <w:rFonts w:asciiTheme="majorHAnsi" w:hAnsiTheme="majorHAnsi"/>
                <w:iCs/>
                <w:sz w:val="22"/>
                <w:szCs w:val="22"/>
              </w:rPr>
              <w:t>Barkehi</w:t>
            </w:r>
            <w:proofErr w:type="spellEnd"/>
            <w:r w:rsidRPr="00C3770C">
              <w:rPr>
                <w:rFonts w:asciiTheme="majorHAnsi" w:hAnsiTheme="majorHAnsi"/>
                <w:iCs/>
                <w:sz w:val="22"/>
                <w:szCs w:val="22"/>
              </w:rPr>
              <w:t xml:space="preserve"> pour accéder au site du projet afin d'éviter la traversée des quelques habitations par les camions et autres véhicules</w:t>
            </w:r>
          </w:p>
          <w:p w14:paraId="20FB57D1" w14:textId="77777777" w:rsidR="00D97E6F" w:rsidRPr="0071783B" w:rsidRDefault="00D97E6F" w:rsidP="00C3770C">
            <w:pPr>
              <w:pStyle w:val="Paragraphedeliste"/>
              <w:numPr>
                <w:ilvl w:val="0"/>
                <w:numId w:val="158"/>
              </w:numPr>
              <w:spacing w:before="0" w:line="276" w:lineRule="auto"/>
              <w:ind w:left="455"/>
              <w:jc w:val="left"/>
              <w:rPr>
                <w:rFonts w:asciiTheme="majorHAnsi" w:hAnsiTheme="majorHAnsi" w:cstheme="minorHAnsi"/>
                <w:b/>
                <w:sz w:val="22"/>
                <w:szCs w:val="22"/>
              </w:rPr>
            </w:pPr>
            <w:r w:rsidRPr="0071783B">
              <w:rPr>
                <w:rFonts w:asciiTheme="majorHAnsi" w:hAnsiTheme="majorHAnsi" w:cstheme="minorHAnsi"/>
                <w:sz w:val="22"/>
                <w:szCs w:val="22"/>
              </w:rPr>
              <w:t>Eviter d’installer la base du chantier à moins de 500 mètres des habitations</w:t>
            </w:r>
          </w:p>
          <w:p w14:paraId="72AC1992" w14:textId="6564B681" w:rsidR="00D97E6F" w:rsidRPr="00C3770C" w:rsidRDefault="00D97E6F" w:rsidP="00C3770C">
            <w:pPr>
              <w:pStyle w:val="Paragraphedeliste"/>
              <w:numPr>
                <w:ilvl w:val="0"/>
                <w:numId w:val="158"/>
              </w:numPr>
              <w:spacing w:before="0"/>
              <w:ind w:left="455"/>
              <w:rPr>
                <w:rFonts w:asciiTheme="majorHAnsi" w:hAnsiTheme="majorHAnsi"/>
                <w:iCs/>
                <w:szCs w:val="22"/>
              </w:rPr>
            </w:pPr>
            <w:r w:rsidRPr="00C3770C">
              <w:rPr>
                <w:rFonts w:asciiTheme="majorHAnsi" w:hAnsiTheme="majorHAnsi" w:cstheme="minorHAnsi"/>
                <w:sz w:val="22"/>
                <w:szCs w:val="22"/>
              </w:rPr>
              <w:t>Eviter les travaux de nuit dans les zones habitées</w:t>
            </w:r>
          </w:p>
        </w:tc>
      </w:tr>
      <w:tr w:rsidR="000E6D10" w:rsidRPr="00001CCD" w14:paraId="0D7AC149" w14:textId="77777777" w:rsidTr="00053D7B">
        <w:tc>
          <w:tcPr>
            <w:tcW w:w="2263" w:type="dxa"/>
          </w:tcPr>
          <w:p w14:paraId="62356046"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Mesure de correction</w:t>
            </w:r>
          </w:p>
        </w:tc>
        <w:tc>
          <w:tcPr>
            <w:tcW w:w="6753" w:type="dxa"/>
          </w:tcPr>
          <w:p w14:paraId="34BB38B2"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Les mesures de correction ne sont pas envisagées</w:t>
            </w:r>
          </w:p>
        </w:tc>
      </w:tr>
      <w:tr w:rsidR="000E6D10" w:rsidRPr="00001CCD" w14:paraId="01792D0B" w14:textId="77777777" w:rsidTr="00053D7B">
        <w:tc>
          <w:tcPr>
            <w:tcW w:w="2263" w:type="dxa"/>
          </w:tcPr>
          <w:p w14:paraId="3955BEF9"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Mesure de compensation</w:t>
            </w:r>
          </w:p>
        </w:tc>
        <w:tc>
          <w:tcPr>
            <w:tcW w:w="6753" w:type="dxa"/>
          </w:tcPr>
          <w:p w14:paraId="298C2BCD" w14:textId="77777777" w:rsidR="000E6D10" w:rsidRPr="0071783B" w:rsidRDefault="000E6D10" w:rsidP="00C3770C">
            <w:pPr>
              <w:spacing w:line="276" w:lineRule="auto"/>
              <w:rPr>
                <w:rFonts w:asciiTheme="majorHAnsi" w:hAnsiTheme="majorHAnsi"/>
                <w:iCs/>
              </w:rPr>
            </w:pPr>
            <w:r w:rsidRPr="0071783B">
              <w:rPr>
                <w:rFonts w:asciiTheme="majorHAnsi" w:hAnsiTheme="majorHAnsi"/>
                <w:iCs/>
              </w:rPr>
              <w:t>Les mesures de compensation ne sont pas envisagées</w:t>
            </w:r>
          </w:p>
        </w:tc>
      </w:tr>
    </w:tbl>
    <w:p w14:paraId="2A62AF94" w14:textId="62B7F4D8" w:rsidR="00DD4FDE" w:rsidRPr="0071783B" w:rsidRDefault="00DD4FDE" w:rsidP="00C3770C">
      <w:pPr>
        <w:spacing w:before="120" w:after="120"/>
        <w:jc w:val="both"/>
        <w:rPr>
          <w:rFonts w:asciiTheme="majorHAnsi" w:hAnsiTheme="majorHAnsi"/>
          <w:i/>
          <w:iCs/>
          <w:szCs w:val="24"/>
        </w:rPr>
      </w:pPr>
      <w:r w:rsidRPr="0071783B">
        <w:rPr>
          <w:rFonts w:asciiTheme="majorHAnsi" w:hAnsiTheme="majorHAnsi"/>
          <w:i/>
          <w:iCs/>
          <w:szCs w:val="24"/>
        </w:rPr>
        <w:t>VI.4.2.7. Perte des arbres (A6)</w:t>
      </w:r>
    </w:p>
    <w:p w14:paraId="272031A9" w14:textId="3C8C3B9A" w:rsidR="00DC340E" w:rsidRPr="0071783B" w:rsidRDefault="00DD4FDE" w:rsidP="00C3770C">
      <w:pPr>
        <w:spacing w:before="120" w:after="120"/>
        <w:jc w:val="both"/>
        <w:rPr>
          <w:rFonts w:asciiTheme="majorHAnsi" w:hAnsiTheme="majorHAnsi"/>
          <w:iCs/>
          <w:szCs w:val="24"/>
        </w:rPr>
      </w:pPr>
      <w:r w:rsidRPr="0071783B">
        <w:rPr>
          <w:rFonts w:asciiTheme="majorHAnsi" w:hAnsiTheme="majorHAnsi"/>
          <w:iCs/>
          <w:szCs w:val="24"/>
        </w:rPr>
        <w:t>La construction d'un barrage entraîne généralement une perte d'arbres due à la création de la zone inondée nécessaire pour le réservoir et à la construction des infrastructures du barrage. De plus, l’abattage des arbres peut être nécessaire pour faciliter l'accès et les travaux de construction sur le site du barrage.</w:t>
      </w:r>
    </w:p>
    <w:p w14:paraId="14EFAFA7" w14:textId="76AAF8C8" w:rsidR="00D97E6F" w:rsidRPr="0071783B" w:rsidRDefault="00D97E6F" w:rsidP="00C3770C">
      <w:pPr>
        <w:spacing w:before="120" w:after="120"/>
        <w:jc w:val="both"/>
        <w:rPr>
          <w:rFonts w:asciiTheme="majorHAnsi" w:hAnsiTheme="majorHAnsi"/>
          <w:iCs/>
          <w:szCs w:val="24"/>
        </w:rPr>
      </w:pPr>
      <w:r w:rsidRPr="0071783B">
        <w:rPr>
          <w:rFonts w:asciiTheme="majorHAnsi" w:hAnsiTheme="majorHAnsi"/>
          <w:iCs/>
          <w:szCs w:val="24"/>
        </w:rPr>
        <w:t>La construction du barrage va nécessiter l'aménagement de routes, de zones de stockage, de plateformes pour les engins de chantier, etc. Ces aménagements entraînent souvent la coupe d'arbres et la destruction de la végétation. </w:t>
      </w:r>
    </w:p>
    <w:tbl>
      <w:tblPr>
        <w:tblStyle w:val="Grilledutableau"/>
        <w:tblW w:w="0" w:type="auto"/>
        <w:tblLook w:val="04A0" w:firstRow="1" w:lastRow="0" w:firstColumn="1" w:lastColumn="0" w:noHBand="0" w:noVBand="1"/>
      </w:tblPr>
      <w:tblGrid>
        <w:gridCol w:w="2405"/>
        <w:gridCol w:w="6611"/>
      </w:tblGrid>
      <w:tr w:rsidR="00DD4FDE" w:rsidRPr="00001CCD" w14:paraId="09840088" w14:textId="77777777" w:rsidTr="00C3770C">
        <w:tc>
          <w:tcPr>
            <w:tcW w:w="2405" w:type="dxa"/>
          </w:tcPr>
          <w:p w14:paraId="66BAAC11"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611" w:type="dxa"/>
          </w:tcPr>
          <w:p w14:paraId="2267F739"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Cet impact ne peut pas être éviter car la construction du barrage en enrochement nécessite l’exploitation des sites d’emprunts rocheux</w:t>
            </w:r>
          </w:p>
        </w:tc>
      </w:tr>
      <w:tr w:rsidR="00DD4FDE" w:rsidRPr="00001CCD" w14:paraId="79618563" w14:textId="77777777" w:rsidTr="00C3770C">
        <w:tc>
          <w:tcPr>
            <w:tcW w:w="2405" w:type="dxa"/>
          </w:tcPr>
          <w:p w14:paraId="28150513"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611" w:type="dxa"/>
          </w:tcPr>
          <w:p w14:paraId="49706F10" w14:textId="7CFE8C48" w:rsidR="00DD4FDE" w:rsidRPr="0071783B" w:rsidRDefault="00340C8E" w:rsidP="00C3770C">
            <w:pPr>
              <w:spacing w:line="276" w:lineRule="auto"/>
              <w:rPr>
                <w:rFonts w:asciiTheme="majorHAnsi" w:hAnsiTheme="majorHAnsi"/>
                <w:iCs/>
                <w:szCs w:val="24"/>
              </w:rPr>
            </w:pPr>
            <w:r w:rsidRPr="0071783B">
              <w:rPr>
                <w:rFonts w:asciiTheme="majorHAnsi" w:hAnsiTheme="majorHAnsi"/>
                <w:iCs/>
                <w:szCs w:val="24"/>
              </w:rPr>
              <w:t>Préserver certains arbres dans les sites de relocalisation des champs</w:t>
            </w:r>
          </w:p>
        </w:tc>
      </w:tr>
      <w:tr w:rsidR="00DD4FDE" w:rsidRPr="00001CCD" w14:paraId="5B8BFCD7" w14:textId="77777777" w:rsidTr="00C3770C">
        <w:tc>
          <w:tcPr>
            <w:tcW w:w="2405" w:type="dxa"/>
          </w:tcPr>
          <w:p w14:paraId="2D47193B"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611" w:type="dxa"/>
          </w:tcPr>
          <w:p w14:paraId="1B9FC66D" w14:textId="66E4E7C0"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 xml:space="preserve">Promouvoir l’agroforesterie dans les espaces champêtres </w:t>
            </w:r>
            <w:r w:rsidR="00340C8E" w:rsidRPr="0071783B">
              <w:rPr>
                <w:rFonts w:asciiTheme="majorHAnsi" w:hAnsiTheme="majorHAnsi"/>
                <w:iCs/>
                <w:szCs w:val="24"/>
              </w:rPr>
              <w:t>pour stabiliser</w:t>
            </w:r>
            <w:r w:rsidRPr="0071783B">
              <w:rPr>
                <w:rFonts w:asciiTheme="majorHAnsi" w:hAnsiTheme="majorHAnsi"/>
                <w:iCs/>
                <w:szCs w:val="24"/>
              </w:rPr>
              <w:t xml:space="preserve"> le couver végétale</w:t>
            </w:r>
          </w:p>
        </w:tc>
      </w:tr>
      <w:tr w:rsidR="00DD4FDE" w:rsidRPr="00001CCD" w14:paraId="7F8D0695" w14:textId="77777777" w:rsidTr="00C3770C">
        <w:tc>
          <w:tcPr>
            <w:tcW w:w="2405" w:type="dxa"/>
          </w:tcPr>
          <w:p w14:paraId="246FBB9E"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611" w:type="dxa"/>
          </w:tcPr>
          <w:p w14:paraId="6D7D6B5F"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DD4FDE" w:rsidRPr="00001CCD" w14:paraId="3B5DDBD6" w14:textId="77777777" w:rsidTr="00C3770C">
        <w:tc>
          <w:tcPr>
            <w:tcW w:w="2405" w:type="dxa"/>
          </w:tcPr>
          <w:p w14:paraId="604271B2" w14:textId="77777777" w:rsidR="00DD4FDE" w:rsidRPr="0071783B" w:rsidRDefault="00DD4FDE" w:rsidP="00C3770C">
            <w:pPr>
              <w:spacing w:line="276" w:lineRule="auto"/>
              <w:rPr>
                <w:rFonts w:asciiTheme="majorHAnsi" w:hAnsiTheme="majorHAnsi"/>
                <w:iCs/>
                <w:szCs w:val="24"/>
              </w:rPr>
            </w:pPr>
            <w:r w:rsidRPr="0071783B">
              <w:rPr>
                <w:rFonts w:asciiTheme="majorHAnsi" w:hAnsiTheme="majorHAnsi"/>
                <w:iCs/>
                <w:szCs w:val="24"/>
              </w:rPr>
              <w:t>Mesure compensation et d’accompagnement</w:t>
            </w:r>
          </w:p>
        </w:tc>
        <w:tc>
          <w:tcPr>
            <w:tcW w:w="6611" w:type="dxa"/>
          </w:tcPr>
          <w:p w14:paraId="7010A555" w14:textId="77777777" w:rsidR="00DD4FDE" w:rsidRPr="0071783B" w:rsidRDefault="00DD4FDE" w:rsidP="00C3770C">
            <w:pPr>
              <w:rPr>
                <w:rFonts w:asciiTheme="majorHAnsi" w:hAnsiTheme="majorHAnsi"/>
                <w:iCs/>
              </w:rPr>
            </w:pPr>
            <w:r w:rsidRPr="0071783B">
              <w:rPr>
                <w:rFonts w:asciiTheme="majorHAnsi" w:hAnsiTheme="majorHAnsi"/>
                <w:iCs/>
              </w:rPr>
              <w:t>Planter les arbres dans les espaces champêtres dans les localités de la zone du projet</w:t>
            </w:r>
          </w:p>
          <w:p w14:paraId="49A3AEC1" w14:textId="77777777" w:rsidR="00DD4FDE" w:rsidRPr="0071783B" w:rsidRDefault="00DD4FDE" w:rsidP="00C3770C">
            <w:pPr>
              <w:rPr>
                <w:rFonts w:asciiTheme="majorHAnsi" w:hAnsiTheme="majorHAnsi"/>
                <w:iCs/>
              </w:rPr>
            </w:pPr>
            <w:r w:rsidRPr="0071783B">
              <w:rPr>
                <w:rFonts w:asciiTheme="majorHAnsi" w:hAnsiTheme="majorHAnsi"/>
                <w:iCs/>
              </w:rPr>
              <w:t xml:space="preserve">Sensibiliser, former, organiser et accompagner les producteurs sur les techniques d’agroforesterie avec les appuis des ONG et associations locales et des services départementaux du MINFOF de la </w:t>
            </w:r>
            <w:proofErr w:type="spellStart"/>
            <w:r w:rsidRPr="0071783B">
              <w:rPr>
                <w:rFonts w:asciiTheme="majorHAnsi" w:hAnsiTheme="majorHAnsi"/>
                <w:iCs/>
              </w:rPr>
              <w:t>Benoué</w:t>
            </w:r>
            <w:proofErr w:type="spellEnd"/>
          </w:p>
          <w:p w14:paraId="2A027561" w14:textId="47A3A303" w:rsidR="00DD4FDE" w:rsidRPr="0071783B" w:rsidRDefault="00DD4FDE" w:rsidP="00C3770C">
            <w:pPr>
              <w:rPr>
                <w:rFonts w:asciiTheme="majorHAnsi" w:hAnsiTheme="majorHAnsi"/>
                <w:iCs/>
              </w:rPr>
            </w:pPr>
            <w:r w:rsidRPr="0071783B">
              <w:rPr>
                <w:rFonts w:asciiTheme="majorHAnsi" w:hAnsiTheme="majorHAnsi"/>
                <w:iCs/>
              </w:rPr>
              <w:t xml:space="preserve">Promouvoir l’agroforesterie sur les parcelles agricoles </w:t>
            </w:r>
          </w:p>
        </w:tc>
      </w:tr>
    </w:tbl>
    <w:p w14:paraId="3FD83AAC" w14:textId="431CD1A2" w:rsidR="00C13F17" w:rsidRPr="0071783B" w:rsidRDefault="00C13F17" w:rsidP="00C13F17">
      <w:pPr>
        <w:spacing w:before="120" w:after="120"/>
        <w:rPr>
          <w:rFonts w:asciiTheme="majorHAnsi" w:hAnsiTheme="majorHAnsi"/>
          <w:i/>
          <w:iCs/>
          <w:szCs w:val="24"/>
        </w:rPr>
      </w:pPr>
      <w:r w:rsidRPr="0071783B">
        <w:rPr>
          <w:rFonts w:asciiTheme="majorHAnsi" w:hAnsiTheme="majorHAnsi"/>
          <w:i/>
          <w:iCs/>
          <w:szCs w:val="24"/>
        </w:rPr>
        <w:t>VI.4.2.8. Création des emplois temporaires (B5)</w:t>
      </w:r>
    </w:p>
    <w:p w14:paraId="164BBEE2" w14:textId="51A8E394" w:rsidR="00DD4FDE" w:rsidRPr="0071783B" w:rsidRDefault="00327B93" w:rsidP="00C3770C">
      <w:pPr>
        <w:jc w:val="both"/>
        <w:rPr>
          <w:rFonts w:asciiTheme="majorHAnsi" w:hAnsiTheme="majorHAnsi"/>
          <w:iCs/>
          <w:szCs w:val="24"/>
        </w:rPr>
      </w:pPr>
      <w:r w:rsidRPr="0071783B">
        <w:rPr>
          <w:rFonts w:asciiTheme="majorHAnsi" w:hAnsiTheme="majorHAnsi"/>
          <w:iCs/>
          <w:szCs w:val="24"/>
        </w:rPr>
        <w:t>La phase de construction du barrage de retenue va créer des opportunités d’emplois temporaires, tant pour la main-d'œuvre qualifiée que non qualifiée. Ces emplois dont la durée est limitée à la période de construction sont essentiels pour la réalisation du projet. </w:t>
      </w:r>
    </w:p>
    <w:p w14:paraId="10A66F8A" w14:textId="0777692A" w:rsidR="00327B93" w:rsidRPr="00C3770C" w:rsidRDefault="00327B93" w:rsidP="00C3770C">
      <w:pPr>
        <w:jc w:val="both"/>
        <w:rPr>
          <w:rFonts w:asciiTheme="majorHAnsi" w:hAnsiTheme="majorHAnsi"/>
          <w:iCs/>
        </w:rPr>
      </w:pPr>
      <w:r w:rsidRPr="0071783B">
        <w:rPr>
          <w:rFonts w:asciiTheme="majorHAnsi" w:hAnsiTheme="majorHAnsi"/>
          <w:iCs/>
          <w:szCs w:val="24"/>
        </w:rPr>
        <w:t>Ces emplois temporaires peuvent concerner pour les riverains de la zone du projet :</w:t>
      </w:r>
      <w:r w:rsidR="007B3623" w:rsidRPr="0071783B">
        <w:rPr>
          <w:rFonts w:asciiTheme="majorHAnsi" w:hAnsiTheme="majorHAnsi"/>
          <w:iCs/>
          <w:szCs w:val="24"/>
        </w:rPr>
        <w:t xml:space="preserve"> l</w:t>
      </w:r>
      <w:r w:rsidRPr="0071783B">
        <w:rPr>
          <w:rFonts w:asciiTheme="majorHAnsi" w:hAnsiTheme="majorHAnsi"/>
          <w:iCs/>
          <w:szCs w:val="24"/>
        </w:rPr>
        <w:t>es</w:t>
      </w:r>
      <w:r w:rsidRPr="00C3770C">
        <w:rPr>
          <w:rFonts w:asciiTheme="majorHAnsi" w:hAnsiTheme="majorHAnsi"/>
          <w:iCs/>
          <w:szCs w:val="24"/>
        </w:rPr>
        <w:t xml:space="preserve"> ouvriers spécialisés (maçons, soudeurs, conducteurs d'engins, etc.</w:t>
      </w:r>
      <w:r w:rsidR="007B3623" w:rsidRPr="0071783B">
        <w:rPr>
          <w:rFonts w:asciiTheme="majorHAnsi" w:hAnsiTheme="majorHAnsi"/>
          <w:iCs/>
          <w:szCs w:val="24"/>
        </w:rPr>
        <w:t xml:space="preserve">) et </w:t>
      </w:r>
      <w:r w:rsidRPr="00C3770C">
        <w:rPr>
          <w:rFonts w:asciiTheme="majorHAnsi" w:hAnsiTheme="majorHAnsi"/>
          <w:iCs/>
          <w:szCs w:val="24"/>
        </w:rPr>
        <w:t xml:space="preserve">la </w:t>
      </w:r>
      <w:r w:rsidR="007B3623" w:rsidRPr="0071783B">
        <w:rPr>
          <w:rFonts w:asciiTheme="majorHAnsi" w:hAnsiTheme="majorHAnsi"/>
          <w:iCs/>
          <w:szCs w:val="24"/>
        </w:rPr>
        <w:t>m</w:t>
      </w:r>
      <w:r w:rsidRPr="00C3770C">
        <w:rPr>
          <w:rFonts w:asciiTheme="majorHAnsi" w:hAnsiTheme="majorHAnsi"/>
          <w:iCs/>
          <w:szCs w:val="24"/>
        </w:rPr>
        <w:t xml:space="preserve">ain-d'œuvre non qualifiée </w:t>
      </w:r>
      <w:r w:rsidRPr="00C3770C">
        <w:rPr>
          <w:rFonts w:asciiTheme="majorHAnsi" w:hAnsiTheme="majorHAnsi"/>
          <w:iCs/>
          <w:szCs w:val="24"/>
        </w:rPr>
        <w:lastRenderedPageBreak/>
        <w:t>(Aides, manutentionnaires, etc.</w:t>
      </w:r>
      <w:r w:rsidRPr="0071783B">
        <w:rPr>
          <w:rFonts w:asciiTheme="majorHAnsi" w:hAnsiTheme="majorHAnsi"/>
          <w:iCs/>
          <w:szCs w:val="24"/>
        </w:rPr>
        <w:t>)</w:t>
      </w:r>
      <w:r w:rsidR="007B3623" w:rsidRPr="0071783B">
        <w:rPr>
          <w:rFonts w:asciiTheme="majorHAnsi" w:hAnsiTheme="majorHAnsi"/>
          <w:iCs/>
          <w:szCs w:val="24"/>
        </w:rPr>
        <w:t xml:space="preserve"> ainsi que </w:t>
      </w:r>
      <w:r w:rsidRPr="00C3770C">
        <w:rPr>
          <w:rFonts w:asciiTheme="majorHAnsi" w:hAnsiTheme="majorHAnsi"/>
          <w:iCs/>
        </w:rPr>
        <w:t xml:space="preserve">d’autres profils d’emplois </w:t>
      </w:r>
      <w:r w:rsidR="007B3623" w:rsidRPr="0071783B">
        <w:rPr>
          <w:rFonts w:asciiTheme="majorHAnsi" w:hAnsiTheme="majorHAnsi"/>
          <w:iCs/>
        </w:rPr>
        <w:t>tels que</w:t>
      </w:r>
      <w:r w:rsidRPr="00C3770C">
        <w:rPr>
          <w:rFonts w:asciiTheme="majorHAnsi" w:hAnsiTheme="majorHAnsi"/>
          <w:iCs/>
        </w:rPr>
        <w:t xml:space="preserve"> les gardiens, les cuisiniers et les agents d’entretiens, etc.</w:t>
      </w:r>
      <w:r w:rsidR="00164973" w:rsidRPr="0071783B">
        <w:rPr>
          <w:rFonts w:asciiTheme="majorHAnsi" w:hAnsiTheme="majorHAnsi"/>
          <w:iCs/>
        </w:rPr>
        <w:t xml:space="preserve"> Dans cadre de construction du barrage en enrochement, 50 personnes pourront être embauché comme manœuvres, gardiens, agents d’entretien, etc.</w:t>
      </w:r>
    </w:p>
    <w:p w14:paraId="5C11C16B" w14:textId="46B16D68" w:rsidR="00327B93" w:rsidRPr="00C3770C" w:rsidRDefault="007B3623" w:rsidP="00C3770C">
      <w:pPr>
        <w:spacing w:after="120"/>
        <w:jc w:val="both"/>
        <w:rPr>
          <w:rFonts w:asciiTheme="majorHAnsi" w:hAnsiTheme="majorHAnsi"/>
          <w:iCs/>
        </w:rPr>
      </w:pPr>
      <w:r w:rsidRPr="0071783B">
        <w:rPr>
          <w:rFonts w:asciiTheme="majorHAnsi" w:hAnsiTheme="majorHAnsi"/>
          <w:iCs/>
        </w:rPr>
        <w:t xml:space="preserve">La création d'emplois temporaires lors de la construction du barrage a un impact économique positif les personnes employées, leurs ménages et leur communauté. </w:t>
      </w:r>
      <w:r w:rsidR="00327B93" w:rsidRPr="00C3770C">
        <w:rPr>
          <w:rFonts w:asciiTheme="majorHAnsi" w:hAnsiTheme="majorHAnsi"/>
          <w:iCs/>
        </w:rPr>
        <w:t>C’est un impact positif d’interaction directe car c’est la présence du projet qui favorise son occurrence. Son intensité est moyenne. Le recrutement de la main d’œuvre locale devra être appliqué sur la base de parité entre les localités et selon l’approche genre.</w:t>
      </w:r>
    </w:p>
    <w:p w14:paraId="3036203B" w14:textId="77777777" w:rsidR="00327B93" w:rsidRPr="00C3770C" w:rsidRDefault="00327B93" w:rsidP="00C3770C">
      <w:pPr>
        <w:spacing w:after="120"/>
        <w:rPr>
          <w:rFonts w:asciiTheme="majorHAnsi" w:hAnsiTheme="majorHAnsi"/>
          <w:iCs/>
        </w:rPr>
      </w:pPr>
      <w:r w:rsidRPr="00C3770C">
        <w:rPr>
          <w:rFonts w:asciiTheme="majorHAnsi" w:hAnsiTheme="majorHAnsi"/>
          <w:iCs/>
        </w:rPr>
        <w:t>L’importance absolue de cet impact est moyenne ainsi que son importance relative et résiduelle.</w:t>
      </w:r>
    </w:p>
    <w:p w14:paraId="277F42AA" w14:textId="77777777" w:rsidR="00327B93" w:rsidRPr="00C3770C" w:rsidRDefault="00327B93" w:rsidP="00C3770C">
      <w:pPr>
        <w:spacing w:after="120"/>
        <w:rPr>
          <w:rFonts w:asciiTheme="majorHAnsi" w:hAnsiTheme="majorHAnsi"/>
          <w:iCs/>
        </w:rPr>
      </w:pPr>
      <w:r w:rsidRPr="00C3770C">
        <w:rPr>
          <w:rFonts w:asciiTheme="majorHAnsi" w:hAnsiTheme="majorHAnsi"/>
          <w:iCs/>
        </w:rPr>
        <w:t>Les mesures environnementales et sociales hiérarchisées sont :</w:t>
      </w:r>
    </w:p>
    <w:tbl>
      <w:tblPr>
        <w:tblStyle w:val="Grilledutableau"/>
        <w:tblW w:w="0" w:type="auto"/>
        <w:tblLook w:val="04A0" w:firstRow="1" w:lastRow="0" w:firstColumn="1" w:lastColumn="0" w:noHBand="0" w:noVBand="1"/>
      </w:tblPr>
      <w:tblGrid>
        <w:gridCol w:w="2777"/>
        <w:gridCol w:w="6239"/>
      </w:tblGrid>
      <w:tr w:rsidR="00327B93" w:rsidRPr="00001CCD" w14:paraId="54B96A6D" w14:textId="77777777" w:rsidTr="00B13795">
        <w:tc>
          <w:tcPr>
            <w:tcW w:w="2777" w:type="dxa"/>
          </w:tcPr>
          <w:p w14:paraId="582D3552"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Mesures d’évitement</w:t>
            </w:r>
          </w:p>
        </w:tc>
        <w:tc>
          <w:tcPr>
            <w:tcW w:w="6239" w:type="dxa"/>
          </w:tcPr>
          <w:p w14:paraId="59636227" w14:textId="4830ACD2"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Cet impact positive ne peut être éviter car la mise en œuvre des activités de construction nécessite le recrutement de la main d’œuvre et du petit personnel de préférence dans les localités de la zone du projet</w:t>
            </w:r>
          </w:p>
        </w:tc>
      </w:tr>
      <w:tr w:rsidR="00327B93" w:rsidRPr="00001CCD" w14:paraId="39DA79F7" w14:textId="77777777" w:rsidTr="00B13795">
        <w:tc>
          <w:tcPr>
            <w:tcW w:w="2777" w:type="dxa"/>
          </w:tcPr>
          <w:p w14:paraId="6834C5E4"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4B98A40E"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La création des emplois temporaires est positive et permettra aux populations locales d’améliorer leurs revenus. Cet impact ne peut être minimisé</w:t>
            </w:r>
          </w:p>
        </w:tc>
      </w:tr>
      <w:tr w:rsidR="00327B93" w:rsidRPr="00001CCD" w14:paraId="479FD326" w14:textId="77777777" w:rsidTr="00B13795">
        <w:tc>
          <w:tcPr>
            <w:tcW w:w="2777" w:type="dxa"/>
          </w:tcPr>
          <w:p w14:paraId="0D85BA25"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5E42E6DF"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Non applicable</w:t>
            </w:r>
          </w:p>
        </w:tc>
      </w:tr>
      <w:tr w:rsidR="00327B93" w:rsidRPr="00001CCD" w14:paraId="27E5EAAC" w14:textId="77777777" w:rsidTr="00B13795">
        <w:tc>
          <w:tcPr>
            <w:tcW w:w="2777" w:type="dxa"/>
          </w:tcPr>
          <w:p w14:paraId="59744659"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5CBBB399"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Non applicable</w:t>
            </w:r>
          </w:p>
        </w:tc>
      </w:tr>
      <w:tr w:rsidR="00327B93" w:rsidRPr="00001CCD" w14:paraId="3554C027" w14:textId="77777777" w:rsidTr="00B13795">
        <w:tc>
          <w:tcPr>
            <w:tcW w:w="2777" w:type="dxa"/>
          </w:tcPr>
          <w:p w14:paraId="3A688627" w14:textId="77777777" w:rsidR="00327B93" w:rsidRPr="0071783B" w:rsidRDefault="00327B93" w:rsidP="00B13795">
            <w:pPr>
              <w:spacing w:after="200" w:line="276" w:lineRule="auto"/>
              <w:rPr>
                <w:rFonts w:asciiTheme="majorHAnsi" w:hAnsiTheme="majorHAnsi"/>
                <w:iCs/>
                <w:szCs w:val="24"/>
              </w:rPr>
            </w:pPr>
            <w:r w:rsidRPr="0071783B">
              <w:rPr>
                <w:rFonts w:asciiTheme="majorHAnsi" w:hAnsiTheme="majorHAnsi"/>
                <w:iCs/>
                <w:szCs w:val="24"/>
              </w:rPr>
              <w:t>Mesure d’accompagnement</w:t>
            </w:r>
          </w:p>
        </w:tc>
        <w:tc>
          <w:tcPr>
            <w:tcW w:w="6239" w:type="dxa"/>
          </w:tcPr>
          <w:p w14:paraId="56EF4C73" w14:textId="0BBCBABC" w:rsidR="00327B93" w:rsidRPr="0071783B" w:rsidRDefault="00327B93" w:rsidP="00B13795">
            <w:pPr>
              <w:spacing w:after="120"/>
              <w:rPr>
                <w:rFonts w:asciiTheme="majorHAnsi" w:hAnsiTheme="majorHAnsi"/>
                <w:iCs/>
              </w:rPr>
            </w:pPr>
            <w:r w:rsidRPr="0071783B">
              <w:rPr>
                <w:rFonts w:asciiTheme="majorHAnsi" w:hAnsiTheme="majorHAnsi"/>
                <w:iCs/>
              </w:rPr>
              <w:t xml:space="preserve">Il s’agit ici des mesures d’accompagnement comprenant les assurances de sécurité et de santé, les indemnités de transport et de communication ainsi que </w:t>
            </w:r>
            <w:r w:rsidR="00EA2D1B" w:rsidRPr="0071783B">
              <w:rPr>
                <w:rFonts w:asciiTheme="majorHAnsi" w:hAnsiTheme="majorHAnsi"/>
                <w:iCs/>
              </w:rPr>
              <w:t>des renforcements</w:t>
            </w:r>
            <w:r w:rsidRPr="0071783B">
              <w:rPr>
                <w:rFonts w:asciiTheme="majorHAnsi" w:hAnsiTheme="majorHAnsi"/>
                <w:iCs/>
              </w:rPr>
              <w:t xml:space="preserve"> des capacités etc.</w:t>
            </w:r>
          </w:p>
        </w:tc>
      </w:tr>
    </w:tbl>
    <w:p w14:paraId="6C42217A" w14:textId="34600160" w:rsidR="00EA2D1B" w:rsidRPr="0071783B" w:rsidRDefault="00EA2D1B" w:rsidP="00C3770C">
      <w:pPr>
        <w:spacing w:before="120" w:after="120"/>
        <w:jc w:val="both"/>
        <w:rPr>
          <w:rFonts w:asciiTheme="majorHAnsi" w:hAnsiTheme="majorHAnsi"/>
          <w:i/>
          <w:iCs/>
          <w:szCs w:val="24"/>
        </w:rPr>
      </w:pPr>
      <w:r w:rsidRPr="0071783B">
        <w:rPr>
          <w:rFonts w:asciiTheme="majorHAnsi" w:hAnsiTheme="majorHAnsi"/>
          <w:i/>
          <w:iCs/>
          <w:szCs w:val="24"/>
        </w:rPr>
        <w:t xml:space="preserve">VI.4.2.9. </w:t>
      </w:r>
      <w:r w:rsidRPr="0071783B">
        <w:rPr>
          <w:rFonts w:asciiTheme="majorHAnsi" w:hAnsiTheme="majorHAnsi"/>
          <w:i/>
          <w:szCs w:val="24"/>
        </w:rPr>
        <w:t>Développement des activités génératrices de revenus (B6)</w:t>
      </w:r>
    </w:p>
    <w:p w14:paraId="58A6EB06" w14:textId="048FAE2B" w:rsidR="00327B93" w:rsidRPr="0071783B" w:rsidRDefault="00EA2D1B" w:rsidP="00C3770C">
      <w:pPr>
        <w:spacing w:before="120" w:after="120"/>
        <w:jc w:val="both"/>
        <w:rPr>
          <w:rFonts w:asciiTheme="majorHAnsi" w:hAnsiTheme="majorHAnsi"/>
          <w:iCs/>
        </w:rPr>
      </w:pPr>
      <w:r w:rsidRPr="0071783B">
        <w:rPr>
          <w:rFonts w:asciiTheme="majorHAnsi" w:hAnsiTheme="majorHAnsi"/>
          <w:iCs/>
        </w:rPr>
        <w:t xml:space="preserve">Pendant la phase de construction du barrage de retenue, plusieurs activités génératrices de revenus peuvent être créées par les riverains et des personnes ou opérateurs économique provenant de Garoua, </w:t>
      </w:r>
      <w:proofErr w:type="spellStart"/>
      <w:r w:rsidRPr="0071783B">
        <w:rPr>
          <w:rFonts w:asciiTheme="majorHAnsi" w:hAnsiTheme="majorHAnsi"/>
          <w:iCs/>
        </w:rPr>
        <w:t>Gaschiga</w:t>
      </w:r>
      <w:proofErr w:type="spellEnd"/>
      <w:r w:rsidRPr="0071783B">
        <w:rPr>
          <w:rFonts w:asciiTheme="majorHAnsi" w:hAnsiTheme="majorHAnsi"/>
          <w:iCs/>
        </w:rPr>
        <w:t xml:space="preserve"> ou d’autres localités voisines au site du projet. Ces activités peuvent inclure la fourniture de biens et de services, l'artisanat local, l'agriculture et l'élevage, ainsi que le tourisme. </w:t>
      </w:r>
      <w:r w:rsidR="00327B93" w:rsidRPr="00C3770C">
        <w:rPr>
          <w:rFonts w:asciiTheme="majorHAnsi" w:hAnsiTheme="majorHAnsi"/>
          <w:iCs/>
        </w:rPr>
        <w:t xml:space="preserve">Avec la présence du personnel des entreprises et des ouvriers, certaines personnes pourront développer des activités génératrices de revenus classées comme emplois induits. </w:t>
      </w:r>
    </w:p>
    <w:p w14:paraId="2DCDF3BA" w14:textId="62EAF997" w:rsidR="00826732" w:rsidRPr="0071783B" w:rsidRDefault="00826732" w:rsidP="00C3770C">
      <w:pPr>
        <w:spacing w:before="120" w:after="120"/>
        <w:jc w:val="both"/>
        <w:rPr>
          <w:rFonts w:asciiTheme="majorHAnsi" w:hAnsiTheme="majorHAnsi"/>
          <w:iCs/>
        </w:rPr>
      </w:pPr>
      <w:r w:rsidRPr="0071783B">
        <w:rPr>
          <w:rFonts w:asciiTheme="majorHAnsi" w:hAnsiTheme="majorHAnsi"/>
          <w:iCs/>
        </w:rPr>
        <w:t>Les travailleurs du chantier et les visiteurs temporaires auront besoin de nourriture et de logement. Cela peut créer des opportunités pour les habitants de créer des restaurants, des auberges, ou de louer des chambres. Les artisans locaux peuvent créer et vendre des objets d'art et d'artisanat, tels que des sculptures, des poteries, des textiles, etc. Le chantier de construction du barrage peut attirer des visiteurs, offrant des opportunités de visites guidées et d'explications sur le projet. La création de ces activités génératrices de revenus peut avoir un impact positif sur l'économie locale.</w:t>
      </w:r>
    </w:p>
    <w:p w14:paraId="65C899A1" w14:textId="4806CCDE" w:rsidR="00826732" w:rsidRPr="0071783B" w:rsidRDefault="00826732" w:rsidP="00C3770C">
      <w:pPr>
        <w:spacing w:before="120" w:after="120"/>
        <w:jc w:val="both"/>
        <w:rPr>
          <w:rFonts w:asciiTheme="majorHAnsi" w:hAnsiTheme="majorHAnsi"/>
          <w:iCs/>
        </w:rPr>
      </w:pPr>
      <w:r w:rsidRPr="0071783B">
        <w:rPr>
          <w:rFonts w:asciiTheme="majorHAnsi" w:hAnsiTheme="majorHAnsi"/>
          <w:iCs/>
        </w:rPr>
        <w:lastRenderedPageBreak/>
        <w:t>Cependant, il est nécessaire pour les acteurs de gestion du projet de s’assurer que ces activités génératrices de revenus sont réalisées en respectant la protection de l’environnement physique, biologique et humain du projet dans le but de promouvoir le développement durable.</w:t>
      </w:r>
    </w:p>
    <w:p w14:paraId="16931847" w14:textId="5C046D85" w:rsidR="00327B93" w:rsidRPr="00C3770C" w:rsidRDefault="00327B93" w:rsidP="00C3770C">
      <w:pPr>
        <w:spacing w:before="120" w:after="120"/>
        <w:jc w:val="both"/>
        <w:rPr>
          <w:rFonts w:asciiTheme="majorHAnsi" w:hAnsiTheme="majorHAnsi"/>
          <w:iCs/>
        </w:rPr>
      </w:pPr>
      <w:r w:rsidRPr="00C3770C">
        <w:rPr>
          <w:rFonts w:asciiTheme="majorHAnsi" w:hAnsiTheme="majorHAnsi"/>
          <w:iCs/>
        </w:rPr>
        <w:t xml:space="preserve">C’est un impact positif d’interaction indirecte et son occurrence est </w:t>
      </w:r>
      <w:r w:rsidR="00EA2D1B" w:rsidRPr="0071783B">
        <w:rPr>
          <w:rFonts w:asciiTheme="majorHAnsi" w:hAnsiTheme="majorHAnsi"/>
          <w:iCs/>
        </w:rPr>
        <w:t>probable</w:t>
      </w:r>
      <w:r w:rsidRPr="00C3770C">
        <w:rPr>
          <w:rFonts w:asciiTheme="majorHAnsi" w:hAnsiTheme="majorHAnsi"/>
          <w:iCs/>
        </w:rPr>
        <w:t xml:space="preserve"> car il est lié à la volonté des populations de la zone du projet. Son intensité est moyenne car la présence des personnes étrangères suscitera une demande en service économiques motivant les populations riveraines (hommes et femmes) à développer des activités génératrices de revenus.</w:t>
      </w:r>
    </w:p>
    <w:p w14:paraId="24172021" w14:textId="35AF1073" w:rsidR="00327B93" w:rsidRPr="00C3770C" w:rsidRDefault="00327B93" w:rsidP="00C3770C">
      <w:pPr>
        <w:spacing w:before="120" w:after="120"/>
        <w:jc w:val="both"/>
        <w:rPr>
          <w:rFonts w:asciiTheme="majorHAnsi" w:hAnsiTheme="majorHAnsi"/>
          <w:iCs/>
        </w:rPr>
      </w:pPr>
      <w:r w:rsidRPr="00C3770C">
        <w:rPr>
          <w:rFonts w:asciiTheme="majorHAnsi" w:hAnsiTheme="majorHAnsi"/>
          <w:iCs/>
        </w:rPr>
        <w:t xml:space="preserve">Son importance absolue est moyenne car les revenus générés permettent d’améliorer les conditions de vie des personnes concernées ains que leurs ménages. </w:t>
      </w:r>
      <w:r w:rsidR="00EA2D1B" w:rsidRPr="0071783B">
        <w:rPr>
          <w:rFonts w:asciiTheme="majorHAnsi" w:hAnsiTheme="majorHAnsi"/>
          <w:iCs/>
        </w:rPr>
        <w:t>Son importance résiduelle et mineure car avec la fin des travaux ces activités risquent de disparaître.</w:t>
      </w:r>
    </w:p>
    <w:p w14:paraId="26385EA4" w14:textId="77777777" w:rsidR="00327B93" w:rsidRPr="00C3770C" w:rsidRDefault="00327B93" w:rsidP="00C3770C">
      <w:pPr>
        <w:rPr>
          <w:rFonts w:asciiTheme="majorHAnsi" w:hAnsiTheme="majorHAnsi"/>
          <w:iCs/>
        </w:rPr>
      </w:pPr>
      <w:r w:rsidRPr="00C3770C">
        <w:rPr>
          <w:rFonts w:asciiTheme="majorHAnsi" w:hAnsiTheme="majorHAnsi"/>
          <w:iCs/>
        </w:rPr>
        <w:t>Les mesures environnementales et sociales hiérarchisées sont :</w:t>
      </w:r>
    </w:p>
    <w:tbl>
      <w:tblPr>
        <w:tblStyle w:val="Grilledutableau"/>
        <w:tblW w:w="0" w:type="auto"/>
        <w:tblLook w:val="04A0" w:firstRow="1" w:lastRow="0" w:firstColumn="1" w:lastColumn="0" w:noHBand="0" w:noVBand="1"/>
      </w:tblPr>
      <w:tblGrid>
        <w:gridCol w:w="2777"/>
        <w:gridCol w:w="6239"/>
      </w:tblGrid>
      <w:tr w:rsidR="00327B93" w:rsidRPr="00001CCD" w14:paraId="34C9D30E" w14:textId="77777777" w:rsidTr="00B13795">
        <w:tc>
          <w:tcPr>
            <w:tcW w:w="2777" w:type="dxa"/>
          </w:tcPr>
          <w:p w14:paraId="5B938C73"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239" w:type="dxa"/>
          </w:tcPr>
          <w:p w14:paraId="467FED92"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Cet impact positive est indirect ne peut être éviter car son occurrence est probable</w:t>
            </w:r>
          </w:p>
        </w:tc>
      </w:tr>
      <w:tr w:rsidR="00327B93" w:rsidRPr="00001CCD" w14:paraId="15D1B4C4" w14:textId="77777777" w:rsidTr="00B13795">
        <w:tc>
          <w:tcPr>
            <w:tcW w:w="2777" w:type="dxa"/>
          </w:tcPr>
          <w:p w14:paraId="3DB291D5"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239" w:type="dxa"/>
          </w:tcPr>
          <w:p w14:paraId="069178BE"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327B93" w:rsidRPr="00001CCD" w14:paraId="65B04784" w14:textId="77777777" w:rsidTr="00B13795">
        <w:tc>
          <w:tcPr>
            <w:tcW w:w="2777" w:type="dxa"/>
          </w:tcPr>
          <w:p w14:paraId="29108F55"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239" w:type="dxa"/>
          </w:tcPr>
          <w:p w14:paraId="7B577855"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327B93" w:rsidRPr="00001CCD" w14:paraId="38FE6C17" w14:textId="77777777" w:rsidTr="00B13795">
        <w:tc>
          <w:tcPr>
            <w:tcW w:w="2777" w:type="dxa"/>
          </w:tcPr>
          <w:p w14:paraId="36B48FDC"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239" w:type="dxa"/>
          </w:tcPr>
          <w:p w14:paraId="47FFBCE5"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327B93" w:rsidRPr="00001CCD" w14:paraId="2577DF13" w14:textId="77777777" w:rsidTr="00B13795">
        <w:tc>
          <w:tcPr>
            <w:tcW w:w="2777" w:type="dxa"/>
          </w:tcPr>
          <w:p w14:paraId="13859276" w14:textId="77777777" w:rsidR="00327B93" w:rsidRPr="0071783B" w:rsidRDefault="00327B93" w:rsidP="00C3770C">
            <w:pPr>
              <w:spacing w:line="276" w:lineRule="auto"/>
              <w:rPr>
                <w:rFonts w:asciiTheme="majorHAnsi" w:hAnsiTheme="majorHAnsi"/>
                <w:iCs/>
                <w:szCs w:val="24"/>
              </w:rPr>
            </w:pPr>
            <w:r w:rsidRPr="0071783B">
              <w:rPr>
                <w:rFonts w:asciiTheme="majorHAnsi" w:hAnsiTheme="majorHAnsi"/>
                <w:iCs/>
                <w:szCs w:val="24"/>
              </w:rPr>
              <w:t>Mesure d’accompagnement</w:t>
            </w:r>
          </w:p>
        </w:tc>
        <w:tc>
          <w:tcPr>
            <w:tcW w:w="6239" w:type="dxa"/>
          </w:tcPr>
          <w:p w14:paraId="5A361127" w14:textId="084B8779" w:rsidR="00327B93" w:rsidRPr="0071783B" w:rsidRDefault="00327B93" w:rsidP="00C3770C">
            <w:pPr>
              <w:rPr>
                <w:rFonts w:asciiTheme="majorHAnsi" w:hAnsiTheme="majorHAnsi"/>
                <w:iCs/>
              </w:rPr>
            </w:pPr>
            <w:r w:rsidRPr="0071783B">
              <w:rPr>
                <w:rFonts w:asciiTheme="majorHAnsi" w:hAnsiTheme="majorHAnsi"/>
                <w:iCs/>
              </w:rPr>
              <w:t xml:space="preserve">Les assistances par l’entreprise ou l’UGP en aménagement un espace pour les activités commerciales dans la zone du </w:t>
            </w:r>
            <w:r w:rsidR="00826732" w:rsidRPr="0071783B">
              <w:rPr>
                <w:rFonts w:asciiTheme="majorHAnsi" w:hAnsiTheme="majorHAnsi"/>
                <w:iCs/>
              </w:rPr>
              <w:t>projet</w:t>
            </w:r>
          </w:p>
          <w:p w14:paraId="2DC86685" w14:textId="4DBE1CAF" w:rsidR="00826732" w:rsidRPr="0071783B" w:rsidRDefault="00826732" w:rsidP="00C3770C">
            <w:pPr>
              <w:rPr>
                <w:rFonts w:asciiTheme="majorHAnsi" w:hAnsiTheme="majorHAnsi"/>
                <w:iCs/>
              </w:rPr>
            </w:pPr>
            <w:r w:rsidRPr="0071783B">
              <w:rPr>
                <w:rFonts w:asciiTheme="majorHAnsi" w:hAnsiTheme="majorHAnsi"/>
                <w:iCs/>
              </w:rPr>
              <w:t>Sensibiliser les acteurs sur la protection de l’environnement</w:t>
            </w:r>
          </w:p>
          <w:p w14:paraId="12303352" w14:textId="6D59A9D1" w:rsidR="00826732" w:rsidRPr="0071783B" w:rsidRDefault="00826732" w:rsidP="00C3770C">
            <w:pPr>
              <w:rPr>
                <w:rFonts w:asciiTheme="majorHAnsi" w:hAnsiTheme="majorHAnsi"/>
                <w:iCs/>
              </w:rPr>
            </w:pPr>
            <w:r w:rsidRPr="0071783B">
              <w:rPr>
                <w:rFonts w:asciiTheme="majorHAnsi" w:hAnsiTheme="majorHAnsi"/>
                <w:iCs/>
              </w:rPr>
              <w:t>Informer les opérateurs économiques sur le fonctionnement et les règles du chantier relatives à leur activités génératrices de revenus</w:t>
            </w:r>
          </w:p>
          <w:p w14:paraId="673CE05B" w14:textId="77777777" w:rsidR="00327B93" w:rsidRPr="0071783B" w:rsidRDefault="00327B93" w:rsidP="00C3770C">
            <w:pPr>
              <w:rPr>
                <w:rFonts w:asciiTheme="majorHAnsi" w:hAnsiTheme="majorHAnsi"/>
                <w:iCs/>
              </w:rPr>
            </w:pPr>
            <w:r w:rsidRPr="0071783B">
              <w:rPr>
                <w:rFonts w:asciiTheme="majorHAnsi" w:hAnsiTheme="majorHAnsi"/>
                <w:iCs/>
              </w:rPr>
              <w:t>Contrôler les conditions d’hygiène des produits et du dispositif</w:t>
            </w:r>
          </w:p>
        </w:tc>
      </w:tr>
    </w:tbl>
    <w:p w14:paraId="3A14C8D0" w14:textId="75E4B994" w:rsidR="0000620C" w:rsidRPr="0071783B" w:rsidRDefault="0000620C" w:rsidP="00396D55">
      <w:pPr>
        <w:spacing w:before="120" w:after="120"/>
        <w:rPr>
          <w:rFonts w:asciiTheme="majorHAnsi" w:hAnsiTheme="majorHAnsi"/>
          <w:i/>
          <w:iCs/>
          <w:szCs w:val="24"/>
        </w:rPr>
      </w:pPr>
      <w:r w:rsidRPr="0071783B">
        <w:rPr>
          <w:rFonts w:asciiTheme="majorHAnsi" w:hAnsiTheme="majorHAnsi"/>
          <w:i/>
          <w:iCs/>
          <w:szCs w:val="24"/>
        </w:rPr>
        <w:t xml:space="preserve">VI.4.2.9. </w:t>
      </w:r>
      <w:r w:rsidRPr="0071783B">
        <w:rPr>
          <w:rFonts w:asciiTheme="majorHAnsi" w:hAnsiTheme="majorHAnsi"/>
          <w:i/>
          <w:szCs w:val="24"/>
        </w:rPr>
        <w:t>Perturbation du mode de vie des populations locales (B</w:t>
      </w:r>
      <w:r w:rsidR="001626F6" w:rsidRPr="0071783B">
        <w:rPr>
          <w:rFonts w:asciiTheme="majorHAnsi" w:hAnsiTheme="majorHAnsi"/>
          <w:i/>
          <w:szCs w:val="24"/>
        </w:rPr>
        <w:t>7</w:t>
      </w:r>
      <w:r w:rsidRPr="0071783B">
        <w:rPr>
          <w:rFonts w:asciiTheme="majorHAnsi" w:hAnsiTheme="majorHAnsi"/>
          <w:i/>
          <w:szCs w:val="24"/>
        </w:rPr>
        <w:t>)</w:t>
      </w:r>
    </w:p>
    <w:p w14:paraId="3929EE60" w14:textId="0E5DF5BB" w:rsidR="0000620C" w:rsidRPr="00C3770C" w:rsidRDefault="0000620C" w:rsidP="00C3770C">
      <w:pPr>
        <w:spacing w:before="120" w:after="120"/>
        <w:jc w:val="both"/>
        <w:rPr>
          <w:rFonts w:asciiTheme="majorHAnsi" w:hAnsiTheme="majorHAnsi"/>
          <w:iCs/>
          <w:szCs w:val="24"/>
        </w:rPr>
      </w:pPr>
      <w:r w:rsidRPr="00C3770C">
        <w:rPr>
          <w:rFonts w:asciiTheme="majorHAnsi" w:hAnsiTheme="majorHAnsi"/>
          <w:iCs/>
          <w:szCs w:val="24"/>
        </w:rPr>
        <w:t>La réalisation des travaux de construction du barrage de retenue</w:t>
      </w:r>
      <w:r w:rsidRPr="0071783B">
        <w:rPr>
          <w:rFonts w:asciiTheme="majorHAnsi" w:hAnsiTheme="majorHAnsi"/>
          <w:iCs/>
          <w:szCs w:val="24"/>
        </w:rPr>
        <w:t xml:space="preserve"> aura</w:t>
      </w:r>
      <w:r w:rsidRPr="00C3770C">
        <w:rPr>
          <w:rFonts w:asciiTheme="majorHAnsi" w:hAnsiTheme="majorHAnsi"/>
          <w:iCs/>
          <w:szCs w:val="24"/>
        </w:rPr>
        <w:t xml:space="preserve"> des impacts significatifs sur le mode de vie des populations locales, notamment en termes de déplacement, </w:t>
      </w:r>
      <w:r w:rsidRPr="0071783B">
        <w:rPr>
          <w:rFonts w:asciiTheme="majorHAnsi" w:hAnsiTheme="majorHAnsi"/>
          <w:iCs/>
          <w:szCs w:val="24"/>
        </w:rPr>
        <w:t xml:space="preserve">d’utilisation de nouvelles terres pour l’agriculture, l’installation sur des sites nouveaux avec </w:t>
      </w:r>
      <w:r w:rsidR="001626F6" w:rsidRPr="0071783B">
        <w:rPr>
          <w:rFonts w:asciiTheme="majorHAnsi" w:hAnsiTheme="majorHAnsi"/>
          <w:iCs/>
          <w:szCs w:val="24"/>
        </w:rPr>
        <w:t>d</w:t>
      </w:r>
      <w:r w:rsidRPr="0071783B">
        <w:rPr>
          <w:rFonts w:asciiTheme="majorHAnsi" w:hAnsiTheme="majorHAnsi"/>
          <w:iCs/>
          <w:szCs w:val="24"/>
        </w:rPr>
        <w:t>es voisins nouveaux</w:t>
      </w:r>
      <w:r w:rsidR="006B244F" w:rsidRPr="0071783B">
        <w:rPr>
          <w:rFonts w:asciiTheme="majorHAnsi" w:hAnsiTheme="majorHAnsi"/>
          <w:iCs/>
          <w:szCs w:val="24"/>
        </w:rPr>
        <w:t xml:space="preserve"> et l’attachement affectif au site affecté</w:t>
      </w:r>
      <w:r w:rsidRPr="00C3770C">
        <w:rPr>
          <w:rFonts w:asciiTheme="majorHAnsi" w:hAnsiTheme="majorHAnsi"/>
          <w:iCs/>
          <w:szCs w:val="24"/>
        </w:rPr>
        <w:t xml:space="preserve">. Ces perturbations peuvent entraîner des problèmes sociaux et économiques importants pour les </w:t>
      </w:r>
      <w:r w:rsidR="006B244F" w:rsidRPr="0071783B">
        <w:rPr>
          <w:rFonts w:asciiTheme="majorHAnsi" w:hAnsiTheme="majorHAnsi"/>
          <w:iCs/>
          <w:szCs w:val="24"/>
        </w:rPr>
        <w:t xml:space="preserve">personnes et </w:t>
      </w:r>
      <w:r w:rsidRPr="00C3770C">
        <w:rPr>
          <w:rFonts w:asciiTheme="majorHAnsi" w:hAnsiTheme="majorHAnsi"/>
          <w:iCs/>
          <w:szCs w:val="24"/>
        </w:rPr>
        <w:t>communautés affectées. </w:t>
      </w:r>
    </w:p>
    <w:p w14:paraId="198EE856" w14:textId="77777777" w:rsidR="002B166C" w:rsidRPr="0071783B" w:rsidRDefault="002B166C" w:rsidP="00C3770C">
      <w:pPr>
        <w:spacing w:before="120" w:after="120"/>
        <w:rPr>
          <w:rFonts w:asciiTheme="majorHAnsi" w:hAnsiTheme="majorHAnsi"/>
          <w:iCs/>
          <w:szCs w:val="24"/>
        </w:rPr>
      </w:pPr>
      <w:r w:rsidRPr="0071783B">
        <w:rPr>
          <w:rFonts w:asciiTheme="majorHAnsi" w:hAnsiTheme="majorHAnsi"/>
          <w:iCs/>
          <w:szCs w:val="24"/>
        </w:rPr>
        <w:t>Les mesures sociales relatives à cet impact sont :</w:t>
      </w:r>
    </w:p>
    <w:tbl>
      <w:tblPr>
        <w:tblStyle w:val="Grilledutableau"/>
        <w:tblW w:w="0" w:type="auto"/>
        <w:tblLook w:val="04A0" w:firstRow="1" w:lastRow="0" w:firstColumn="1" w:lastColumn="0" w:noHBand="0" w:noVBand="1"/>
      </w:tblPr>
      <w:tblGrid>
        <w:gridCol w:w="2405"/>
        <w:gridCol w:w="6611"/>
      </w:tblGrid>
      <w:tr w:rsidR="002B166C" w:rsidRPr="00001CCD" w14:paraId="132D8C6D" w14:textId="77777777" w:rsidTr="00C3770C">
        <w:tc>
          <w:tcPr>
            <w:tcW w:w="2405" w:type="dxa"/>
          </w:tcPr>
          <w:p w14:paraId="1A73F31A"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Mesures d’évitement</w:t>
            </w:r>
          </w:p>
        </w:tc>
        <w:tc>
          <w:tcPr>
            <w:tcW w:w="6611" w:type="dxa"/>
          </w:tcPr>
          <w:p w14:paraId="6D41E756"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Sensibiliser les personnes affectées par le projet sur les avantages du projet et leur insertion en tant que bénéficiaires</w:t>
            </w:r>
          </w:p>
          <w:p w14:paraId="1454C59B"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 xml:space="preserve">Sensibiliser les autorités traditionnelles et les populations sur l’insertion sociale </w:t>
            </w:r>
          </w:p>
        </w:tc>
      </w:tr>
      <w:tr w:rsidR="002B166C" w:rsidRPr="00001CCD" w14:paraId="0509C26F" w14:textId="77777777" w:rsidTr="00C3770C">
        <w:tc>
          <w:tcPr>
            <w:tcW w:w="2405" w:type="dxa"/>
          </w:tcPr>
          <w:p w14:paraId="5570DF27"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Mesures de minimisation</w:t>
            </w:r>
          </w:p>
        </w:tc>
        <w:tc>
          <w:tcPr>
            <w:tcW w:w="6611" w:type="dxa"/>
          </w:tcPr>
          <w:p w14:paraId="662DC5CA"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 xml:space="preserve">Accompagnement psychologique des ménages réinstallés </w:t>
            </w:r>
          </w:p>
        </w:tc>
      </w:tr>
      <w:tr w:rsidR="002B166C" w:rsidRPr="00001CCD" w14:paraId="0D7555FD" w14:textId="77777777" w:rsidTr="00C3770C">
        <w:tc>
          <w:tcPr>
            <w:tcW w:w="2405" w:type="dxa"/>
          </w:tcPr>
          <w:p w14:paraId="6274CCF3"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Mesures d’atténuation</w:t>
            </w:r>
          </w:p>
        </w:tc>
        <w:tc>
          <w:tcPr>
            <w:tcW w:w="6611" w:type="dxa"/>
          </w:tcPr>
          <w:p w14:paraId="35E7820F" w14:textId="244490C1" w:rsidR="002B166C" w:rsidRPr="0071783B" w:rsidRDefault="00F53189" w:rsidP="00C3770C">
            <w:pPr>
              <w:spacing w:line="276" w:lineRule="auto"/>
              <w:rPr>
                <w:rFonts w:asciiTheme="majorHAnsi" w:hAnsiTheme="majorHAnsi"/>
                <w:iCs/>
                <w:szCs w:val="24"/>
              </w:rPr>
            </w:pPr>
            <w:r w:rsidRPr="0071783B">
              <w:rPr>
                <w:rFonts w:asciiTheme="majorHAnsi" w:hAnsiTheme="majorHAnsi"/>
                <w:iCs/>
                <w:szCs w:val="24"/>
              </w:rPr>
              <w:t>Animation</w:t>
            </w:r>
            <w:r w:rsidR="002B166C" w:rsidRPr="0071783B">
              <w:rPr>
                <w:rFonts w:asciiTheme="majorHAnsi" w:hAnsiTheme="majorHAnsi"/>
                <w:iCs/>
                <w:szCs w:val="24"/>
              </w:rPr>
              <w:t xml:space="preserve"> des cadres de concertation pour la communication sociale entre les personnes affectées et les autres riverains</w:t>
            </w:r>
          </w:p>
        </w:tc>
      </w:tr>
      <w:tr w:rsidR="002B166C" w:rsidRPr="00001CCD" w14:paraId="5742F358" w14:textId="77777777" w:rsidTr="00C3770C">
        <w:tc>
          <w:tcPr>
            <w:tcW w:w="2405" w:type="dxa"/>
          </w:tcPr>
          <w:p w14:paraId="69708AE6"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Mesure de correction</w:t>
            </w:r>
          </w:p>
        </w:tc>
        <w:tc>
          <w:tcPr>
            <w:tcW w:w="6611" w:type="dxa"/>
          </w:tcPr>
          <w:p w14:paraId="1D8D780B"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Non applicable</w:t>
            </w:r>
          </w:p>
        </w:tc>
      </w:tr>
      <w:tr w:rsidR="002B166C" w:rsidRPr="00001CCD" w14:paraId="5C515008" w14:textId="77777777" w:rsidTr="00C3770C">
        <w:tc>
          <w:tcPr>
            <w:tcW w:w="2405" w:type="dxa"/>
          </w:tcPr>
          <w:p w14:paraId="3E7E5D65" w14:textId="77777777" w:rsidR="002B166C" w:rsidRPr="0071783B" w:rsidRDefault="002B166C" w:rsidP="00C3770C">
            <w:pPr>
              <w:spacing w:line="276" w:lineRule="auto"/>
              <w:rPr>
                <w:rFonts w:asciiTheme="majorHAnsi" w:hAnsiTheme="majorHAnsi"/>
                <w:iCs/>
                <w:szCs w:val="24"/>
              </w:rPr>
            </w:pPr>
            <w:r w:rsidRPr="0071783B">
              <w:rPr>
                <w:rFonts w:asciiTheme="majorHAnsi" w:hAnsiTheme="majorHAnsi"/>
                <w:iCs/>
                <w:szCs w:val="24"/>
              </w:rPr>
              <w:t>Mesure compensation et d’accompagnement</w:t>
            </w:r>
          </w:p>
        </w:tc>
        <w:tc>
          <w:tcPr>
            <w:tcW w:w="6611" w:type="dxa"/>
          </w:tcPr>
          <w:p w14:paraId="10D1D126" w14:textId="77777777" w:rsidR="002B166C" w:rsidRPr="0071783B" w:rsidRDefault="002B166C" w:rsidP="00C3770C">
            <w:pPr>
              <w:rPr>
                <w:rFonts w:asciiTheme="majorHAnsi" w:hAnsiTheme="majorHAnsi"/>
                <w:iCs/>
              </w:rPr>
            </w:pPr>
            <w:r w:rsidRPr="0071783B">
              <w:rPr>
                <w:rFonts w:asciiTheme="majorHAnsi" w:hAnsiTheme="majorHAnsi"/>
                <w:iCs/>
              </w:rPr>
              <w:t xml:space="preserve">Recrutement des personnes affectées dans la main d’œuvre </w:t>
            </w:r>
          </w:p>
        </w:tc>
      </w:tr>
    </w:tbl>
    <w:p w14:paraId="63ED1136" w14:textId="66E7989B" w:rsidR="001626F6" w:rsidRPr="0071783B" w:rsidRDefault="001626F6" w:rsidP="00396D55">
      <w:pPr>
        <w:spacing w:before="120" w:after="120"/>
        <w:rPr>
          <w:rFonts w:asciiTheme="majorHAnsi" w:hAnsiTheme="majorHAnsi"/>
          <w:i/>
          <w:iCs/>
        </w:rPr>
      </w:pPr>
      <w:r w:rsidRPr="0071783B">
        <w:rPr>
          <w:rFonts w:asciiTheme="majorHAnsi" w:hAnsiTheme="majorHAnsi"/>
          <w:i/>
          <w:iCs/>
        </w:rPr>
        <w:t>VI.4.2.</w:t>
      </w:r>
      <w:r w:rsidR="007C0CDF" w:rsidRPr="0071783B">
        <w:rPr>
          <w:rFonts w:asciiTheme="majorHAnsi" w:hAnsiTheme="majorHAnsi"/>
          <w:i/>
          <w:iCs/>
        </w:rPr>
        <w:t>10</w:t>
      </w:r>
      <w:r w:rsidRPr="0071783B">
        <w:rPr>
          <w:rFonts w:asciiTheme="majorHAnsi" w:hAnsiTheme="majorHAnsi"/>
          <w:i/>
          <w:iCs/>
        </w:rPr>
        <w:t>. Risques d’accidents</w:t>
      </w:r>
      <w:r w:rsidRPr="0071783B">
        <w:rPr>
          <w:rFonts w:asciiTheme="majorHAnsi" w:hAnsiTheme="majorHAnsi"/>
          <w:i/>
        </w:rPr>
        <w:t xml:space="preserve"> (B8)</w:t>
      </w:r>
    </w:p>
    <w:p w14:paraId="6E9B49B0" w14:textId="1A4C6A1F" w:rsidR="00164973" w:rsidRPr="0071783B" w:rsidRDefault="00164973" w:rsidP="00C3770C">
      <w:pPr>
        <w:spacing w:before="120" w:after="120" w:line="23" w:lineRule="atLeast"/>
        <w:jc w:val="both"/>
        <w:rPr>
          <w:rFonts w:asciiTheme="majorHAnsi" w:hAnsiTheme="majorHAnsi" w:cstheme="minorHAnsi"/>
          <w:b/>
        </w:rPr>
      </w:pPr>
      <w:r w:rsidRPr="0071783B">
        <w:rPr>
          <w:rFonts w:asciiTheme="majorHAnsi" w:hAnsiTheme="majorHAnsi" w:cstheme="minorHAnsi"/>
        </w:rPr>
        <w:lastRenderedPageBreak/>
        <w:t>Pendant les travaux les risques seront liés aux activités d’exploitation de sites d’emprunt, le transport des matériaux et équipements, la construction du barrage et la gestion des hydrocarbures.</w:t>
      </w:r>
    </w:p>
    <w:p w14:paraId="5666CBBD" w14:textId="77777777" w:rsidR="00164973" w:rsidRPr="0071783B" w:rsidRDefault="00164973" w:rsidP="00C3770C">
      <w:pPr>
        <w:spacing w:before="120" w:after="120" w:line="23" w:lineRule="atLeast"/>
        <w:jc w:val="both"/>
        <w:rPr>
          <w:rFonts w:asciiTheme="majorHAnsi" w:hAnsiTheme="majorHAnsi" w:cstheme="minorHAnsi"/>
        </w:rPr>
      </w:pPr>
      <w:r w:rsidRPr="0071783B">
        <w:rPr>
          <w:rFonts w:asciiTheme="majorHAnsi" w:hAnsiTheme="majorHAnsi" w:cstheme="minorHAnsi"/>
        </w:rPr>
        <w:t xml:space="preserve">Les risques d’accidents des travailleurs pourront être liés au non-respect des consignes de sécurité sur le chantier. </w:t>
      </w:r>
    </w:p>
    <w:p w14:paraId="13AD9128" w14:textId="2E9CF105" w:rsidR="00164973" w:rsidRPr="0071783B" w:rsidRDefault="00164973" w:rsidP="00C3770C">
      <w:pPr>
        <w:spacing w:before="120" w:after="120" w:line="23" w:lineRule="atLeast"/>
        <w:jc w:val="both"/>
        <w:rPr>
          <w:rFonts w:asciiTheme="majorHAnsi" w:hAnsiTheme="majorHAnsi" w:cstheme="minorHAnsi"/>
        </w:rPr>
      </w:pPr>
      <w:r w:rsidRPr="0071783B">
        <w:rPr>
          <w:rFonts w:asciiTheme="majorHAnsi" w:hAnsiTheme="majorHAnsi" w:cstheme="minorHAnsi"/>
        </w:rPr>
        <w:t>Les mesures environnementales et sociales relatives aux risques d’accident sont </w:t>
      </w:r>
      <w:r w:rsidR="00AA26CD" w:rsidRPr="0071783B">
        <w:rPr>
          <w:rFonts w:asciiTheme="majorHAnsi" w:hAnsiTheme="majorHAnsi" w:cstheme="minorHAnsi"/>
        </w:rPr>
        <w:t xml:space="preserve">des mesure d’évitement. Il s’agit de </w:t>
      </w:r>
      <w:r w:rsidRPr="0071783B">
        <w:rPr>
          <w:rFonts w:asciiTheme="majorHAnsi" w:hAnsiTheme="majorHAnsi" w:cstheme="minorHAnsi"/>
        </w:rPr>
        <w:t>:</w:t>
      </w:r>
    </w:p>
    <w:p w14:paraId="72959B7D" w14:textId="072F7D0A" w:rsidR="00AA26CD" w:rsidRPr="0071783B" w:rsidRDefault="00AA26CD" w:rsidP="00C3770C">
      <w:pPr>
        <w:spacing w:before="120" w:after="120" w:line="23" w:lineRule="atLeast"/>
        <w:jc w:val="both"/>
        <w:rPr>
          <w:rFonts w:asciiTheme="majorHAnsi" w:hAnsiTheme="majorHAnsi"/>
          <w:iCs/>
        </w:rPr>
      </w:pPr>
      <w:r w:rsidRPr="0071783B">
        <w:rPr>
          <w:rFonts w:asciiTheme="majorHAnsi" w:hAnsiTheme="majorHAnsi"/>
          <w:iCs/>
        </w:rPr>
        <w:t>Assurer la protection individuelle des travailleurs </w:t>
      </w:r>
    </w:p>
    <w:p w14:paraId="76F18385" w14:textId="77777777" w:rsidR="00AA26CD" w:rsidRPr="00C3770C" w:rsidRDefault="00AA26CD" w:rsidP="008E6C17">
      <w:pPr>
        <w:pStyle w:val="Paragraphedeliste"/>
        <w:numPr>
          <w:ilvl w:val="0"/>
          <w:numId w:val="162"/>
        </w:numPr>
        <w:rPr>
          <w:rFonts w:asciiTheme="majorHAnsi" w:hAnsiTheme="majorHAnsi"/>
          <w:iCs/>
          <w:sz w:val="22"/>
          <w:szCs w:val="22"/>
        </w:rPr>
      </w:pPr>
      <w:r w:rsidRPr="00C3770C">
        <w:rPr>
          <w:rFonts w:asciiTheme="majorHAnsi" w:hAnsiTheme="majorHAnsi"/>
          <w:iCs/>
          <w:sz w:val="22"/>
          <w:szCs w:val="22"/>
        </w:rPr>
        <w:t>Fournir et s'assurer du port obligatoire des équipements de protection individuelle (EPI) adaptés aux risques spécifiques du chantier, tels que casques, chaussures de sécurité, protections auditives, lunettes de protection, gants, masques, et vêtements de travail appropriés. </w:t>
      </w:r>
    </w:p>
    <w:p w14:paraId="2A4F75A3" w14:textId="77777777" w:rsidR="00AA26CD" w:rsidRPr="00C3770C" w:rsidRDefault="00AA26CD" w:rsidP="00AA26CD">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Former et informer régulièrement les travailleurs sur les risques liés à leur poste et sur les mesures de sécurité à respecter, notamment les consignes de sécurité et la responsabilisation de chaque équipe. </w:t>
      </w:r>
    </w:p>
    <w:p w14:paraId="190CF574" w14:textId="77777777" w:rsidR="00AA26CD" w:rsidRPr="0071783B" w:rsidRDefault="00AA26CD" w:rsidP="00C3770C">
      <w:pPr>
        <w:spacing w:before="120" w:after="120"/>
        <w:rPr>
          <w:rFonts w:asciiTheme="majorHAnsi" w:hAnsiTheme="majorHAnsi"/>
          <w:iCs/>
        </w:rPr>
      </w:pPr>
      <w:r w:rsidRPr="0071783B">
        <w:rPr>
          <w:rFonts w:asciiTheme="majorHAnsi" w:hAnsiTheme="majorHAnsi"/>
          <w:iCs/>
        </w:rPr>
        <w:t>Protéger le public :</w:t>
      </w:r>
    </w:p>
    <w:p w14:paraId="21311B90" w14:textId="77777777" w:rsidR="00AA26CD" w:rsidRPr="00C3770C" w:rsidRDefault="00AA26CD" w:rsidP="008E6C17">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Installer des barrières et des clôtures pour délimiter la zone du chantier et empêcher l'accès du public aux zones dangereuses. </w:t>
      </w:r>
    </w:p>
    <w:p w14:paraId="73FB3488" w14:textId="77777777" w:rsidR="00AA26CD" w:rsidRPr="00C3770C" w:rsidRDefault="00AA26CD" w:rsidP="008E6C17">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Mettre en place une signalisation claire et visible pour informer le public des dangers potentiels et des zones interdites. </w:t>
      </w:r>
    </w:p>
    <w:p w14:paraId="5DF9BCEA" w14:textId="77777777" w:rsidR="00AA26CD" w:rsidRPr="00C3770C" w:rsidRDefault="00AA26CD" w:rsidP="008E6C17">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Utiliser des filets pour empêcher les débris de tomber et blesser les passants. </w:t>
      </w:r>
    </w:p>
    <w:p w14:paraId="39E8004F" w14:textId="78C2E348" w:rsidR="00AA26CD" w:rsidRPr="00C3770C" w:rsidRDefault="00AA26CD" w:rsidP="008E6C17">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Surveiller les entrées et sorties du chantier pour éviter les intrusions non autorisées.</w:t>
      </w:r>
    </w:p>
    <w:p w14:paraId="3F53CE61" w14:textId="77777777" w:rsidR="00AA26CD" w:rsidRPr="0071783B" w:rsidRDefault="00AA26CD" w:rsidP="00C3770C">
      <w:pPr>
        <w:spacing w:before="120" w:after="120"/>
        <w:jc w:val="both"/>
        <w:rPr>
          <w:rFonts w:asciiTheme="majorHAnsi" w:hAnsiTheme="majorHAnsi"/>
          <w:iCs/>
        </w:rPr>
      </w:pPr>
      <w:r w:rsidRPr="00C3770C">
        <w:rPr>
          <w:rFonts w:asciiTheme="majorHAnsi" w:hAnsiTheme="majorHAnsi"/>
          <w:iCs/>
        </w:rPr>
        <w:t>Mettre en place un système d’Intervention d'urgence :</w:t>
      </w:r>
    </w:p>
    <w:p w14:paraId="4D4412D2" w14:textId="77777777" w:rsidR="00AA26CD" w:rsidRPr="00C3770C" w:rsidRDefault="00AA26CD" w:rsidP="008E6C17">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Elaborer des plans d'urgence clairs et précis pour faire face à une situation d'urgence, comme une rupture de barrage. </w:t>
      </w:r>
    </w:p>
    <w:p w14:paraId="1377368C" w14:textId="77777777" w:rsidR="00AA26CD" w:rsidRPr="00C3770C" w:rsidRDefault="00AA26CD" w:rsidP="008E6C17">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Former le personnel aux interventions d'urgence et aux premiers secours</w:t>
      </w:r>
      <w:r w:rsidRPr="00C3770C">
        <w:rPr>
          <w:rFonts w:asciiTheme="majorHAnsi" w:hAnsiTheme="majorHAnsi"/>
          <w:b/>
          <w:bCs/>
          <w:iCs/>
          <w:sz w:val="22"/>
          <w:szCs w:val="22"/>
        </w:rPr>
        <w:t xml:space="preserve"> </w:t>
      </w:r>
    </w:p>
    <w:p w14:paraId="2F750026" w14:textId="2459720D" w:rsidR="00AA26CD" w:rsidRPr="00C3770C" w:rsidRDefault="00AA26CD" w:rsidP="00AA26CD">
      <w:pPr>
        <w:pStyle w:val="Paragraphedeliste"/>
        <w:numPr>
          <w:ilvl w:val="0"/>
          <w:numId w:val="158"/>
        </w:numPr>
        <w:rPr>
          <w:rFonts w:asciiTheme="majorHAnsi" w:hAnsiTheme="majorHAnsi"/>
          <w:iCs/>
          <w:sz w:val="22"/>
          <w:szCs w:val="22"/>
        </w:rPr>
      </w:pPr>
      <w:r w:rsidRPr="00C3770C">
        <w:rPr>
          <w:rFonts w:asciiTheme="majorHAnsi" w:hAnsiTheme="majorHAnsi"/>
          <w:iCs/>
          <w:sz w:val="22"/>
          <w:szCs w:val="22"/>
        </w:rPr>
        <w:t> S'assurer que le personnel dispose de l'équipement nécessaire pour intervenir en cas d'urgence</w:t>
      </w:r>
    </w:p>
    <w:p w14:paraId="71096D55" w14:textId="6DE1ED1A" w:rsidR="00AA26CD" w:rsidRPr="00C3770C" w:rsidRDefault="00AA26CD" w:rsidP="00C3770C">
      <w:pPr>
        <w:spacing w:before="120" w:after="120"/>
        <w:rPr>
          <w:rFonts w:asciiTheme="majorHAnsi" w:hAnsiTheme="majorHAnsi"/>
          <w:iCs/>
        </w:rPr>
      </w:pPr>
      <w:r w:rsidRPr="0071783B">
        <w:rPr>
          <w:rFonts w:asciiTheme="majorHAnsi" w:hAnsiTheme="majorHAnsi"/>
          <w:iCs/>
        </w:rPr>
        <w:t xml:space="preserve">Identifier et appliquer les </w:t>
      </w:r>
      <w:r w:rsidRPr="00C3770C">
        <w:rPr>
          <w:rFonts w:asciiTheme="majorHAnsi" w:hAnsiTheme="majorHAnsi"/>
          <w:iCs/>
        </w:rPr>
        <w:t>mesures techniques :</w:t>
      </w:r>
    </w:p>
    <w:p w14:paraId="06E3820B" w14:textId="6E46BE53" w:rsidR="00AA26CD" w:rsidRPr="0071783B" w:rsidRDefault="00AA26CD" w:rsidP="00C3770C">
      <w:pPr>
        <w:pStyle w:val="Paragraphedeliste"/>
        <w:numPr>
          <w:ilvl w:val="0"/>
          <w:numId w:val="158"/>
        </w:numPr>
        <w:rPr>
          <w:rFonts w:asciiTheme="majorHAnsi" w:hAnsiTheme="majorHAnsi"/>
          <w:iCs/>
        </w:rPr>
      </w:pPr>
      <w:r w:rsidRPr="00C3770C">
        <w:rPr>
          <w:rFonts w:asciiTheme="majorHAnsi" w:hAnsiTheme="majorHAnsi"/>
          <w:iCs/>
          <w:sz w:val="22"/>
          <w:szCs w:val="22"/>
        </w:rPr>
        <w:t>Mettre en place des barrières, des clôtures et d'autres mesures de protection pour isoler les zones dangereuses, comme les zones avec de l'électricité à haute tension ou des produits chimiques. </w:t>
      </w:r>
    </w:p>
    <w:p w14:paraId="61008635" w14:textId="28E2AAEE" w:rsidR="00AA26CD" w:rsidRPr="0071783B" w:rsidRDefault="00AA26CD" w:rsidP="00C3770C">
      <w:pPr>
        <w:pStyle w:val="Paragraphedeliste"/>
        <w:numPr>
          <w:ilvl w:val="0"/>
          <w:numId w:val="158"/>
        </w:numPr>
        <w:rPr>
          <w:rFonts w:asciiTheme="majorHAnsi" w:hAnsiTheme="majorHAnsi"/>
          <w:iCs/>
        </w:rPr>
      </w:pPr>
      <w:r w:rsidRPr="00C3770C">
        <w:rPr>
          <w:rFonts w:asciiTheme="majorHAnsi" w:hAnsiTheme="majorHAnsi"/>
          <w:iCs/>
          <w:sz w:val="22"/>
          <w:szCs w:val="22"/>
        </w:rPr>
        <w:t>Mettre en place des moyens de passage et d'accès sécurisés aux tranchées et autres zones de travail en hauteur. </w:t>
      </w:r>
    </w:p>
    <w:p w14:paraId="6C299184" w14:textId="0927FBF8" w:rsidR="00AA26CD" w:rsidRPr="0071783B" w:rsidRDefault="00AA26CD" w:rsidP="00C3770C">
      <w:pPr>
        <w:pStyle w:val="Paragraphedeliste"/>
        <w:numPr>
          <w:ilvl w:val="0"/>
          <w:numId w:val="158"/>
        </w:numPr>
        <w:rPr>
          <w:rFonts w:asciiTheme="majorHAnsi" w:hAnsiTheme="majorHAnsi"/>
          <w:iCs/>
        </w:rPr>
      </w:pPr>
      <w:r w:rsidRPr="00C3770C">
        <w:rPr>
          <w:rFonts w:asciiTheme="majorHAnsi" w:hAnsiTheme="majorHAnsi"/>
          <w:iCs/>
          <w:sz w:val="22"/>
          <w:szCs w:val="22"/>
        </w:rPr>
        <w:t>Assurer la sécurité des engins de chantier par des dispositifs de protection et des mesures anti-bruit. </w:t>
      </w:r>
    </w:p>
    <w:p w14:paraId="05FE950E" w14:textId="2F981587" w:rsidR="0042504C" w:rsidRPr="00C3770C" w:rsidRDefault="0042504C" w:rsidP="00C3770C">
      <w:pPr>
        <w:spacing w:before="120" w:after="120"/>
        <w:rPr>
          <w:rFonts w:asciiTheme="majorHAnsi" w:hAnsiTheme="majorHAnsi"/>
          <w:i/>
          <w:iCs/>
        </w:rPr>
      </w:pPr>
      <w:r w:rsidRPr="00C3770C">
        <w:rPr>
          <w:rFonts w:asciiTheme="majorHAnsi" w:hAnsiTheme="majorHAnsi"/>
          <w:i/>
          <w:iCs/>
        </w:rPr>
        <w:t>VI.4.2.1</w:t>
      </w:r>
      <w:r w:rsidRPr="0071783B">
        <w:rPr>
          <w:rFonts w:asciiTheme="majorHAnsi" w:hAnsiTheme="majorHAnsi"/>
          <w:i/>
          <w:iCs/>
        </w:rPr>
        <w:t>1</w:t>
      </w:r>
      <w:r w:rsidRPr="00C3770C">
        <w:rPr>
          <w:rFonts w:asciiTheme="majorHAnsi" w:hAnsiTheme="majorHAnsi"/>
          <w:i/>
          <w:iCs/>
        </w:rPr>
        <w:t>. Risque de prolifération des infections (IST/VIH/SIDA, COVID-19) et des maladies (</w:t>
      </w:r>
      <w:r w:rsidRPr="0071783B">
        <w:rPr>
          <w:rFonts w:asciiTheme="majorHAnsi" w:hAnsiTheme="majorHAnsi"/>
          <w:i/>
          <w:iCs/>
        </w:rPr>
        <w:t>B10</w:t>
      </w:r>
      <w:r w:rsidRPr="00C3770C">
        <w:rPr>
          <w:rFonts w:asciiTheme="majorHAnsi" w:hAnsiTheme="majorHAnsi"/>
          <w:i/>
          <w:iCs/>
        </w:rPr>
        <w:t>)</w:t>
      </w:r>
    </w:p>
    <w:p w14:paraId="2832DF28" w14:textId="5E4C3BA1" w:rsidR="00AA26CD" w:rsidRPr="00C3770C" w:rsidRDefault="0042504C" w:rsidP="00C3770C">
      <w:pPr>
        <w:spacing w:before="120" w:after="120"/>
        <w:jc w:val="both"/>
        <w:rPr>
          <w:rFonts w:asciiTheme="majorHAnsi" w:hAnsiTheme="majorHAnsi" w:cstheme="minorHAnsi"/>
        </w:rPr>
      </w:pPr>
      <w:r w:rsidRPr="00C3770C">
        <w:rPr>
          <w:rFonts w:asciiTheme="majorHAnsi" w:hAnsiTheme="majorHAnsi" w:cstheme="minorHAnsi"/>
        </w:rPr>
        <w:t>Au cours de la construction du barrage des cas de maladies infectieuses, notamment celles transmises par des vecteurs tels que les moustiques (paludisme, fièvre jaune) et les rongeurs (leishmaniose) peuvent se manifester. Ces maladies sont favorisées par la modification de l'environnement, la création de nouveaux sites de reproduction pour les vecteurs, et les déplacements de populations. </w:t>
      </w:r>
    </w:p>
    <w:p w14:paraId="4CA30E29" w14:textId="0F902A6B" w:rsidR="0042504C" w:rsidRPr="00C3770C" w:rsidRDefault="00B9148B" w:rsidP="00C3770C">
      <w:pPr>
        <w:spacing w:before="120" w:after="120"/>
        <w:jc w:val="both"/>
        <w:rPr>
          <w:rFonts w:asciiTheme="majorHAnsi" w:hAnsiTheme="majorHAnsi" w:cstheme="minorHAnsi"/>
        </w:rPr>
      </w:pPr>
      <w:r w:rsidRPr="00C3770C">
        <w:rPr>
          <w:rFonts w:asciiTheme="majorHAnsi" w:hAnsiTheme="majorHAnsi" w:cstheme="minorHAnsi"/>
        </w:rPr>
        <w:t>Les barrages créent des plans d'eau stagnante, idéaux pour la reproduction des moustiques, vecteurs du paludisme. Les travaux peuvent également perturber les berges, favorisant la prolifération des larves. </w:t>
      </w:r>
    </w:p>
    <w:p w14:paraId="1200A1A9" w14:textId="38BEB832" w:rsidR="00B9148B" w:rsidRPr="00C3770C" w:rsidRDefault="00B9148B" w:rsidP="00C3770C">
      <w:pPr>
        <w:spacing w:before="120" w:after="120"/>
        <w:jc w:val="both"/>
        <w:rPr>
          <w:rFonts w:asciiTheme="majorHAnsi" w:hAnsiTheme="majorHAnsi" w:cstheme="minorHAnsi"/>
        </w:rPr>
      </w:pPr>
      <w:r w:rsidRPr="00C3770C">
        <w:rPr>
          <w:rFonts w:asciiTheme="majorHAnsi" w:hAnsiTheme="majorHAnsi" w:cstheme="minorHAnsi"/>
        </w:rPr>
        <w:lastRenderedPageBreak/>
        <w:t>La fièvre jaune, la dengue, et la filariose peuvent également se propager dans les zones proches des barrages en raison de l'augmentation des populations de moustiques et d'autres vecteurs. </w:t>
      </w:r>
    </w:p>
    <w:p w14:paraId="3174ADB6" w14:textId="5F9F716C" w:rsidR="00B9148B" w:rsidRPr="00C3770C" w:rsidRDefault="00B9148B" w:rsidP="00C3770C">
      <w:pPr>
        <w:spacing w:before="120" w:after="120"/>
        <w:jc w:val="both"/>
        <w:rPr>
          <w:rFonts w:asciiTheme="majorHAnsi" w:hAnsiTheme="majorHAnsi" w:cstheme="minorHAnsi"/>
        </w:rPr>
      </w:pPr>
      <w:r w:rsidRPr="00C3770C">
        <w:rPr>
          <w:rFonts w:asciiTheme="majorHAnsi" w:hAnsiTheme="majorHAnsi" w:cstheme="minorHAnsi"/>
        </w:rPr>
        <w:t>Les maladies hydriques (diarrhées, etc.) peuvent également augmenter en raison de la contamination des eaux par les travaux et la présence de populations. </w:t>
      </w:r>
    </w:p>
    <w:p w14:paraId="473EEB4C" w14:textId="77777777" w:rsidR="00B9148B" w:rsidRPr="0071783B" w:rsidRDefault="00B9148B" w:rsidP="00C3770C">
      <w:pPr>
        <w:spacing w:before="120" w:after="120"/>
        <w:jc w:val="both"/>
        <w:rPr>
          <w:rFonts w:asciiTheme="majorHAnsi" w:hAnsiTheme="majorHAnsi" w:cstheme="minorHAnsi"/>
          <w:b/>
        </w:rPr>
      </w:pPr>
      <w:r w:rsidRPr="0071783B">
        <w:rPr>
          <w:rFonts w:asciiTheme="majorHAnsi" w:hAnsiTheme="majorHAnsi" w:cstheme="minorHAnsi"/>
        </w:rPr>
        <w:t>Pendant les travaux, les entreprises créent des bases vie dans certaines localités situées sur les sites de projet pour loger les employés. Ces employés interagissent avec les populations locales surtout dans les points de vente de boisson et produits alimentaires, et par conséquent créent des relations.</w:t>
      </w:r>
    </w:p>
    <w:p w14:paraId="67CD5A93" w14:textId="34077229" w:rsidR="00B9148B" w:rsidRPr="00C3770C" w:rsidRDefault="00B9148B" w:rsidP="00C3770C">
      <w:pPr>
        <w:spacing w:before="120" w:after="120"/>
        <w:rPr>
          <w:rFonts w:asciiTheme="majorHAnsi" w:hAnsiTheme="majorHAnsi"/>
          <w:iCs/>
        </w:rPr>
      </w:pPr>
      <w:r w:rsidRPr="00C3770C">
        <w:rPr>
          <w:rFonts w:asciiTheme="majorHAnsi" w:hAnsiTheme="majorHAnsi"/>
          <w:iCs/>
        </w:rPr>
        <w:t>Les mesures d’évitement ou de prévention sont ;</w:t>
      </w:r>
    </w:p>
    <w:p w14:paraId="4C18ABE4" w14:textId="27F984C8" w:rsidR="00B9148B" w:rsidRPr="00C3770C" w:rsidRDefault="00B9148B" w:rsidP="00C3770C">
      <w:pPr>
        <w:pStyle w:val="Paragraphedeliste"/>
        <w:numPr>
          <w:ilvl w:val="0"/>
          <w:numId w:val="158"/>
        </w:numPr>
        <w:rPr>
          <w:rFonts w:asciiTheme="majorHAnsi" w:hAnsiTheme="majorHAnsi"/>
          <w:iCs/>
        </w:rPr>
      </w:pPr>
      <w:r w:rsidRPr="00C3770C">
        <w:rPr>
          <w:rFonts w:asciiTheme="majorHAnsi" w:hAnsiTheme="majorHAnsi"/>
          <w:iCs/>
          <w:sz w:val="22"/>
          <w:szCs w:val="22"/>
        </w:rPr>
        <w:t>Effectuer une surveillance épidémiologique pour identifier les maladies vectorielles dans les zones proches des barrages. </w:t>
      </w:r>
    </w:p>
    <w:p w14:paraId="698738A5" w14:textId="034BB64C" w:rsidR="00B9148B" w:rsidRPr="00C3770C" w:rsidRDefault="00B9148B" w:rsidP="00C3770C">
      <w:pPr>
        <w:pStyle w:val="Paragraphedeliste"/>
        <w:numPr>
          <w:ilvl w:val="0"/>
          <w:numId w:val="158"/>
        </w:numPr>
        <w:rPr>
          <w:rFonts w:asciiTheme="majorHAnsi" w:hAnsiTheme="majorHAnsi"/>
          <w:iCs/>
        </w:rPr>
      </w:pPr>
      <w:r w:rsidRPr="00C3770C">
        <w:rPr>
          <w:rFonts w:asciiTheme="majorHAnsi" w:hAnsiTheme="majorHAnsi"/>
          <w:iCs/>
          <w:sz w:val="22"/>
          <w:szCs w:val="22"/>
        </w:rPr>
        <w:t>Effectuer un contrôle des vecteurs en utilisant des insecticides et d’autres moyens de lutte antivectorielle. </w:t>
      </w:r>
    </w:p>
    <w:p w14:paraId="03950496" w14:textId="744597C0" w:rsidR="00B9148B" w:rsidRPr="00C3770C" w:rsidRDefault="00B9148B" w:rsidP="00C3770C">
      <w:pPr>
        <w:pStyle w:val="Paragraphedeliste"/>
        <w:numPr>
          <w:ilvl w:val="0"/>
          <w:numId w:val="158"/>
        </w:numPr>
        <w:rPr>
          <w:rFonts w:asciiTheme="majorHAnsi" w:hAnsiTheme="majorHAnsi"/>
          <w:iCs/>
        </w:rPr>
      </w:pPr>
      <w:r w:rsidRPr="00C3770C">
        <w:rPr>
          <w:rFonts w:asciiTheme="majorHAnsi" w:hAnsiTheme="majorHAnsi"/>
          <w:iCs/>
          <w:sz w:val="22"/>
          <w:szCs w:val="22"/>
        </w:rPr>
        <w:t>Informer et sensibiliser les populations sur les risques et les mesures de prévention. </w:t>
      </w:r>
    </w:p>
    <w:p w14:paraId="06DD9E86" w14:textId="45A7D3F1" w:rsidR="00B9148B" w:rsidRPr="00C3770C" w:rsidRDefault="00B9148B" w:rsidP="00C3770C">
      <w:pPr>
        <w:pStyle w:val="Paragraphedeliste"/>
        <w:numPr>
          <w:ilvl w:val="0"/>
          <w:numId w:val="158"/>
        </w:numPr>
        <w:rPr>
          <w:rFonts w:asciiTheme="majorHAnsi" w:hAnsiTheme="majorHAnsi"/>
          <w:iCs/>
        </w:rPr>
      </w:pPr>
      <w:r w:rsidRPr="00C3770C">
        <w:rPr>
          <w:rFonts w:asciiTheme="majorHAnsi" w:hAnsiTheme="majorHAnsi"/>
          <w:iCs/>
          <w:sz w:val="22"/>
          <w:szCs w:val="22"/>
        </w:rPr>
        <w:t>Contrôler les niveaux d'eau dans les réservoirs pour limiter la prolifération des vecteurs. </w:t>
      </w:r>
    </w:p>
    <w:p w14:paraId="7F173EB6" w14:textId="51ECD13D" w:rsidR="00B9148B" w:rsidRPr="00C3770C" w:rsidRDefault="00B9148B" w:rsidP="00C3770C">
      <w:pPr>
        <w:pStyle w:val="Paragraphedeliste"/>
        <w:numPr>
          <w:ilvl w:val="0"/>
          <w:numId w:val="158"/>
        </w:numPr>
        <w:rPr>
          <w:rFonts w:asciiTheme="majorHAnsi" w:hAnsiTheme="majorHAnsi"/>
          <w:iCs/>
        </w:rPr>
      </w:pPr>
      <w:r w:rsidRPr="00C3770C">
        <w:rPr>
          <w:rFonts w:asciiTheme="majorHAnsi" w:hAnsiTheme="majorHAnsi"/>
          <w:iCs/>
          <w:sz w:val="22"/>
          <w:szCs w:val="22"/>
        </w:rPr>
        <w:t>Gérer les déplacements de populations de manière à minimiser les risques sanitaires. </w:t>
      </w:r>
    </w:p>
    <w:p w14:paraId="2475E0BD" w14:textId="0D40CD63" w:rsidR="00DA5EA6" w:rsidRPr="00C3770C" w:rsidRDefault="00DA5EA6" w:rsidP="00C3770C">
      <w:pPr>
        <w:spacing w:before="120" w:after="120"/>
        <w:jc w:val="both"/>
        <w:rPr>
          <w:rFonts w:asciiTheme="majorHAnsi" w:hAnsiTheme="majorHAnsi"/>
          <w:i/>
          <w:iCs/>
        </w:rPr>
      </w:pPr>
      <w:r w:rsidRPr="00C3770C">
        <w:rPr>
          <w:rFonts w:asciiTheme="majorHAnsi" w:hAnsiTheme="majorHAnsi"/>
          <w:i/>
          <w:iCs/>
        </w:rPr>
        <w:t>VI.4.2.1</w:t>
      </w:r>
      <w:r w:rsidRPr="0071783B">
        <w:rPr>
          <w:rFonts w:asciiTheme="majorHAnsi" w:hAnsiTheme="majorHAnsi"/>
          <w:i/>
          <w:iCs/>
        </w:rPr>
        <w:t>2</w:t>
      </w:r>
      <w:r w:rsidRPr="00C3770C">
        <w:rPr>
          <w:rFonts w:asciiTheme="majorHAnsi" w:hAnsiTheme="majorHAnsi"/>
          <w:i/>
          <w:iCs/>
        </w:rPr>
        <w:t xml:space="preserve">. </w:t>
      </w:r>
      <w:r w:rsidRPr="00C3770C">
        <w:rPr>
          <w:rFonts w:asciiTheme="majorHAnsi" w:hAnsiTheme="majorHAnsi" w:cstheme="minorHAnsi"/>
          <w:i/>
          <w:iCs/>
        </w:rPr>
        <w:t>Risques de manifestation des VGB, HS et EAS</w:t>
      </w:r>
      <w:r w:rsidRPr="0071783B">
        <w:rPr>
          <w:rFonts w:asciiTheme="majorHAnsi" w:hAnsiTheme="majorHAnsi"/>
          <w:i/>
          <w:iCs/>
        </w:rPr>
        <w:t xml:space="preserve"> </w:t>
      </w:r>
      <w:r w:rsidRPr="00C3770C">
        <w:rPr>
          <w:rFonts w:asciiTheme="majorHAnsi" w:hAnsiTheme="majorHAnsi"/>
          <w:i/>
          <w:iCs/>
        </w:rPr>
        <w:t>(B1</w:t>
      </w:r>
      <w:r w:rsidRPr="0071783B">
        <w:rPr>
          <w:rFonts w:asciiTheme="majorHAnsi" w:hAnsiTheme="majorHAnsi"/>
          <w:i/>
          <w:iCs/>
        </w:rPr>
        <w:t>1</w:t>
      </w:r>
      <w:r w:rsidRPr="00C3770C">
        <w:rPr>
          <w:rFonts w:asciiTheme="majorHAnsi" w:hAnsiTheme="majorHAnsi"/>
          <w:i/>
          <w:iCs/>
        </w:rPr>
        <w:t>)</w:t>
      </w:r>
    </w:p>
    <w:p w14:paraId="372C1C18" w14:textId="6438B835" w:rsidR="00B9148B" w:rsidRPr="00DB309B" w:rsidRDefault="00DA5EA6" w:rsidP="00C3770C">
      <w:pPr>
        <w:spacing w:before="120" w:after="120"/>
        <w:jc w:val="both"/>
        <w:rPr>
          <w:rFonts w:ascii="Cambria" w:hAnsi="Cambria" w:cs="Times New Roman"/>
          <w:iCs/>
        </w:rPr>
      </w:pPr>
      <w:r w:rsidRPr="00DB309B">
        <w:rPr>
          <w:rFonts w:ascii="Cambria" w:hAnsi="Cambria" w:cs="Times New Roman"/>
          <w:iCs/>
        </w:rPr>
        <w:t>Pendant la phase des travaux de c</w:t>
      </w:r>
      <w:r w:rsidRPr="00C3770C">
        <w:rPr>
          <w:rFonts w:ascii="Cambria" w:hAnsi="Cambria" w:cs="Times New Roman"/>
          <w:iCs/>
        </w:rPr>
        <w:t xml:space="preserve">onstruction </w:t>
      </w:r>
      <w:r w:rsidRPr="00DB309B">
        <w:rPr>
          <w:rFonts w:ascii="Cambria" w:hAnsi="Cambria" w:cs="Times New Roman"/>
          <w:iCs/>
        </w:rPr>
        <w:t>du</w:t>
      </w:r>
      <w:r w:rsidRPr="00C3770C">
        <w:rPr>
          <w:rFonts w:ascii="Cambria" w:hAnsi="Cambria" w:cs="Times New Roman"/>
          <w:iCs/>
        </w:rPr>
        <w:t xml:space="preserve"> barrage </w:t>
      </w:r>
      <w:r w:rsidRPr="00DB309B">
        <w:rPr>
          <w:rFonts w:ascii="Cambria" w:hAnsi="Cambria" w:cs="Times New Roman"/>
          <w:iCs/>
        </w:rPr>
        <w:t xml:space="preserve">les interactions humaines peuvent développer et augmenter </w:t>
      </w:r>
      <w:r w:rsidRPr="00C3770C">
        <w:rPr>
          <w:rFonts w:ascii="Cambria" w:hAnsi="Cambria" w:cs="Times New Roman"/>
          <w:iCs/>
        </w:rPr>
        <w:t>les risques de </w:t>
      </w:r>
      <w:hyperlink r:id="rId72" w:tgtFrame="_blank" w:history="1">
        <w:r w:rsidRPr="00C3770C">
          <w:rPr>
            <w:rFonts w:ascii="Cambria" w:hAnsi="Cambria" w:cs="Times New Roman"/>
          </w:rPr>
          <w:t>violences basées sur le genre (VBG)</w:t>
        </w:r>
      </w:hyperlink>
      <w:r w:rsidRPr="00C3770C">
        <w:rPr>
          <w:rFonts w:ascii="Cambria" w:hAnsi="Cambria" w:cs="Times New Roman"/>
          <w:iCs/>
        </w:rPr>
        <w:t>, de harcèlement sexuel (HS) et d'agressions sexuelles (EAS). Ces risques sont souvent liés à la dynamique sociale et économique modifiée par le projet, ainsi qu'à l'afflux de travailleurs et à la perturbation des structures communautaires existantes. </w:t>
      </w:r>
    </w:p>
    <w:p w14:paraId="51FD1813" w14:textId="4B54E025" w:rsidR="00DA5EA6" w:rsidRPr="00C3770C" w:rsidRDefault="00DA5EA6" w:rsidP="00C3770C">
      <w:pPr>
        <w:spacing w:before="120" w:after="120"/>
        <w:jc w:val="both"/>
        <w:rPr>
          <w:rFonts w:asciiTheme="majorHAnsi" w:hAnsiTheme="majorHAnsi"/>
          <w:iCs/>
        </w:rPr>
      </w:pPr>
      <w:r w:rsidRPr="00C3770C">
        <w:rPr>
          <w:rFonts w:asciiTheme="majorHAnsi" w:hAnsiTheme="majorHAnsi"/>
          <w:iCs/>
        </w:rPr>
        <w:t>Les risques liés aux VBG, HS et EAS pendant la phase des travaux de construction sont :</w:t>
      </w:r>
    </w:p>
    <w:p w14:paraId="49C3DE5F" w14:textId="0582CD22" w:rsidR="00DA5EA6" w:rsidRPr="00C3770C" w:rsidRDefault="00DA5EA6" w:rsidP="00C3770C">
      <w:pPr>
        <w:pStyle w:val="Paragraphedeliste"/>
        <w:numPr>
          <w:ilvl w:val="0"/>
          <w:numId w:val="158"/>
        </w:numPr>
        <w:spacing w:line="276" w:lineRule="auto"/>
        <w:rPr>
          <w:rFonts w:asciiTheme="majorHAnsi" w:hAnsiTheme="majorHAnsi"/>
          <w:iCs/>
          <w:sz w:val="22"/>
          <w:szCs w:val="22"/>
        </w:rPr>
      </w:pPr>
      <w:r w:rsidRPr="00C3770C">
        <w:rPr>
          <w:rFonts w:asciiTheme="majorHAnsi" w:hAnsiTheme="majorHAnsi"/>
          <w:iCs/>
          <w:sz w:val="22"/>
          <w:szCs w:val="22"/>
        </w:rPr>
        <w:t>Augmentation de la vulnérabilité des femmes et des filles. L'afflux de travailleurs, souvent majoritairement masculins, peut créer un déséquilibre des rapports de force et une augmentation des risques de violences sexuelles et sexistes.</w:t>
      </w:r>
    </w:p>
    <w:p w14:paraId="0C053AA7" w14:textId="455B4966" w:rsidR="00DA5EA6" w:rsidRPr="00C3770C" w:rsidRDefault="00DA5EA6" w:rsidP="00C3770C">
      <w:pPr>
        <w:pStyle w:val="Paragraphedeliste"/>
        <w:numPr>
          <w:ilvl w:val="0"/>
          <w:numId w:val="158"/>
        </w:numPr>
        <w:spacing w:line="276" w:lineRule="auto"/>
        <w:rPr>
          <w:rFonts w:asciiTheme="majorHAnsi" w:hAnsiTheme="majorHAnsi"/>
          <w:iCs/>
          <w:sz w:val="22"/>
          <w:szCs w:val="22"/>
        </w:rPr>
      </w:pPr>
      <w:r w:rsidRPr="00C3770C">
        <w:rPr>
          <w:rFonts w:asciiTheme="majorHAnsi" w:hAnsiTheme="majorHAnsi"/>
          <w:iCs/>
          <w:sz w:val="22"/>
          <w:szCs w:val="22"/>
        </w:rPr>
        <w:t>Déplacement des populations et perte des moyens de subsistance. La construction du barrage va entraîner des déplacements de populations, perturbant les structures sociales et économiques, et augmentant la vulnérabilité des femmes et des filles face à la violence, notamment dans les contextes où l'accès aux ressources est limité.</w:t>
      </w:r>
    </w:p>
    <w:p w14:paraId="07FE0E4F" w14:textId="4B9C6BEE" w:rsidR="00DA5EA6" w:rsidRPr="00C3770C" w:rsidRDefault="00DA5EA6" w:rsidP="00C3770C">
      <w:pPr>
        <w:pStyle w:val="Paragraphedeliste"/>
        <w:numPr>
          <w:ilvl w:val="0"/>
          <w:numId w:val="158"/>
        </w:numPr>
        <w:spacing w:line="276" w:lineRule="auto"/>
        <w:rPr>
          <w:rFonts w:asciiTheme="majorHAnsi" w:hAnsiTheme="majorHAnsi"/>
          <w:iCs/>
          <w:sz w:val="22"/>
          <w:szCs w:val="22"/>
        </w:rPr>
      </w:pPr>
      <w:r w:rsidRPr="00C3770C">
        <w:rPr>
          <w:rFonts w:asciiTheme="majorHAnsi" w:hAnsiTheme="majorHAnsi"/>
          <w:iCs/>
          <w:sz w:val="22"/>
          <w:szCs w:val="22"/>
        </w:rPr>
        <w:t>Les femmes et les filles peuvent rencontrer des difficultés d'accès aux services de santé, y compris ceux liés à la violence basée sur le genre, en raison de barrières culturelles, de l'éloignement des infrastructures ou de la peur de la stigmatisation.</w:t>
      </w:r>
    </w:p>
    <w:p w14:paraId="7127EFD3" w14:textId="26404A04" w:rsidR="00DA5EA6" w:rsidRPr="00C3770C" w:rsidRDefault="00697C04" w:rsidP="00C3770C">
      <w:pPr>
        <w:pStyle w:val="Paragraphedeliste"/>
        <w:numPr>
          <w:ilvl w:val="0"/>
          <w:numId w:val="158"/>
        </w:numPr>
        <w:spacing w:line="276" w:lineRule="auto"/>
        <w:rPr>
          <w:rFonts w:asciiTheme="majorHAnsi" w:hAnsiTheme="majorHAnsi"/>
          <w:iCs/>
          <w:sz w:val="22"/>
          <w:szCs w:val="22"/>
        </w:rPr>
      </w:pPr>
      <w:r w:rsidRPr="00C3770C">
        <w:rPr>
          <w:rFonts w:asciiTheme="majorHAnsi" w:hAnsiTheme="majorHAnsi"/>
          <w:iCs/>
          <w:sz w:val="22"/>
          <w:szCs w:val="22"/>
        </w:rPr>
        <w:t>Les facteurs de stress liés au projet, tels que les pertes d'emploi, les difficultés financières et la perturbation des structures familiales, peuvent exacerber les violences domestiques.</w:t>
      </w:r>
    </w:p>
    <w:p w14:paraId="6ACEFF30" w14:textId="1B46E7E0" w:rsidR="00697C04" w:rsidRPr="00C3770C" w:rsidRDefault="00697C04" w:rsidP="00C3770C">
      <w:pPr>
        <w:pStyle w:val="Paragraphedeliste"/>
        <w:numPr>
          <w:ilvl w:val="0"/>
          <w:numId w:val="158"/>
        </w:numPr>
        <w:spacing w:line="276" w:lineRule="auto"/>
        <w:rPr>
          <w:rFonts w:asciiTheme="majorHAnsi" w:hAnsiTheme="majorHAnsi"/>
          <w:iCs/>
          <w:sz w:val="22"/>
          <w:szCs w:val="22"/>
        </w:rPr>
      </w:pPr>
      <w:r w:rsidRPr="00C3770C">
        <w:rPr>
          <w:rFonts w:asciiTheme="majorHAnsi" w:hAnsiTheme="majorHAnsi"/>
          <w:iCs/>
          <w:sz w:val="22"/>
          <w:szCs w:val="22"/>
        </w:rPr>
        <w:t>Harcèlement sexuel et agressions sexuelles sur le lieu de travail. Les femmes travaillant sur le chantier peuvent être exposées au harcèlement sexuel et aux agressions sexuelles, notamment en raison des rapports hiérarchiques et de la précarité de leur situation.</w:t>
      </w:r>
    </w:p>
    <w:p w14:paraId="2F086146" w14:textId="33E1BF49" w:rsidR="00697C04" w:rsidRPr="00C3770C" w:rsidRDefault="00697C04" w:rsidP="00C3770C">
      <w:pPr>
        <w:pStyle w:val="Paragraphedeliste"/>
        <w:numPr>
          <w:ilvl w:val="0"/>
          <w:numId w:val="158"/>
        </w:numPr>
        <w:spacing w:line="276" w:lineRule="auto"/>
        <w:rPr>
          <w:rFonts w:asciiTheme="majorHAnsi" w:hAnsiTheme="majorHAnsi"/>
          <w:iCs/>
          <w:sz w:val="22"/>
          <w:szCs w:val="22"/>
        </w:rPr>
      </w:pPr>
      <w:r w:rsidRPr="00C3770C">
        <w:rPr>
          <w:rFonts w:asciiTheme="majorHAnsi" w:hAnsiTheme="majorHAnsi"/>
          <w:iCs/>
          <w:sz w:val="22"/>
          <w:szCs w:val="22"/>
        </w:rPr>
        <w:t>Manque de mécanismes de plainte et d'accès à la justice. Les victimes de violences basées sur le genre peuvent hésiter à signaler les incidents en raison de la peur des représailles, du manque de confiance envers les institutions ou du manque de mécanismes de plainte adaptés.</w:t>
      </w:r>
    </w:p>
    <w:p w14:paraId="27BD190E" w14:textId="74D9B00A" w:rsidR="00697C04" w:rsidRPr="00C3770C" w:rsidRDefault="00697C04" w:rsidP="00396D55">
      <w:pPr>
        <w:spacing w:before="120" w:after="120"/>
        <w:rPr>
          <w:rFonts w:asciiTheme="majorHAnsi" w:hAnsiTheme="majorHAnsi"/>
          <w:iCs/>
        </w:rPr>
      </w:pPr>
      <w:r w:rsidRPr="00C3770C">
        <w:rPr>
          <w:rFonts w:asciiTheme="majorHAnsi" w:hAnsiTheme="majorHAnsi"/>
          <w:iCs/>
        </w:rPr>
        <w:t xml:space="preserve">Les mesures </w:t>
      </w:r>
      <w:r w:rsidR="00330238" w:rsidRPr="00C3770C">
        <w:rPr>
          <w:rFonts w:asciiTheme="majorHAnsi" w:hAnsiTheme="majorHAnsi"/>
          <w:iCs/>
        </w:rPr>
        <w:t>d’évitement ou de prévention</w:t>
      </w:r>
      <w:r w:rsidRPr="00C3770C">
        <w:rPr>
          <w:rFonts w:asciiTheme="majorHAnsi" w:hAnsiTheme="majorHAnsi"/>
          <w:iCs/>
        </w:rPr>
        <w:t xml:space="preserve"> sont :</w:t>
      </w:r>
    </w:p>
    <w:p w14:paraId="5D2AB04D" w14:textId="77777777" w:rsidR="00330238" w:rsidRPr="00C3770C" w:rsidRDefault="00330238" w:rsidP="00C3770C">
      <w:pPr>
        <w:pStyle w:val="Paragraphedeliste"/>
        <w:numPr>
          <w:ilvl w:val="0"/>
          <w:numId w:val="184"/>
        </w:numPr>
        <w:spacing w:after="120" w:line="276" w:lineRule="auto"/>
        <w:rPr>
          <w:rFonts w:asciiTheme="majorHAnsi" w:hAnsiTheme="majorHAnsi"/>
          <w:iCs/>
        </w:rPr>
      </w:pPr>
      <w:r w:rsidRPr="00C3770C">
        <w:rPr>
          <w:rFonts w:asciiTheme="majorHAnsi" w:hAnsiTheme="majorHAnsi"/>
          <w:i/>
          <w:sz w:val="22"/>
          <w:szCs w:val="22"/>
        </w:rPr>
        <w:lastRenderedPageBreak/>
        <w:t>Sensibilisation et formation</w:t>
      </w:r>
      <w:r w:rsidRPr="00C3770C">
        <w:rPr>
          <w:rFonts w:asciiTheme="majorHAnsi" w:hAnsiTheme="majorHAnsi"/>
          <w:iCs/>
          <w:sz w:val="22"/>
          <w:szCs w:val="22"/>
        </w:rPr>
        <w:t xml:space="preserve"> : Il est essentiel de sensibiliser les travailleurs, les communautés et le personnel du projet aux risques de VBG, HS et EAS, et de former le personnel sur les mesures de prévention et de réponse. </w:t>
      </w:r>
    </w:p>
    <w:p w14:paraId="49BA61E6" w14:textId="77777777" w:rsidR="00330238" w:rsidRPr="00C3770C" w:rsidRDefault="00330238" w:rsidP="00C3770C">
      <w:pPr>
        <w:pStyle w:val="Paragraphedeliste"/>
        <w:numPr>
          <w:ilvl w:val="0"/>
          <w:numId w:val="184"/>
        </w:numPr>
        <w:spacing w:after="120" w:line="276" w:lineRule="auto"/>
        <w:rPr>
          <w:rFonts w:asciiTheme="majorHAnsi" w:hAnsiTheme="majorHAnsi"/>
          <w:iCs/>
        </w:rPr>
      </w:pPr>
      <w:r w:rsidRPr="00C3770C">
        <w:rPr>
          <w:rFonts w:asciiTheme="majorHAnsi" w:hAnsiTheme="majorHAnsi"/>
          <w:i/>
          <w:sz w:val="22"/>
          <w:szCs w:val="22"/>
        </w:rPr>
        <w:t>Mise en place de mécanismes de plainte et de soutien</w:t>
      </w:r>
      <w:r w:rsidRPr="00C3770C">
        <w:rPr>
          <w:rFonts w:asciiTheme="majorHAnsi" w:hAnsiTheme="majorHAnsi"/>
          <w:iCs/>
          <w:sz w:val="22"/>
          <w:szCs w:val="22"/>
        </w:rPr>
        <w:t xml:space="preserve"> : Des mécanismes de plainte confidentiels et accessibles doivent être mis en place pour permettre aux victimes de signaler les incidents et d'accéder à un soutien psychologique, médical et juridique. </w:t>
      </w:r>
    </w:p>
    <w:p w14:paraId="0E4A8BED" w14:textId="77777777" w:rsidR="00330238" w:rsidRPr="00C3770C" w:rsidRDefault="00330238" w:rsidP="00C3770C">
      <w:pPr>
        <w:pStyle w:val="Paragraphedeliste"/>
        <w:numPr>
          <w:ilvl w:val="0"/>
          <w:numId w:val="184"/>
        </w:numPr>
        <w:spacing w:after="120" w:line="276" w:lineRule="auto"/>
        <w:rPr>
          <w:rFonts w:asciiTheme="majorHAnsi" w:hAnsiTheme="majorHAnsi"/>
          <w:iCs/>
        </w:rPr>
      </w:pPr>
      <w:r w:rsidRPr="00C3770C">
        <w:rPr>
          <w:rFonts w:asciiTheme="majorHAnsi" w:hAnsiTheme="majorHAnsi"/>
          <w:i/>
          <w:sz w:val="22"/>
          <w:szCs w:val="22"/>
        </w:rPr>
        <w:t>Renforcement des services de santé</w:t>
      </w:r>
      <w:r w:rsidRPr="00C3770C">
        <w:rPr>
          <w:rFonts w:asciiTheme="majorHAnsi" w:hAnsiTheme="majorHAnsi"/>
          <w:iCs/>
          <w:sz w:val="22"/>
          <w:szCs w:val="22"/>
        </w:rPr>
        <w:t xml:space="preserve"> : Les services de santé doivent être renforcés pour répondre aux besoins spécifiques des victimes de VBG, HS et EAS, notamment en matière de santé reproductive, de soins psychologiques et de prise en charge des traumatismes. </w:t>
      </w:r>
    </w:p>
    <w:p w14:paraId="5CE6AEA1" w14:textId="77777777" w:rsidR="00330238" w:rsidRPr="00C3770C" w:rsidRDefault="00330238" w:rsidP="00C3770C">
      <w:pPr>
        <w:pStyle w:val="Paragraphedeliste"/>
        <w:numPr>
          <w:ilvl w:val="0"/>
          <w:numId w:val="184"/>
        </w:numPr>
        <w:spacing w:after="120" w:line="276" w:lineRule="auto"/>
        <w:rPr>
          <w:rFonts w:asciiTheme="majorHAnsi" w:hAnsiTheme="majorHAnsi"/>
          <w:iCs/>
        </w:rPr>
      </w:pPr>
      <w:r w:rsidRPr="00C3770C">
        <w:rPr>
          <w:rFonts w:asciiTheme="majorHAnsi" w:hAnsiTheme="majorHAnsi"/>
          <w:i/>
          <w:sz w:val="22"/>
          <w:szCs w:val="22"/>
        </w:rPr>
        <w:t>Inclusion des femmes dans la planification et la mise en œuvre du projet</w:t>
      </w:r>
      <w:r w:rsidRPr="00C3770C">
        <w:rPr>
          <w:rFonts w:asciiTheme="majorHAnsi" w:hAnsiTheme="majorHAnsi"/>
          <w:iCs/>
          <w:sz w:val="22"/>
          <w:szCs w:val="22"/>
        </w:rPr>
        <w:t xml:space="preserve"> : Il est crucial d'impliquer les femmes dans la planification et la mise en œuvre du projet, afin de garantir que leurs besoins et leurs préoccupations sont pris en compte. </w:t>
      </w:r>
    </w:p>
    <w:p w14:paraId="32FA2329" w14:textId="18C644C9" w:rsidR="00330238" w:rsidRPr="00C3770C" w:rsidRDefault="00330238" w:rsidP="00C3770C">
      <w:pPr>
        <w:pStyle w:val="Paragraphedeliste"/>
        <w:numPr>
          <w:ilvl w:val="0"/>
          <w:numId w:val="184"/>
        </w:numPr>
        <w:spacing w:after="120" w:line="276" w:lineRule="auto"/>
        <w:rPr>
          <w:rFonts w:asciiTheme="majorHAnsi" w:hAnsiTheme="majorHAnsi"/>
          <w:iCs/>
        </w:rPr>
      </w:pPr>
      <w:r w:rsidRPr="00C3770C">
        <w:rPr>
          <w:rFonts w:asciiTheme="majorHAnsi" w:hAnsiTheme="majorHAnsi"/>
          <w:i/>
          <w:sz w:val="22"/>
          <w:szCs w:val="22"/>
        </w:rPr>
        <w:t>Collaboration avec les acteurs locaux</w:t>
      </w:r>
      <w:r w:rsidRPr="00C3770C">
        <w:rPr>
          <w:rFonts w:asciiTheme="majorHAnsi" w:hAnsiTheme="majorHAnsi"/>
          <w:iCs/>
          <w:sz w:val="22"/>
          <w:szCs w:val="22"/>
        </w:rPr>
        <w:t xml:space="preserve"> : Une collaboration étroite avec les acteurs locaux, les organisations de la société civile et les autorités compétentes est essentielle pour garantir une approche coordonnée et efficace</w:t>
      </w:r>
      <w:r w:rsidRPr="00C3770C">
        <w:rPr>
          <w:rFonts w:asciiTheme="majorHAnsi" w:hAnsiTheme="majorHAnsi"/>
          <w:iCs/>
        </w:rPr>
        <w:t>.</w:t>
      </w:r>
    </w:p>
    <w:p w14:paraId="191DEFD2" w14:textId="0B352A83" w:rsidR="00DC340E" w:rsidRPr="0071783B" w:rsidRDefault="00DC340E" w:rsidP="00C3770C">
      <w:pPr>
        <w:spacing w:before="240" w:after="120"/>
        <w:rPr>
          <w:rFonts w:asciiTheme="majorHAnsi" w:hAnsiTheme="majorHAnsi"/>
          <w:b/>
          <w:bCs/>
          <w:iCs/>
          <w:szCs w:val="24"/>
        </w:rPr>
      </w:pPr>
      <w:r w:rsidRPr="00C3770C">
        <w:rPr>
          <w:rFonts w:asciiTheme="majorHAnsi" w:hAnsiTheme="majorHAnsi"/>
          <w:b/>
          <w:bCs/>
          <w:iCs/>
          <w:szCs w:val="24"/>
        </w:rPr>
        <w:t>VI.4.3.  Analyse des impacts à la phase d’exploitation</w:t>
      </w:r>
      <w:r w:rsidR="00C1025C" w:rsidRPr="0071783B">
        <w:rPr>
          <w:rFonts w:asciiTheme="majorHAnsi" w:hAnsiTheme="majorHAnsi"/>
          <w:b/>
          <w:bCs/>
          <w:iCs/>
          <w:szCs w:val="24"/>
        </w:rPr>
        <w:t xml:space="preserve"> </w:t>
      </w:r>
    </w:p>
    <w:p w14:paraId="455F4B77" w14:textId="172FBD4F" w:rsidR="00C1025C" w:rsidRPr="0071783B" w:rsidRDefault="00C1025C" w:rsidP="00C1025C">
      <w:pPr>
        <w:spacing w:before="120" w:after="120"/>
        <w:rPr>
          <w:rFonts w:asciiTheme="majorHAnsi" w:hAnsiTheme="majorHAnsi"/>
          <w:i/>
          <w:szCs w:val="24"/>
        </w:rPr>
      </w:pPr>
      <w:r w:rsidRPr="0071783B">
        <w:rPr>
          <w:rFonts w:asciiTheme="majorHAnsi" w:hAnsiTheme="majorHAnsi"/>
          <w:i/>
          <w:iCs/>
          <w:szCs w:val="24"/>
        </w:rPr>
        <w:t>VI.4.3</w:t>
      </w:r>
      <w:r w:rsidR="00C96696" w:rsidRPr="0071783B">
        <w:rPr>
          <w:rFonts w:asciiTheme="majorHAnsi" w:hAnsiTheme="majorHAnsi"/>
          <w:i/>
          <w:iCs/>
          <w:szCs w:val="24"/>
        </w:rPr>
        <w:t>.1</w:t>
      </w:r>
      <w:r w:rsidRPr="0071783B">
        <w:rPr>
          <w:rFonts w:asciiTheme="majorHAnsi" w:hAnsiTheme="majorHAnsi"/>
          <w:i/>
          <w:iCs/>
          <w:szCs w:val="24"/>
        </w:rPr>
        <w:t>. Risques d’accidents</w:t>
      </w:r>
      <w:r w:rsidR="003343D7" w:rsidRPr="0071783B">
        <w:rPr>
          <w:rFonts w:asciiTheme="majorHAnsi" w:hAnsiTheme="majorHAnsi"/>
          <w:i/>
          <w:iCs/>
          <w:szCs w:val="24"/>
        </w:rPr>
        <w:t xml:space="preserve"> (risques sécuritaire)</w:t>
      </w:r>
      <w:r w:rsidRPr="0071783B">
        <w:rPr>
          <w:rFonts w:asciiTheme="majorHAnsi" w:hAnsiTheme="majorHAnsi"/>
          <w:i/>
          <w:szCs w:val="24"/>
        </w:rPr>
        <w:t xml:space="preserve"> (B8)</w:t>
      </w:r>
    </w:p>
    <w:p w14:paraId="63AA2DE4" w14:textId="57C4CB2E" w:rsidR="00C96696" w:rsidRPr="0071783B" w:rsidRDefault="00C96696" w:rsidP="00C3770C">
      <w:pPr>
        <w:spacing w:before="120" w:after="120"/>
        <w:jc w:val="both"/>
        <w:rPr>
          <w:rFonts w:asciiTheme="majorHAnsi" w:hAnsiTheme="majorHAnsi"/>
          <w:iCs/>
          <w:szCs w:val="24"/>
        </w:rPr>
      </w:pPr>
      <w:r w:rsidRPr="0071783B">
        <w:rPr>
          <w:rFonts w:asciiTheme="majorHAnsi" w:hAnsiTheme="majorHAnsi"/>
          <w:iCs/>
          <w:szCs w:val="24"/>
        </w:rPr>
        <w:t>La gestion du barrage de retenue implique une surveillance constante, des inspections régulières et des mesures de prévention pour éviter les accidents et minimiser les conséquences en cas de défaillance. Les principaux risques incluent la rupture du barrage, les inondations en aval, et les dommages potentiels aux biens et à l'environnement. </w:t>
      </w:r>
    </w:p>
    <w:p w14:paraId="6B182312" w14:textId="365AC464" w:rsidR="00C96696" w:rsidRPr="0071783B" w:rsidRDefault="00C96696" w:rsidP="00C3770C">
      <w:pPr>
        <w:spacing w:before="120" w:after="120"/>
        <w:jc w:val="both"/>
        <w:rPr>
          <w:rFonts w:asciiTheme="majorHAnsi" w:hAnsiTheme="majorHAnsi"/>
          <w:iCs/>
          <w:szCs w:val="24"/>
        </w:rPr>
      </w:pPr>
      <w:r w:rsidRPr="0071783B">
        <w:rPr>
          <w:rFonts w:asciiTheme="majorHAnsi" w:hAnsiTheme="majorHAnsi"/>
          <w:iCs/>
          <w:szCs w:val="24"/>
        </w:rPr>
        <w:t>Une rupture peut être causée par des défauts techniques, des événements naturels (séismes, crues), ou des erreurs humaines. La rupture d'un barrage entraîne une onde de submersion rapide et potentiellement destructrice en aval, avec des hauteurs d'eau importantes et des vitesses élevées. Les inondations peuvent causer des destructions de bâtiments, d'infrastructures, et des dommages importants à l'écosystème local. </w:t>
      </w:r>
    </w:p>
    <w:p w14:paraId="62CC1266" w14:textId="6BB8515A" w:rsidR="007C0CDF" w:rsidRPr="0071783B" w:rsidRDefault="00C96696" w:rsidP="00C3770C">
      <w:pPr>
        <w:spacing w:before="120" w:after="120"/>
        <w:jc w:val="both"/>
        <w:rPr>
          <w:rFonts w:asciiTheme="majorHAnsi" w:hAnsiTheme="majorHAnsi" w:cstheme="minorHAnsi"/>
        </w:rPr>
      </w:pPr>
      <w:r w:rsidRPr="0071783B">
        <w:rPr>
          <w:rFonts w:asciiTheme="majorHAnsi" w:hAnsiTheme="majorHAnsi"/>
          <w:iCs/>
          <w:szCs w:val="24"/>
        </w:rPr>
        <w:t xml:space="preserve">Les responsables de gestion du barrage doivent assurer une surveillance constante et un entretien régulier des ouvrages.  </w:t>
      </w:r>
      <w:r w:rsidR="007C0CDF" w:rsidRPr="0071783B">
        <w:rPr>
          <w:rFonts w:asciiTheme="majorHAnsi" w:hAnsiTheme="majorHAnsi" w:cstheme="minorHAnsi"/>
        </w:rPr>
        <w:t xml:space="preserve">Les mesures </w:t>
      </w:r>
      <w:r w:rsidRPr="0071783B">
        <w:rPr>
          <w:rFonts w:asciiTheme="majorHAnsi" w:hAnsiTheme="majorHAnsi" w:cstheme="minorHAnsi"/>
        </w:rPr>
        <w:t>d’évitement</w:t>
      </w:r>
      <w:r w:rsidR="007C0CDF" w:rsidRPr="0071783B">
        <w:rPr>
          <w:rFonts w:asciiTheme="majorHAnsi" w:hAnsiTheme="majorHAnsi" w:cstheme="minorHAnsi"/>
        </w:rPr>
        <w:t xml:space="preserve"> relatives aux risques d’accident sont :</w:t>
      </w:r>
    </w:p>
    <w:p w14:paraId="56ECBA9B" w14:textId="77777777" w:rsidR="00C96696" w:rsidRPr="00C3770C" w:rsidRDefault="00C96696" w:rsidP="00C96696">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Effectuer des inspections visuelles et des auscultations régulières pour détecter d'éventuels problèmes, comme des fissures, des déplacements, ou des fuites</w:t>
      </w:r>
    </w:p>
    <w:p w14:paraId="4D26177E" w14:textId="77777777" w:rsidR="00C96696" w:rsidRPr="00C3770C" w:rsidRDefault="00C96696" w:rsidP="00C96696">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Entretenir régulièrement le barrage et ses équipements pour assurer leur bon fonctionnement et leur durabilité</w:t>
      </w:r>
    </w:p>
    <w:p w14:paraId="4764CFD5" w14:textId="12547556" w:rsidR="00C96696" w:rsidRPr="00C3770C" w:rsidRDefault="00C96696" w:rsidP="00C96696">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Contrôler la végétation sur et autour du barrage, car elle peut endommager la structure. </w:t>
      </w:r>
    </w:p>
    <w:p w14:paraId="17F07552" w14:textId="135534EE" w:rsidR="00C96696" w:rsidRPr="00C3770C" w:rsidRDefault="00C96696" w:rsidP="00C3770C">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Elaborer un plan de prévention des risques (PPR) pour les zones potentiellement touchées par une rupture de barrage, afin de définir les mesures de réduction des risques et les plans d'alerte et d'évacuation. </w:t>
      </w:r>
    </w:p>
    <w:p w14:paraId="2499DDF8" w14:textId="302450D1" w:rsidR="00C96696" w:rsidRPr="00C3770C" w:rsidRDefault="009E20B1" w:rsidP="00C96696">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Etablir une carte des inondables pour visualiser les zones à risque et prendre les mesures adéquates.</w:t>
      </w:r>
    </w:p>
    <w:p w14:paraId="0E91426B" w14:textId="5819BDBC" w:rsidR="009E20B1" w:rsidRPr="00C3770C" w:rsidRDefault="009E20B1" w:rsidP="00C96696">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Elaborer un plan d’urgence pour faire face aux situations d'urgence, avec des procédures claires pour l'alerte, l'évacuation et les actions de secours. </w:t>
      </w:r>
    </w:p>
    <w:p w14:paraId="23587167" w14:textId="070B6AAD" w:rsidR="009E20B1" w:rsidRPr="00C3770C" w:rsidRDefault="009E20B1" w:rsidP="00C96696">
      <w:pPr>
        <w:pStyle w:val="Paragraphedeliste"/>
        <w:numPr>
          <w:ilvl w:val="0"/>
          <w:numId w:val="184"/>
        </w:numPr>
        <w:rPr>
          <w:rFonts w:asciiTheme="majorHAnsi" w:hAnsiTheme="majorHAnsi"/>
          <w:iCs/>
          <w:sz w:val="22"/>
          <w:szCs w:val="22"/>
        </w:rPr>
      </w:pPr>
      <w:r w:rsidRPr="00C3770C">
        <w:rPr>
          <w:rFonts w:asciiTheme="majorHAnsi" w:hAnsiTheme="majorHAnsi"/>
          <w:iCs/>
          <w:sz w:val="22"/>
          <w:szCs w:val="22"/>
        </w:rPr>
        <w:t>Former le personnel chargé de la surveillance et de l'exploitation des barrages doit être formé aux procédures d'urgence et aux mesures de sécurité</w:t>
      </w:r>
    </w:p>
    <w:p w14:paraId="2DEB5FFB" w14:textId="1F8809AF" w:rsidR="009E20B1" w:rsidRPr="00C3770C" w:rsidRDefault="009E20B1" w:rsidP="00C3770C">
      <w:pPr>
        <w:pStyle w:val="Paragraphedeliste"/>
        <w:numPr>
          <w:ilvl w:val="0"/>
          <w:numId w:val="184"/>
        </w:numPr>
        <w:rPr>
          <w:rFonts w:asciiTheme="majorHAnsi" w:hAnsiTheme="majorHAnsi"/>
          <w:iCs/>
        </w:rPr>
      </w:pPr>
      <w:r w:rsidRPr="00C3770C">
        <w:rPr>
          <w:rFonts w:asciiTheme="majorHAnsi" w:hAnsiTheme="majorHAnsi"/>
          <w:iCs/>
          <w:sz w:val="22"/>
          <w:szCs w:val="22"/>
        </w:rPr>
        <w:t>Informer et communiquer avec les populations riveraines sur</w:t>
      </w:r>
      <w:r w:rsidRPr="0071783B">
        <w:rPr>
          <w:rFonts w:asciiTheme="majorHAnsi" w:hAnsiTheme="majorHAnsi"/>
          <w:iCs/>
        </w:rPr>
        <w:t xml:space="preserve"> </w:t>
      </w:r>
      <w:r w:rsidRPr="00C3770C">
        <w:rPr>
          <w:rFonts w:asciiTheme="majorHAnsi" w:hAnsiTheme="majorHAnsi"/>
          <w:iCs/>
          <w:sz w:val="22"/>
          <w:szCs w:val="22"/>
        </w:rPr>
        <w:t>les risques potentiels et des consignes de sécurité à suivre en cas de danger. </w:t>
      </w:r>
    </w:p>
    <w:p w14:paraId="759A6559" w14:textId="3B53A88E" w:rsidR="009E20B1" w:rsidRPr="00C3770C" w:rsidRDefault="009E20B1" w:rsidP="00C3770C">
      <w:pPr>
        <w:spacing w:before="120" w:after="120"/>
        <w:rPr>
          <w:rFonts w:asciiTheme="majorHAnsi" w:hAnsiTheme="majorHAnsi"/>
          <w:i/>
        </w:rPr>
      </w:pPr>
      <w:r w:rsidRPr="00C3770C">
        <w:rPr>
          <w:rFonts w:asciiTheme="majorHAnsi" w:hAnsiTheme="majorHAnsi"/>
          <w:i/>
          <w:iCs/>
        </w:rPr>
        <w:t>VI.4.3.</w:t>
      </w:r>
      <w:r w:rsidRPr="0071783B">
        <w:rPr>
          <w:rFonts w:asciiTheme="majorHAnsi" w:hAnsiTheme="majorHAnsi"/>
          <w:i/>
          <w:iCs/>
        </w:rPr>
        <w:t>2</w:t>
      </w:r>
      <w:r w:rsidRPr="00C3770C">
        <w:rPr>
          <w:rFonts w:asciiTheme="majorHAnsi" w:hAnsiTheme="majorHAnsi"/>
          <w:i/>
          <w:iCs/>
        </w:rPr>
        <w:t xml:space="preserve">. </w:t>
      </w:r>
      <w:r w:rsidRPr="0071783B">
        <w:rPr>
          <w:rFonts w:asciiTheme="majorHAnsi" w:hAnsiTheme="majorHAnsi"/>
          <w:i/>
          <w:iCs/>
        </w:rPr>
        <w:t xml:space="preserve">Augmentation de la production des cultures maraîchères </w:t>
      </w:r>
      <w:r w:rsidRPr="00C3770C">
        <w:rPr>
          <w:rFonts w:asciiTheme="majorHAnsi" w:hAnsiTheme="majorHAnsi"/>
          <w:i/>
        </w:rPr>
        <w:t>(B</w:t>
      </w:r>
      <w:r w:rsidRPr="0071783B">
        <w:rPr>
          <w:rFonts w:asciiTheme="majorHAnsi" w:hAnsiTheme="majorHAnsi"/>
          <w:i/>
        </w:rPr>
        <w:t>13</w:t>
      </w:r>
      <w:r w:rsidRPr="00C3770C">
        <w:rPr>
          <w:rFonts w:asciiTheme="majorHAnsi" w:hAnsiTheme="majorHAnsi"/>
          <w:i/>
        </w:rPr>
        <w:t>)</w:t>
      </w:r>
    </w:p>
    <w:p w14:paraId="7E23FAF4" w14:textId="5FC600F6" w:rsidR="00C1025C" w:rsidRPr="0071783B" w:rsidRDefault="00703BC7" w:rsidP="00C3770C">
      <w:pPr>
        <w:spacing w:before="120" w:after="120"/>
        <w:jc w:val="both"/>
        <w:rPr>
          <w:rFonts w:asciiTheme="majorHAnsi" w:hAnsiTheme="majorHAnsi"/>
          <w:iCs/>
        </w:rPr>
      </w:pPr>
      <w:r w:rsidRPr="00C3770C">
        <w:rPr>
          <w:rFonts w:asciiTheme="majorHAnsi" w:hAnsiTheme="majorHAnsi"/>
          <w:iCs/>
        </w:rPr>
        <w:lastRenderedPageBreak/>
        <w:t>La</w:t>
      </w:r>
      <w:r w:rsidRPr="0071783B">
        <w:rPr>
          <w:rFonts w:asciiTheme="majorHAnsi" w:hAnsiTheme="majorHAnsi"/>
          <w:iCs/>
        </w:rPr>
        <w:t xml:space="preserve"> présence du </w:t>
      </w:r>
      <w:r w:rsidRPr="00C3770C">
        <w:rPr>
          <w:rFonts w:asciiTheme="majorHAnsi" w:hAnsiTheme="majorHAnsi"/>
          <w:iCs/>
        </w:rPr>
        <w:t xml:space="preserve">barrage de retenue </w:t>
      </w:r>
      <w:r w:rsidRPr="0071783B">
        <w:rPr>
          <w:rFonts w:asciiTheme="majorHAnsi" w:hAnsiTheme="majorHAnsi"/>
          <w:iCs/>
        </w:rPr>
        <w:t>va</w:t>
      </w:r>
      <w:r w:rsidRPr="00C3770C">
        <w:rPr>
          <w:rFonts w:asciiTheme="majorHAnsi" w:hAnsiTheme="majorHAnsi"/>
          <w:iCs/>
        </w:rPr>
        <w:t xml:space="preserve"> </w:t>
      </w:r>
      <w:r w:rsidRPr="0071783B">
        <w:rPr>
          <w:rFonts w:asciiTheme="majorHAnsi" w:hAnsiTheme="majorHAnsi"/>
          <w:iCs/>
        </w:rPr>
        <w:t>certainement</w:t>
      </w:r>
      <w:r w:rsidRPr="00C3770C">
        <w:rPr>
          <w:rFonts w:asciiTheme="majorHAnsi" w:hAnsiTheme="majorHAnsi"/>
          <w:iCs/>
        </w:rPr>
        <w:t xml:space="preserve"> </w:t>
      </w:r>
      <w:r w:rsidRPr="0071783B">
        <w:rPr>
          <w:rFonts w:asciiTheme="majorHAnsi" w:hAnsiTheme="majorHAnsi"/>
          <w:iCs/>
        </w:rPr>
        <w:t xml:space="preserve">augmenter </w:t>
      </w:r>
      <w:r w:rsidRPr="00C3770C">
        <w:rPr>
          <w:rFonts w:asciiTheme="majorHAnsi" w:hAnsiTheme="majorHAnsi"/>
          <w:iCs/>
        </w:rPr>
        <w:t>la production de cultures maraîchères, notamment grâce à l'irrigation. L'aménagement de </w:t>
      </w:r>
      <w:hyperlink r:id="rId73" w:tgtFrame="_blank" w:history="1">
        <w:r w:rsidRPr="00C3770C">
          <w:rPr>
            <w:rFonts w:ascii="Cambria" w:hAnsi="Cambria"/>
          </w:rPr>
          <w:t>périmètres hydro-agricoles</w:t>
        </w:r>
      </w:hyperlink>
      <w:r w:rsidRPr="00C3770C">
        <w:rPr>
          <w:rFonts w:ascii="Cambria" w:hAnsi="Cambria"/>
          <w:iCs/>
        </w:rPr>
        <w:t> a</w:t>
      </w:r>
      <w:r w:rsidRPr="00C3770C">
        <w:rPr>
          <w:rFonts w:asciiTheme="majorHAnsi" w:hAnsiTheme="majorHAnsi"/>
          <w:iCs/>
        </w:rPr>
        <w:t>utour du barrage permet une irrigation régulière et contrôlée des cultures, augmentant ainsi les rendements et la période de production. </w:t>
      </w:r>
    </w:p>
    <w:p w14:paraId="1A63D5EA" w14:textId="168FF0F1" w:rsidR="0035390E" w:rsidRPr="0071783B" w:rsidRDefault="0035390E" w:rsidP="00C3770C">
      <w:pPr>
        <w:spacing w:before="120" w:after="120"/>
        <w:jc w:val="both"/>
        <w:rPr>
          <w:rFonts w:asciiTheme="majorHAnsi" w:hAnsiTheme="majorHAnsi"/>
          <w:iCs/>
        </w:rPr>
      </w:pPr>
      <w:r w:rsidRPr="00C3770C">
        <w:rPr>
          <w:rFonts w:asciiTheme="majorHAnsi" w:hAnsiTheme="majorHAnsi"/>
          <w:iCs/>
        </w:rPr>
        <w:t>Le barrage permet de stocker l'eau et de la libérer de manière contrôlée, assurant un approvisionnement régulier pour l'irrigation des cultures, même en période de sécheresse. Cela évite les pertes de récoltes dues au manque d'eau et permet d'étendre la période de production, voire de cultiver plusieurs fois par an. </w:t>
      </w:r>
      <w:r w:rsidRPr="0071783B">
        <w:rPr>
          <w:rFonts w:asciiTheme="majorHAnsi" w:hAnsiTheme="majorHAnsi"/>
          <w:iCs/>
        </w:rPr>
        <w:t>Le périmètre agricole équipé de systèmes d'irrigation efficaces, comme le goutte-à-goutte ou l'aspersion, optimise l'utilisation de l'eau et réduisant les pertes. </w:t>
      </w:r>
    </w:p>
    <w:p w14:paraId="60E783D8" w14:textId="6ABBE661" w:rsidR="0035390E" w:rsidRPr="0071783B" w:rsidRDefault="0035390E" w:rsidP="00C3770C">
      <w:pPr>
        <w:spacing w:before="120" w:after="120"/>
        <w:jc w:val="both"/>
        <w:rPr>
          <w:rFonts w:asciiTheme="majorHAnsi" w:hAnsiTheme="majorHAnsi"/>
          <w:iCs/>
        </w:rPr>
      </w:pPr>
      <w:r w:rsidRPr="00C3770C">
        <w:rPr>
          <w:rFonts w:asciiTheme="majorHAnsi" w:hAnsiTheme="majorHAnsi"/>
          <w:iCs/>
        </w:rPr>
        <w:t>L'augmentation de la production maraîchère peut générer des revenus supplémentaires pour les agriculteurs et stimuler l'économie locale. Cela peut également contribuer à la sécurité alimentaire de la zone. </w:t>
      </w:r>
    </w:p>
    <w:p w14:paraId="3991A734" w14:textId="1519580A" w:rsidR="0035390E" w:rsidRPr="0071783B" w:rsidRDefault="0035390E" w:rsidP="00C3770C">
      <w:pPr>
        <w:spacing w:before="120" w:after="120"/>
        <w:rPr>
          <w:rFonts w:asciiTheme="majorHAnsi" w:hAnsiTheme="majorHAnsi"/>
          <w:iCs/>
        </w:rPr>
      </w:pPr>
      <w:r w:rsidRPr="0071783B">
        <w:rPr>
          <w:rFonts w:asciiTheme="majorHAnsi" w:hAnsiTheme="majorHAnsi"/>
          <w:iCs/>
        </w:rPr>
        <w:t>Les mesures d’optimisation concernent :</w:t>
      </w:r>
    </w:p>
    <w:p w14:paraId="1D38A846" w14:textId="232B70FB" w:rsidR="0035390E" w:rsidRPr="00C3770C" w:rsidRDefault="0035390E" w:rsidP="00C3770C">
      <w:pPr>
        <w:pStyle w:val="Paragraphedeliste"/>
        <w:numPr>
          <w:ilvl w:val="0"/>
          <w:numId w:val="184"/>
        </w:numPr>
        <w:spacing w:after="120"/>
        <w:rPr>
          <w:rFonts w:asciiTheme="majorHAnsi" w:hAnsiTheme="majorHAnsi"/>
          <w:iCs/>
          <w:sz w:val="22"/>
          <w:szCs w:val="22"/>
        </w:rPr>
      </w:pPr>
      <w:r w:rsidRPr="00C3770C">
        <w:rPr>
          <w:rFonts w:asciiTheme="majorHAnsi" w:hAnsiTheme="majorHAnsi"/>
          <w:iCs/>
          <w:sz w:val="22"/>
          <w:szCs w:val="22"/>
        </w:rPr>
        <w:t>L’organisation des producteurs en groupements ou coopérative</w:t>
      </w:r>
    </w:p>
    <w:p w14:paraId="11FCEF07" w14:textId="327B936B" w:rsidR="0035390E" w:rsidRPr="00C3770C" w:rsidRDefault="0035390E" w:rsidP="00C3770C">
      <w:pPr>
        <w:pStyle w:val="Paragraphedeliste"/>
        <w:numPr>
          <w:ilvl w:val="0"/>
          <w:numId w:val="184"/>
        </w:numPr>
        <w:spacing w:after="120"/>
        <w:rPr>
          <w:rFonts w:asciiTheme="majorHAnsi" w:hAnsiTheme="majorHAnsi"/>
          <w:iCs/>
          <w:sz w:val="22"/>
          <w:szCs w:val="22"/>
        </w:rPr>
      </w:pPr>
      <w:r w:rsidRPr="00C3770C">
        <w:rPr>
          <w:rFonts w:asciiTheme="majorHAnsi" w:hAnsiTheme="majorHAnsi"/>
          <w:iCs/>
          <w:sz w:val="22"/>
          <w:szCs w:val="22"/>
        </w:rPr>
        <w:t>Formation des producteurs sur la gestion du périmètre irrigué et des équipements. Formation à effectuer par les services du MINADER.</w:t>
      </w:r>
    </w:p>
    <w:p w14:paraId="06B4E791" w14:textId="3481DD86" w:rsidR="0035390E" w:rsidRPr="00C3770C" w:rsidRDefault="0035390E" w:rsidP="00C3770C">
      <w:pPr>
        <w:pStyle w:val="Paragraphedeliste"/>
        <w:numPr>
          <w:ilvl w:val="0"/>
          <w:numId w:val="184"/>
        </w:numPr>
        <w:spacing w:after="120"/>
        <w:rPr>
          <w:rFonts w:asciiTheme="majorHAnsi" w:hAnsiTheme="majorHAnsi"/>
          <w:iCs/>
          <w:szCs w:val="22"/>
        </w:rPr>
      </w:pPr>
      <w:r w:rsidRPr="00C3770C">
        <w:rPr>
          <w:rFonts w:asciiTheme="majorHAnsi" w:hAnsiTheme="majorHAnsi"/>
          <w:iCs/>
          <w:sz w:val="22"/>
          <w:szCs w:val="22"/>
        </w:rPr>
        <w:t xml:space="preserve">Suivi et accompagnement des producteurs par les services du MINADER dans la gestion du </w:t>
      </w:r>
      <w:r w:rsidR="00C426C5" w:rsidRPr="00C3770C">
        <w:rPr>
          <w:rFonts w:asciiTheme="majorHAnsi" w:hAnsiTheme="majorHAnsi"/>
          <w:iCs/>
          <w:sz w:val="22"/>
          <w:szCs w:val="22"/>
        </w:rPr>
        <w:t>périmètre</w:t>
      </w:r>
      <w:r w:rsidRPr="00C3770C">
        <w:rPr>
          <w:rFonts w:asciiTheme="majorHAnsi" w:hAnsiTheme="majorHAnsi"/>
          <w:iCs/>
          <w:sz w:val="22"/>
          <w:szCs w:val="22"/>
        </w:rPr>
        <w:t xml:space="preserve"> irrigué</w:t>
      </w:r>
    </w:p>
    <w:p w14:paraId="008CE5EF" w14:textId="705F3F80" w:rsidR="00671D98" w:rsidRPr="00C3770C" w:rsidRDefault="00671D98" w:rsidP="00C3770C">
      <w:pPr>
        <w:spacing w:before="120" w:after="120"/>
        <w:jc w:val="both"/>
        <w:rPr>
          <w:rFonts w:asciiTheme="majorHAnsi" w:hAnsiTheme="majorHAnsi"/>
          <w:i/>
          <w:iCs/>
        </w:rPr>
      </w:pPr>
      <w:r w:rsidRPr="00C3770C">
        <w:rPr>
          <w:rFonts w:asciiTheme="majorHAnsi" w:hAnsiTheme="majorHAnsi"/>
          <w:i/>
          <w:iCs/>
        </w:rPr>
        <w:t>VI.4.3.</w:t>
      </w:r>
      <w:r w:rsidR="0087042D" w:rsidRPr="0071783B">
        <w:rPr>
          <w:rFonts w:asciiTheme="majorHAnsi" w:hAnsiTheme="majorHAnsi"/>
          <w:i/>
          <w:iCs/>
        </w:rPr>
        <w:t>3</w:t>
      </w:r>
      <w:r w:rsidRPr="00C3770C">
        <w:rPr>
          <w:rFonts w:asciiTheme="majorHAnsi" w:hAnsiTheme="majorHAnsi"/>
          <w:i/>
          <w:iCs/>
        </w:rPr>
        <w:t>. Augmentation de la transhumance</w:t>
      </w:r>
      <w:r w:rsidRPr="0071783B">
        <w:rPr>
          <w:rFonts w:asciiTheme="majorHAnsi" w:hAnsiTheme="majorHAnsi"/>
          <w:i/>
          <w:iCs/>
        </w:rPr>
        <w:t xml:space="preserve"> </w:t>
      </w:r>
      <w:r w:rsidRPr="00C3770C">
        <w:rPr>
          <w:rFonts w:asciiTheme="majorHAnsi" w:hAnsiTheme="majorHAnsi"/>
          <w:i/>
          <w:iCs/>
        </w:rPr>
        <w:t>(B1</w:t>
      </w:r>
      <w:r w:rsidRPr="0071783B">
        <w:rPr>
          <w:rFonts w:asciiTheme="majorHAnsi" w:hAnsiTheme="majorHAnsi"/>
          <w:i/>
          <w:iCs/>
        </w:rPr>
        <w:t>5</w:t>
      </w:r>
      <w:r w:rsidRPr="00C3770C">
        <w:rPr>
          <w:rFonts w:asciiTheme="majorHAnsi" w:hAnsiTheme="majorHAnsi"/>
          <w:i/>
          <w:iCs/>
        </w:rPr>
        <w:t>)</w:t>
      </w:r>
    </w:p>
    <w:p w14:paraId="3C471E6E" w14:textId="2928FE31" w:rsidR="0035390E" w:rsidRPr="0071783B" w:rsidRDefault="00671D98" w:rsidP="00C3770C">
      <w:pPr>
        <w:spacing w:before="120" w:after="120"/>
        <w:jc w:val="both"/>
        <w:rPr>
          <w:rFonts w:asciiTheme="majorHAnsi" w:hAnsiTheme="majorHAnsi"/>
          <w:iCs/>
          <w:szCs w:val="24"/>
        </w:rPr>
      </w:pPr>
      <w:r w:rsidRPr="0071783B">
        <w:rPr>
          <w:rFonts w:asciiTheme="majorHAnsi" w:hAnsiTheme="majorHAnsi"/>
          <w:iCs/>
          <w:szCs w:val="24"/>
        </w:rPr>
        <w:t>La présence du barrage de retenue peut potentiellement augmenter la transhumance en raison de la modification des ressources en eau et des terres agricoles. Les populations locales pourraient être affectées par la perte de terres arables et de pâturages, les obligeant à chercher de nouvelles zones pour leur bétail et leurs activités agricoles, entraînant une augmentation des déplacements de populations et de bétail. </w:t>
      </w:r>
    </w:p>
    <w:p w14:paraId="39F9A39A" w14:textId="77431C3E" w:rsidR="00671D98" w:rsidRPr="0071783B" w:rsidRDefault="00671D98" w:rsidP="00C3770C">
      <w:pPr>
        <w:spacing w:before="120" w:after="120"/>
        <w:jc w:val="both"/>
        <w:rPr>
          <w:rFonts w:asciiTheme="majorHAnsi" w:hAnsiTheme="majorHAnsi"/>
          <w:iCs/>
          <w:szCs w:val="24"/>
        </w:rPr>
      </w:pPr>
      <w:r w:rsidRPr="0071783B">
        <w:rPr>
          <w:rFonts w:asciiTheme="majorHAnsi" w:hAnsiTheme="majorHAnsi"/>
          <w:iCs/>
          <w:szCs w:val="24"/>
        </w:rPr>
        <w:t>La présence du barrage inonde des terres auparavant utilisées pour l'agriculture et le pâturage, réduisant les ressources disponibles pour les populations locales et leur bétail. </w:t>
      </w:r>
    </w:p>
    <w:p w14:paraId="3765A3CB" w14:textId="256708F0" w:rsidR="00671D98" w:rsidRPr="0071783B" w:rsidRDefault="00671D98" w:rsidP="00C3770C">
      <w:pPr>
        <w:spacing w:before="120" w:after="120"/>
        <w:jc w:val="both"/>
        <w:rPr>
          <w:rFonts w:asciiTheme="majorHAnsi" w:hAnsiTheme="majorHAnsi"/>
          <w:iCs/>
          <w:szCs w:val="24"/>
        </w:rPr>
      </w:pPr>
      <w:r w:rsidRPr="0071783B">
        <w:rPr>
          <w:rFonts w:asciiTheme="majorHAnsi" w:hAnsiTheme="majorHAnsi"/>
          <w:iCs/>
          <w:szCs w:val="24"/>
        </w:rPr>
        <w:t>Les populations déplacées par la construction du barrage peuvent être obligées de se déplacer vers de nouvelles zones, ce qui peut perturber leurs modes de vie traditionnels et entraîner des conflits avec les communautés d'accueil. </w:t>
      </w:r>
    </w:p>
    <w:p w14:paraId="081ECB22" w14:textId="21CB0C56" w:rsidR="00671D98" w:rsidRPr="0071783B" w:rsidRDefault="00671D98" w:rsidP="00C3770C">
      <w:pPr>
        <w:spacing w:before="120" w:after="120"/>
        <w:jc w:val="both"/>
        <w:rPr>
          <w:rFonts w:asciiTheme="majorHAnsi" w:hAnsiTheme="majorHAnsi"/>
          <w:iCs/>
          <w:szCs w:val="24"/>
        </w:rPr>
      </w:pPr>
      <w:r w:rsidRPr="0071783B">
        <w:rPr>
          <w:rFonts w:asciiTheme="majorHAnsi" w:hAnsiTheme="majorHAnsi"/>
          <w:iCs/>
          <w:szCs w:val="24"/>
        </w:rPr>
        <w:t>Les barrages peuvent bloquer les routes migratoires traditionnelles du bétail, forçant les bergers à trouver de nouveaux itinéraires, ce qui peut entraîner des tensions avec les agriculteurs et d'autres usagers des terres. </w:t>
      </w:r>
    </w:p>
    <w:p w14:paraId="026AE550" w14:textId="42ACD1D2" w:rsidR="00671D98" w:rsidRPr="0071783B" w:rsidRDefault="00671D98" w:rsidP="00C3770C">
      <w:pPr>
        <w:spacing w:before="120" w:after="120"/>
        <w:jc w:val="both"/>
        <w:rPr>
          <w:rFonts w:asciiTheme="majorHAnsi" w:hAnsiTheme="majorHAnsi"/>
          <w:iCs/>
          <w:szCs w:val="24"/>
        </w:rPr>
      </w:pPr>
      <w:r w:rsidRPr="0071783B">
        <w:rPr>
          <w:rFonts w:asciiTheme="majorHAnsi" w:hAnsiTheme="majorHAnsi"/>
          <w:iCs/>
          <w:szCs w:val="24"/>
        </w:rPr>
        <w:t>La construction du barrage pourra modifier les régimes d'écoulement du cours d’eau, affectant l'accès à l'eau pour le bétail et l'agriculture, ce qui peut également influencer les schémas de transhumance. </w:t>
      </w:r>
    </w:p>
    <w:p w14:paraId="1CAA20CD" w14:textId="3BE2EECB" w:rsidR="00C83DCE" w:rsidRPr="0071783B" w:rsidRDefault="00C83DCE" w:rsidP="00C3770C">
      <w:pPr>
        <w:spacing w:before="120" w:after="120"/>
        <w:jc w:val="both"/>
        <w:rPr>
          <w:rFonts w:asciiTheme="majorHAnsi" w:hAnsiTheme="majorHAnsi"/>
          <w:iCs/>
          <w:szCs w:val="24"/>
        </w:rPr>
      </w:pPr>
      <w:r w:rsidRPr="0071783B">
        <w:rPr>
          <w:rFonts w:asciiTheme="majorHAnsi" w:hAnsiTheme="majorHAnsi"/>
          <w:iCs/>
          <w:szCs w:val="24"/>
        </w:rPr>
        <w:t>Les mesures environnementales et sociales relatives à cet impact sont :</w:t>
      </w:r>
    </w:p>
    <w:tbl>
      <w:tblPr>
        <w:tblStyle w:val="Grilledutableau"/>
        <w:tblW w:w="0" w:type="auto"/>
        <w:tblLook w:val="04A0" w:firstRow="1" w:lastRow="0" w:firstColumn="1" w:lastColumn="0" w:noHBand="0" w:noVBand="1"/>
      </w:tblPr>
      <w:tblGrid>
        <w:gridCol w:w="1980"/>
        <w:gridCol w:w="7036"/>
      </w:tblGrid>
      <w:tr w:rsidR="00396D55" w:rsidRPr="00001CCD" w14:paraId="1C15978D" w14:textId="77777777" w:rsidTr="00C3770C">
        <w:tc>
          <w:tcPr>
            <w:tcW w:w="1980" w:type="dxa"/>
          </w:tcPr>
          <w:p w14:paraId="45B92C8B" w14:textId="77777777" w:rsidR="00C83DCE" w:rsidRPr="0071783B" w:rsidRDefault="00C83DCE" w:rsidP="00C3770C">
            <w:pPr>
              <w:spacing w:line="276" w:lineRule="auto"/>
              <w:rPr>
                <w:rFonts w:asciiTheme="majorHAnsi" w:hAnsiTheme="majorHAnsi"/>
                <w:iCs/>
              </w:rPr>
            </w:pPr>
            <w:r w:rsidRPr="0071783B">
              <w:rPr>
                <w:rFonts w:asciiTheme="majorHAnsi" w:hAnsiTheme="majorHAnsi"/>
                <w:iCs/>
              </w:rPr>
              <w:t>Mesures d’évitement</w:t>
            </w:r>
          </w:p>
        </w:tc>
        <w:tc>
          <w:tcPr>
            <w:tcW w:w="7036" w:type="dxa"/>
          </w:tcPr>
          <w:p w14:paraId="3CE4441B" w14:textId="00DACC4A" w:rsidR="00C83DCE" w:rsidRPr="0071783B" w:rsidRDefault="00C83DCE" w:rsidP="00C3770C">
            <w:pPr>
              <w:spacing w:line="276" w:lineRule="auto"/>
              <w:rPr>
                <w:rFonts w:asciiTheme="majorHAnsi" w:hAnsiTheme="majorHAnsi"/>
                <w:iCs/>
              </w:rPr>
            </w:pPr>
            <w:r w:rsidRPr="0071783B">
              <w:rPr>
                <w:rFonts w:asciiTheme="majorHAnsi" w:hAnsiTheme="majorHAnsi"/>
                <w:iCs/>
              </w:rPr>
              <w:t>Cet impact ne peut pas être évité étant observé que de la pratique de l’élevage est effective dans la zone du projet</w:t>
            </w:r>
          </w:p>
        </w:tc>
      </w:tr>
      <w:tr w:rsidR="00396D55" w:rsidRPr="00001CCD" w14:paraId="521C262A" w14:textId="77777777" w:rsidTr="00C3770C">
        <w:tc>
          <w:tcPr>
            <w:tcW w:w="1980" w:type="dxa"/>
          </w:tcPr>
          <w:p w14:paraId="0363CA9A" w14:textId="77777777" w:rsidR="00C83DCE" w:rsidRPr="0071783B" w:rsidRDefault="00C83DCE" w:rsidP="00C3770C">
            <w:pPr>
              <w:spacing w:line="276" w:lineRule="auto"/>
              <w:rPr>
                <w:rFonts w:asciiTheme="majorHAnsi" w:hAnsiTheme="majorHAnsi"/>
                <w:iCs/>
              </w:rPr>
            </w:pPr>
            <w:r w:rsidRPr="0071783B">
              <w:rPr>
                <w:rFonts w:asciiTheme="majorHAnsi" w:hAnsiTheme="majorHAnsi"/>
                <w:iCs/>
              </w:rPr>
              <w:t>Mesures de minimisation</w:t>
            </w:r>
          </w:p>
        </w:tc>
        <w:tc>
          <w:tcPr>
            <w:tcW w:w="7036" w:type="dxa"/>
          </w:tcPr>
          <w:p w14:paraId="7A76B6B1" w14:textId="0011B171" w:rsidR="00C83DCE" w:rsidRPr="0071783B" w:rsidRDefault="00C83DCE" w:rsidP="00C3770C">
            <w:pPr>
              <w:pStyle w:val="Paragraphedeliste"/>
              <w:numPr>
                <w:ilvl w:val="0"/>
                <w:numId w:val="188"/>
              </w:numPr>
              <w:ind w:left="315"/>
              <w:rPr>
                <w:rFonts w:asciiTheme="majorHAnsi" w:hAnsiTheme="majorHAnsi"/>
                <w:iCs/>
              </w:rPr>
            </w:pPr>
            <w:r w:rsidRPr="00C3770C">
              <w:rPr>
                <w:rFonts w:asciiTheme="majorHAnsi" w:hAnsiTheme="majorHAnsi"/>
                <w:iCs/>
                <w:sz w:val="22"/>
                <w:szCs w:val="22"/>
              </w:rPr>
              <w:t>Planification et organisation des consultations avec les populations locales pour échanger sur les impacts négatifs sur la transhumance et développer une stratégie locale d’adaptation </w:t>
            </w:r>
          </w:p>
          <w:p w14:paraId="26602946" w14:textId="24E8094D" w:rsidR="00C83DCE" w:rsidRPr="0071783B" w:rsidRDefault="00C83DCE" w:rsidP="00C3770C">
            <w:pPr>
              <w:pStyle w:val="Paragraphedeliste"/>
              <w:numPr>
                <w:ilvl w:val="0"/>
                <w:numId w:val="188"/>
              </w:numPr>
              <w:ind w:left="315"/>
              <w:rPr>
                <w:rFonts w:asciiTheme="majorHAnsi" w:hAnsiTheme="majorHAnsi"/>
                <w:iCs/>
              </w:rPr>
            </w:pPr>
            <w:r w:rsidRPr="00C3770C">
              <w:rPr>
                <w:rFonts w:asciiTheme="majorHAnsi" w:hAnsiTheme="majorHAnsi"/>
                <w:iCs/>
                <w:sz w:val="22"/>
                <w:szCs w:val="22"/>
              </w:rPr>
              <w:lastRenderedPageBreak/>
              <w:t>Compensation équitable des terres perdues</w:t>
            </w:r>
          </w:p>
        </w:tc>
      </w:tr>
      <w:tr w:rsidR="00396D55" w:rsidRPr="00001CCD" w14:paraId="1BBEE522" w14:textId="77777777" w:rsidTr="00C3770C">
        <w:tc>
          <w:tcPr>
            <w:tcW w:w="1980" w:type="dxa"/>
          </w:tcPr>
          <w:p w14:paraId="1CF0FAE4" w14:textId="77777777" w:rsidR="00C83DCE" w:rsidRPr="0071783B" w:rsidRDefault="00C83DCE" w:rsidP="00C3770C">
            <w:pPr>
              <w:spacing w:line="276" w:lineRule="auto"/>
              <w:rPr>
                <w:rFonts w:asciiTheme="majorHAnsi" w:hAnsiTheme="majorHAnsi"/>
                <w:iCs/>
              </w:rPr>
            </w:pPr>
            <w:r w:rsidRPr="0071783B">
              <w:rPr>
                <w:rFonts w:asciiTheme="majorHAnsi" w:hAnsiTheme="majorHAnsi"/>
                <w:iCs/>
              </w:rPr>
              <w:lastRenderedPageBreak/>
              <w:t>Mesures d’atténuation</w:t>
            </w:r>
          </w:p>
        </w:tc>
        <w:tc>
          <w:tcPr>
            <w:tcW w:w="7036" w:type="dxa"/>
          </w:tcPr>
          <w:p w14:paraId="022FBB9E" w14:textId="77777777" w:rsidR="00C83DCE" w:rsidRPr="0071783B" w:rsidRDefault="00C83DCE" w:rsidP="00C3770C">
            <w:pPr>
              <w:pStyle w:val="Paragraphedeliste"/>
              <w:numPr>
                <w:ilvl w:val="0"/>
                <w:numId w:val="188"/>
              </w:numPr>
              <w:ind w:left="315"/>
              <w:rPr>
                <w:rFonts w:asciiTheme="majorHAnsi" w:hAnsiTheme="majorHAnsi"/>
                <w:iCs/>
              </w:rPr>
            </w:pPr>
            <w:r w:rsidRPr="00C3770C">
              <w:rPr>
                <w:rFonts w:asciiTheme="majorHAnsi" w:hAnsiTheme="majorHAnsi"/>
                <w:iCs/>
                <w:sz w:val="22"/>
                <w:szCs w:val="22"/>
              </w:rPr>
              <w:t>Aménager un système d’abreuvoir du bétail</w:t>
            </w:r>
          </w:p>
          <w:p w14:paraId="10490AEA" w14:textId="77777777" w:rsidR="00C83DCE" w:rsidRPr="0071783B" w:rsidRDefault="00C83DCE" w:rsidP="00C3770C">
            <w:pPr>
              <w:pStyle w:val="Paragraphedeliste"/>
              <w:numPr>
                <w:ilvl w:val="0"/>
                <w:numId w:val="188"/>
              </w:numPr>
              <w:ind w:left="315"/>
              <w:rPr>
                <w:rFonts w:asciiTheme="majorHAnsi" w:hAnsiTheme="majorHAnsi"/>
                <w:iCs/>
              </w:rPr>
            </w:pPr>
            <w:r w:rsidRPr="00C3770C">
              <w:rPr>
                <w:rFonts w:asciiTheme="majorHAnsi" w:hAnsiTheme="majorHAnsi"/>
                <w:iCs/>
                <w:sz w:val="22"/>
                <w:szCs w:val="22"/>
              </w:rPr>
              <w:t>Définir de manière participative des pistes de transhumance</w:t>
            </w:r>
          </w:p>
          <w:p w14:paraId="63D5CA4D" w14:textId="744C3F27" w:rsidR="00C83DCE" w:rsidRPr="0071783B" w:rsidRDefault="00C83DCE" w:rsidP="00C3770C">
            <w:pPr>
              <w:pStyle w:val="Paragraphedeliste"/>
              <w:numPr>
                <w:ilvl w:val="0"/>
                <w:numId w:val="188"/>
              </w:numPr>
              <w:ind w:left="315"/>
              <w:rPr>
                <w:rFonts w:asciiTheme="majorHAnsi" w:hAnsiTheme="majorHAnsi"/>
                <w:iCs/>
              </w:rPr>
            </w:pPr>
            <w:r w:rsidRPr="00C3770C">
              <w:rPr>
                <w:rFonts w:asciiTheme="majorHAnsi" w:hAnsiTheme="majorHAnsi"/>
                <w:iCs/>
                <w:sz w:val="22"/>
                <w:szCs w:val="22"/>
              </w:rPr>
              <w:t>Créer un cadre de concertation entre les éleveurs et les agriculteurs</w:t>
            </w:r>
          </w:p>
        </w:tc>
      </w:tr>
    </w:tbl>
    <w:p w14:paraId="2446A69A" w14:textId="756FAF4F" w:rsidR="0087042D" w:rsidRPr="0071783B" w:rsidRDefault="0087042D" w:rsidP="0087042D">
      <w:pPr>
        <w:spacing w:before="120" w:after="120"/>
        <w:jc w:val="both"/>
        <w:rPr>
          <w:rFonts w:asciiTheme="majorHAnsi" w:hAnsiTheme="majorHAnsi"/>
          <w:i/>
          <w:iCs/>
        </w:rPr>
      </w:pPr>
      <w:r w:rsidRPr="0071783B">
        <w:rPr>
          <w:rFonts w:asciiTheme="majorHAnsi" w:hAnsiTheme="majorHAnsi"/>
          <w:i/>
          <w:iCs/>
        </w:rPr>
        <w:t xml:space="preserve">VI.4.3.4. </w:t>
      </w:r>
      <w:r w:rsidR="002E6769" w:rsidRPr="00C3770C">
        <w:rPr>
          <w:rFonts w:asciiTheme="majorHAnsi" w:hAnsiTheme="majorHAnsi"/>
          <w:i/>
          <w:iCs/>
        </w:rPr>
        <w:t>Risque de d</w:t>
      </w:r>
      <w:r w:rsidRPr="00C3770C">
        <w:rPr>
          <w:rFonts w:asciiTheme="majorHAnsi" w:hAnsiTheme="majorHAnsi" w:cstheme="minorHAnsi"/>
        </w:rPr>
        <w:t xml:space="preserve">éveloppement des vecteurs de maladies </w:t>
      </w:r>
      <w:r w:rsidRPr="0071783B">
        <w:rPr>
          <w:rFonts w:asciiTheme="majorHAnsi" w:hAnsiTheme="majorHAnsi"/>
          <w:i/>
          <w:iCs/>
        </w:rPr>
        <w:t>(B1</w:t>
      </w:r>
      <w:r w:rsidR="00B71C3B">
        <w:rPr>
          <w:rFonts w:asciiTheme="majorHAnsi" w:hAnsiTheme="majorHAnsi"/>
          <w:i/>
          <w:iCs/>
        </w:rPr>
        <w:t>6</w:t>
      </w:r>
      <w:r w:rsidRPr="0071783B">
        <w:rPr>
          <w:rFonts w:asciiTheme="majorHAnsi" w:hAnsiTheme="majorHAnsi"/>
          <w:i/>
          <w:iCs/>
        </w:rPr>
        <w:t>)</w:t>
      </w:r>
    </w:p>
    <w:p w14:paraId="0B44343C" w14:textId="77777777" w:rsidR="002E6769" w:rsidRPr="0071783B" w:rsidRDefault="002E6769" w:rsidP="0087042D">
      <w:pPr>
        <w:jc w:val="both"/>
        <w:rPr>
          <w:rFonts w:asciiTheme="majorHAnsi" w:hAnsiTheme="majorHAnsi"/>
          <w:iCs/>
          <w:szCs w:val="24"/>
        </w:rPr>
      </w:pPr>
      <w:r w:rsidRPr="0071783B">
        <w:rPr>
          <w:rFonts w:asciiTheme="majorHAnsi" w:hAnsiTheme="majorHAnsi"/>
          <w:iCs/>
          <w:szCs w:val="24"/>
        </w:rPr>
        <w:t>Les barrages de retenues d’eau peuvent présenter des risques sanitaires favorisant la propagation des maladies liées à l’eau. Ces maladies peuvent être transmises par des vecteurs tels que les moustiques (paludisme et filariose), des mollusques (</w:t>
      </w:r>
      <w:proofErr w:type="spellStart"/>
      <w:r w:rsidRPr="0071783B">
        <w:rPr>
          <w:rFonts w:asciiTheme="majorHAnsi" w:hAnsiTheme="majorHAnsi"/>
          <w:iCs/>
          <w:szCs w:val="24"/>
        </w:rPr>
        <w:t>bilhaziose</w:t>
      </w:r>
      <w:proofErr w:type="spellEnd"/>
      <w:r w:rsidRPr="0071783B">
        <w:rPr>
          <w:rFonts w:asciiTheme="majorHAnsi" w:hAnsiTheme="majorHAnsi"/>
          <w:iCs/>
          <w:szCs w:val="24"/>
        </w:rPr>
        <w:t>) ou des maladies hydriques liées à la consommation de l’eau contaminée.</w:t>
      </w:r>
    </w:p>
    <w:p w14:paraId="7B00AC1D" w14:textId="254CB839" w:rsidR="0087042D" w:rsidRPr="0071783B" w:rsidRDefault="0087042D" w:rsidP="00C3770C">
      <w:pPr>
        <w:jc w:val="both"/>
        <w:rPr>
          <w:rFonts w:asciiTheme="majorHAnsi" w:hAnsiTheme="majorHAnsi"/>
          <w:iCs/>
          <w:szCs w:val="24"/>
        </w:rPr>
      </w:pPr>
      <w:r w:rsidRPr="0071783B">
        <w:rPr>
          <w:rFonts w:asciiTheme="majorHAnsi" w:hAnsiTheme="majorHAnsi"/>
          <w:iCs/>
          <w:szCs w:val="24"/>
        </w:rPr>
        <w:t>La construction d’un barrage est le point de départ de modifications plus ou moins rapides de l’environnement et de la création d’activités humaines à des fins essentiellement agricoles et piscicoles. L’analyse de cet environnement nouveau fait appel à deux ordres de données : d’une part, les modifications écosystémiques en rapport avec l’environnement physique de la zone d’aménagement ; d’autre part, la dynamique des populations humaines liée à l’environnement économique et social de l’ouvrage.</w:t>
      </w:r>
    </w:p>
    <w:p w14:paraId="63D7BEC8" w14:textId="77777777" w:rsidR="0087042D" w:rsidRPr="0071783B" w:rsidRDefault="0087042D" w:rsidP="00C3770C">
      <w:pPr>
        <w:jc w:val="both"/>
        <w:rPr>
          <w:rFonts w:asciiTheme="majorHAnsi" w:hAnsiTheme="majorHAnsi"/>
          <w:iCs/>
          <w:szCs w:val="24"/>
        </w:rPr>
      </w:pPr>
      <w:r w:rsidRPr="0071783B">
        <w:rPr>
          <w:rFonts w:asciiTheme="majorHAnsi" w:hAnsiTheme="majorHAnsi"/>
          <w:iCs/>
          <w:szCs w:val="24"/>
        </w:rPr>
        <w:t>Dans un premier temps, la retenue entraîne diverses transformations dominées par l’élévation de la nappe phréatique, la submersion de la faune et de la flore terrestres. Par la suite, ont lieu les modifications qui font passer progressivement le milieu d’un état oligotrophe, caractérisé par une faible concentration des éléments organiques, à un état eutrophe, marqué par l’abondance des matières organiques. Il en résulte une densité élevée des populations aquatiques et parallèlement une très forte demande en oxygène et un développement accru de la végétation aquatique. Dans les zones voisines, la dégradation de l’environnement commence par le déboisement du périmètre des cours d’eau qui alimentent le réservoir. Cette élimination du couvert végétal se traduit par l’érosion et la perte de fertilité du sol. De plus, le débit des cours d’eau devient irrégulier : le ruissellement des eaux de pluie provoque des inondations tandis que, en période de faible pluviosité, il crée des mares qui peuvent s’assécher ou être pérennes.</w:t>
      </w:r>
    </w:p>
    <w:p w14:paraId="66BEEE5F" w14:textId="77777777" w:rsidR="0087042D" w:rsidRPr="0071783B" w:rsidRDefault="0087042D" w:rsidP="00C3770C">
      <w:pPr>
        <w:jc w:val="both"/>
        <w:rPr>
          <w:rFonts w:asciiTheme="majorHAnsi" w:hAnsiTheme="majorHAnsi"/>
          <w:iCs/>
          <w:szCs w:val="24"/>
        </w:rPr>
      </w:pPr>
      <w:r w:rsidRPr="0071783B">
        <w:rPr>
          <w:rFonts w:asciiTheme="majorHAnsi" w:hAnsiTheme="majorHAnsi"/>
          <w:iCs/>
          <w:szCs w:val="24"/>
        </w:rPr>
        <w:t>Cette situation a des répercussions directes et indirectes sur les populations riveraines en créant des gîtes larvaires pour les arthropodes et les mollusques hôtes intermédiaires.</w:t>
      </w:r>
    </w:p>
    <w:p w14:paraId="45CBAC0C" w14:textId="77777777" w:rsidR="0087042D" w:rsidRPr="0071783B" w:rsidRDefault="0087042D" w:rsidP="00C3770C">
      <w:pPr>
        <w:jc w:val="both"/>
        <w:rPr>
          <w:rFonts w:asciiTheme="majorHAnsi" w:hAnsiTheme="majorHAnsi"/>
          <w:iCs/>
          <w:szCs w:val="24"/>
        </w:rPr>
      </w:pPr>
      <w:r w:rsidRPr="0071783B">
        <w:rPr>
          <w:rFonts w:asciiTheme="majorHAnsi" w:hAnsiTheme="majorHAnsi"/>
          <w:iCs/>
          <w:szCs w:val="24"/>
        </w:rPr>
        <w:t>Dans le cas d’une exploitation du barrage en système d’irrigation des cultures, il est constaté qu’en aval l’agriculture irriguée uniformise beaucoup le paysage et appauvrit la diversité de la faune et de la flore (Hunter</w:t>
      </w:r>
      <w:r w:rsidRPr="0071783B">
        <w:rPr>
          <w:rFonts w:asciiTheme="majorHAnsi" w:hAnsiTheme="majorHAnsi"/>
          <w:i/>
          <w:iCs/>
          <w:szCs w:val="24"/>
        </w:rPr>
        <w:t> et al.,</w:t>
      </w:r>
      <w:r w:rsidRPr="0071783B">
        <w:rPr>
          <w:rFonts w:asciiTheme="majorHAnsi" w:hAnsiTheme="majorHAnsi"/>
          <w:iCs/>
          <w:szCs w:val="24"/>
        </w:rPr>
        <w:t> 1994). Les principales transformations accompagnant l’agriculture irriguée sont l’augmentation de la superficie couverte par l’eau, l’apparition en contrebas du lac de retenue, ou à la limite des terres cultivées, de terrains marécageux du fait de l’élévation de la nappe phréatique, enfin l’apparition d’un microclimat en général chaud et humide tout au long de l’année.</w:t>
      </w:r>
    </w:p>
    <w:p w14:paraId="319413AA" w14:textId="77777777" w:rsidR="0087042D" w:rsidRPr="0071783B" w:rsidRDefault="0087042D" w:rsidP="00C3770C">
      <w:pPr>
        <w:jc w:val="both"/>
        <w:rPr>
          <w:rFonts w:asciiTheme="majorHAnsi" w:hAnsiTheme="majorHAnsi"/>
          <w:iCs/>
          <w:szCs w:val="24"/>
        </w:rPr>
      </w:pPr>
      <w:r w:rsidRPr="0071783B">
        <w:rPr>
          <w:rFonts w:asciiTheme="majorHAnsi" w:hAnsiTheme="majorHAnsi"/>
          <w:iCs/>
          <w:szCs w:val="24"/>
        </w:rPr>
        <w:t>D’une façon générale, les conditions écologiques ainsi créées offrent à certaines espèces animales ou végétales des conditions propices à leur développement et leur aptitude à transmettre les maladies ; en effet, dans ces grandes étendues d’eau, l’extension des biotopes aquatiques et l’eutrophisation concourent à favoriser l’installation et la multiplication d’invertébrés (les culicidés et les mollusques) vecteurs des maladies, et de la flore.</w:t>
      </w:r>
    </w:p>
    <w:p w14:paraId="18C3294B" w14:textId="77777777" w:rsidR="0087042D" w:rsidRPr="0071783B" w:rsidRDefault="0087042D" w:rsidP="00C3770C">
      <w:pPr>
        <w:jc w:val="both"/>
        <w:rPr>
          <w:rFonts w:asciiTheme="majorHAnsi" w:hAnsiTheme="majorHAnsi"/>
          <w:i/>
          <w:iCs/>
          <w:szCs w:val="24"/>
        </w:rPr>
      </w:pPr>
      <w:r w:rsidRPr="0071783B">
        <w:rPr>
          <w:rFonts w:asciiTheme="majorHAnsi" w:hAnsiTheme="majorHAnsi"/>
          <w:iCs/>
          <w:szCs w:val="24"/>
        </w:rPr>
        <w:lastRenderedPageBreak/>
        <w:t>Cependant, d’autres espèces de la faune, notamment les moustiques, peuvent disparaître ou se développer sélectivement dans de petits territoires. Il en est de même des plantes flottantes dont la laitue d’eau (</w:t>
      </w:r>
      <w:proofErr w:type="spellStart"/>
      <w:r w:rsidRPr="0071783B">
        <w:rPr>
          <w:rFonts w:asciiTheme="majorHAnsi" w:hAnsiTheme="majorHAnsi"/>
          <w:i/>
          <w:iCs/>
          <w:szCs w:val="24"/>
        </w:rPr>
        <w:t>Pistia</w:t>
      </w:r>
      <w:proofErr w:type="spellEnd"/>
      <w:r w:rsidRPr="0071783B">
        <w:rPr>
          <w:rFonts w:asciiTheme="majorHAnsi" w:hAnsiTheme="majorHAnsi"/>
          <w:i/>
          <w:iCs/>
          <w:szCs w:val="24"/>
        </w:rPr>
        <w:t xml:space="preserve"> </w:t>
      </w:r>
      <w:proofErr w:type="spellStart"/>
      <w:r w:rsidRPr="0071783B">
        <w:rPr>
          <w:rFonts w:asciiTheme="majorHAnsi" w:hAnsiTheme="majorHAnsi"/>
          <w:i/>
          <w:iCs/>
          <w:szCs w:val="24"/>
        </w:rPr>
        <w:t>striatiodes</w:t>
      </w:r>
      <w:proofErr w:type="spellEnd"/>
      <w:r w:rsidRPr="0071783B">
        <w:rPr>
          <w:rFonts w:asciiTheme="majorHAnsi" w:hAnsiTheme="majorHAnsi"/>
          <w:iCs/>
          <w:szCs w:val="24"/>
        </w:rPr>
        <w:t>) ou la jacinthe d’eau (</w:t>
      </w:r>
      <w:proofErr w:type="spellStart"/>
      <w:r w:rsidRPr="0071783B">
        <w:rPr>
          <w:rFonts w:asciiTheme="majorHAnsi" w:hAnsiTheme="majorHAnsi"/>
          <w:i/>
          <w:iCs/>
          <w:szCs w:val="24"/>
        </w:rPr>
        <w:t>Eichornia</w:t>
      </w:r>
      <w:proofErr w:type="spellEnd"/>
      <w:r w:rsidRPr="0071783B">
        <w:rPr>
          <w:rFonts w:asciiTheme="majorHAnsi" w:hAnsiTheme="majorHAnsi"/>
          <w:i/>
          <w:iCs/>
          <w:szCs w:val="24"/>
        </w:rPr>
        <w:t xml:space="preserve"> </w:t>
      </w:r>
      <w:proofErr w:type="spellStart"/>
      <w:r w:rsidRPr="0071783B">
        <w:rPr>
          <w:rFonts w:asciiTheme="majorHAnsi" w:hAnsiTheme="majorHAnsi"/>
          <w:i/>
          <w:iCs/>
          <w:szCs w:val="24"/>
        </w:rPr>
        <w:t>crassipes</w:t>
      </w:r>
      <w:proofErr w:type="spellEnd"/>
      <w:r w:rsidRPr="0071783B">
        <w:rPr>
          <w:rFonts w:asciiTheme="majorHAnsi" w:hAnsiTheme="majorHAnsi"/>
          <w:iCs/>
          <w:szCs w:val="24"/>
        </w:rPr>
        <w:t>), considérées comme gîtes aquatiques des insectes vecteurs et de mollusques hôtes intermédiaires de maladies. La flore benthique ou submergée peut aussi contribuer à l’entretien d’importantes colonies de mollusques, en particulier les plantes des genres</w:t>
      </w:r>
      <w:r w:rsidRPr="0071783B">
        <w:rPr>
          <w:rFonts w:asciiTheme="majorHAnsi" w:hAnsiTheme="majorHAnsi"/>
          <w:i/>
          <w:iCs/>
          <w:szCs w:val="24"/>
        </w:rPr>
        <w:t> </w:t>
      </w:r>
      <w:proofErr w:type="spellStart"/>
      <w:r w:rsidRPr="0071783B">
        <w:rPr>
          <w:rFonts w:asciiTheme="majorHAnsi" w:hAnsiTheme="majorHAnsi"/>
          <w:i/>
          <w:iCs/>
          <w:szCs w:val="24"/>
        </w:rPr>
        <w:t>Ceratophyllum</w:t>
      </w:r>
      <w:proofErr w:type="spellEnd"/>
      <w:r w:rsidRPr="0071783B">
        <w:rPr>
          <w:rFonts w:asciiTheme="majorHAnsi" w:hAnsiTheme="majorHAnsi"/>
          <w:iCs/>
          <w:szCs w:val="24"/>
        </w:rPr>
        <w:t> et</w:t>
      </w:r>
      <w:r w:rsidRPr="0071783B">
        <w:rPr>
          <w:rFonts w:asciiTheme="majorHAnsi" w:hAnsiTheme="majorHAnsi"/>
          <w:i/>
          <w:iCs/>
          <w:szCs w:val="24"/>
        </w:rPr>
        <w:t> </w:t>
      </w:r>
      <w:proofErr w:type="spellStart"/>
      <w:r w:rsidRPr="0071783B">
        <w:rPr>
          <w:rFonts w:asciiTheme="majorHAnsi" w:hAnsiTheme="majorHAnsi"/>
          <w:i/>
          <w:iCs/>
          <w:szCs w:val="24"/>
        </w:rPr>
        <w:t>Utricularia</w:t>
      </w:r>
      <w:proofErr w:type="spellEnd"/>
      <w:r w:rsidRPr="0071783B">
        <w:rPr>
          <w:rFonts w:asciiTheme="majorHAnsi" w:hAnsiTheme="majorHAnsi"/>
          <w:i/>
          <w:iCs/>
          <w:szCs w:val="24"/>
        </w:rPr>
        <w:t>.</w:t>
      </w:r>
    </w:p>
    <w:p w14:paraId="1213CF22" w14:textId="77777777" w:rsidR="0087042D" w:rsidRPr="0071783B" w:rsidRDefault="0087042D" w:rsidP="0087042D">
      <w:pPr>
        <w:jc w:val="both"/>
        <w:rPr>
          <w:rFonts w:asciiTheme="majorHAnsi" w:hAnsiTheme="majorHAnsi"/>
          <w:iCs/>
          <w:szCs w:val="24"/>
        </w:rPr>
      </w:pPr>
      <w:r w:rsidRPr="0071783B">
        <w:rPr>
          <w:rFonts w:asciiTheme="majorHAnsi" w:hAnsiTheme="majorHAnsi"/>
          <w:iCs/>
          <w:szCs w:val="24"/>
        </w:rPr>
        <w:t>Différentes populations humaines attirées lors de la construction du barrage (ingénieurs, ouvriers, familles, touristes) influencent d’une manière ou d’une autre la contamination des vecteurs et des hôtes intermédiaires sur le site (</w:t>
      </w:r>
      <w:proofErr w:type="spellStart"/>
      <w:r w:rsidRPr="0071783B">
        <w:rPr>
          <w:rFonts w:asciiTheme="majorHAnsi" w:hAnsiTheme="majorHAnsi"/>
          <w:iCs/>
          <w:szCs w:val="24"/>
        </w:rPr>
        <w:t>lochouarn</w:t>
      </w:r>
      <w:proofErr w:type="spellEnd"/>
      <w:r w:rsidRPr="0071783B">
        <w:rPr>
          <w:rFonts w:asciiTheme="majorHAnsi" w:hAnsiTheme="majorHAnsi"/>
          <w:i/>
          <w:iCs/>
          <w:szCs w:val="24"/>
        </w:rPr>
        <w:t> et al.,</w:t>
      </w:r>
      <w:r w:rsidRPr="0071783B">
        <w:rPr>
          <w:rFonts w:asciiTheme="majorHAnsi" w:hAnsiTheme="majorHAnsi"/>
          <w:iCs/>
          <w:szCs w:val="24"/>
        </w:rPr>
        <w:t> 1987, Hunter</w:t>
      </w:r>
      <w:r w:rsidRPr="0071783B">
        <w:rPr>
          <w:rFonts w:asciiTheme="majorHAnsi" w:hAnsiTheme="majorHAnsi"/>
          <w:i/>
          <w:iCs/>
          <w:szCs w:val="24"/>
        </w:rPr>
        <w:t> et al.,</w:t>
      </w:r>
      <w:r w:rsidRPr="0071783B">
        <w:rPr>
          <w:rFonts w:asciiTheme="majorHAnsi" w:hAnsiTheme="majorHAnsi"/>
          <w:iCs/>
          <w:szCs w:val="24"/>
        </w:rPr>
        <w:t> 1993). Ces hommes, femmes et enfants, de par leur état immunitaire, créent forcément une nouvelle situation épidémiologique locale des maladies.</w:t>
      </w:r>
    </w:p>
    <w:p w14:paraId="5D638276" w14:textId="2945A29E" w:rsidR="00931AD7" w:rsidRPr="0071783B" w:rsidRDefault="00931AD7" w:rsidP="00931AD7">
      <w:pPr>
        <w:pStyle w:val="texte0"/>
        <w:shd w:val="clear" w:color="auto" w:fill="FFFFFF"/>
        <w:spacing w:before="120" w:after="120" w:line="276" w:lineRule="auto"/>
        <w:rPr>
          <w:rFonts w:asciiTheme="majorHAnsi" w:hAnsiTheme="majorHAnsi" w:cs="Lucida Sans Unicode"/>
          <w:color w:val="353535"/>
          <w:sz w:val="22"/>
          <w:szCs w:val="22"/>
          <w:shd w:val="clear" w:color="auto" w:fill="FFFFFF"/>
        </w:rPr>
      </w:pPr>
      <w:r w:rsidRPr="0071783B">
        <w:rPr>
          <w:rFonts w:asciiTheme="majorHAnsi" w:hAnsiTheme="majorHAnsi" w:cs="Lucida Sans Unicode"/>
          <w:color w:val="353535"/>
          <w:sz w:val="22"/>
          <w:szCs w:val="22"/>
          <w:shd w:val="clear" w:color="auto" w:fill="FFFFFF"/>
        </w:rPr>
        <w:t>Les mesures de prévention à prendre en compte sont :</w:t>
      </w:r>
    </w:p>
    <w:p w14:paraId="4D90E2ED" w14:textId="77777777" w:rsidR="00931AD7" w:rsidRPr="0071783B" w:rsidRDefault="00931AD7" w:rsidP="00931AD7">
      <w:pPr>
        <w:pStyle w:val="texte0"/>
        <w:numPr>
          <w:ilvl w:val="0"/>
          <w:numId w:val="20"/>
        </w:numPr>
        <w:shd w:val="clear" w:color="auto" w:fill="FFFFFF"/>
        <w:spacing w:line="276" w:lineRule="auto"/>
        <w:rPr>
          <w:rFonts w:asciiTheme="majorHAnsi" w:hAnsiTheme="majorHAnsi" w:cs="Lucida Sans Unicode"/>
          <w:color w:val="353535"/>
          <w:sz w:val="22"/>
          <w:szCs w:val="22"/>
          <w:shd w:val="clear" w:color="auto" w:fill="FFFFFF"/>
        </w:rPr>
      </w:pPr>
      <w:r w:rsidRPr="0071783B">
        <w:rPr>
          <w:rFonts w:asciiTheme="majorHAnsi" w:hAnsiTheme="majorHAnsi" w:cs="Lucida Sans Unicode"/>
          <w:color w:val="353535"/>
          <w:sz w:val="22"/>
          <w:szCs w:val="22"/>
          <w:shd w:val="clear" w:color="auto" w:fill="FFFFFF"/>
        </w:rPr>
        <w:t>Engagement des formations sanitaires (Centres de santé intégré, Centres médicaux d’arrondissement, hôpitaux de district, etc.) pour intervenir auprès des populations locales et le personnel des entreprises qui seront en charge des travaux ;</w:t>
      </w:r>
    </w:p>
    <w:p w14:paraId="4A5E73D1" w14:textId="77777777" w:rsidR="00931AD7" w:rsidRPr="0071783B" w:rsidRDefault="00931AD7" w:rsidP="00931AD7">
      <w:pPr>
        <w:pStyle w:val="texte0"/>
        <w:numPr>
          <w:ilvl w:val="0"/>
          <w:numId w:val="20"/>
        </w:numPr>
        <w:shd w:val="clear" w:color="auto" w:fill="FFFFFF"/>
        <w:spacing w:line="276" w:lineRule="auto"/>
        <w:rPr>
          <w:rFonts w:asciiTheme="majorHAnsi" w:hAnsiTheme="majorHAnsi" w:cs="Lucida Sans Unicode"/>
          <w:color w:val="353535"/>
          <w:sz w:val="22"/>
          <w:szCs w:val="22"/>
          <w:shd w:val="clear" w:color="auto" w:fill="FFFFFF"/>
        </w:rPr>
      </w:pPr>
      <w:r w:rsidRPr="0071783B">
        <w:rPr>
          <w:rFonts w:asciiTheme="majorHAnsi" w:hAnsiTheme="majorHAnsi" w:cs="Lucida Sans Unicode"/>
          <w:color w:val="353535"/>
          <w:sz w:val="22"/>
          <w:szCs w:val="22"/>
          <w:shd w:val="clear" w:color="auto" w:fill="FFFFFF"/>
        </w:rPr>
        <w:t>Identifier et former des animateurs locaux de santé communautaire ;</w:t>
      </w:r>
    </w:p>
    <w:p w14:paraId="248DEAF9" w14:textId="77777777" w:rsidR="00931AD7" w:rsidRPr="0071783B" w:rsidRDefault="00931AD7" w:rsidP="00931AD7">
      <w:pPr>
        <w:pStyle w:val="texte0"/>
        <w:numPr>
          <w:ilvl w:val="0"/>
          <w:numId w:val="20"/>
        </w:numPr>
        <w:shd w:val="clear" w:color="auto" w:fill="FFFFFF"/>
        <w:spacing w:line="276" w:lineRule="auto"/>
        <w:rPr>
          <w:rFonts w:asciiTheme="majorHAnsi" w:hAnsiTheme="majorHAnsi" w:cs="Lucida Sans Unicode"/>
          <w:color w:val="353535"/>
          <w:sz w:val="22"/>
          <w:szCs w:val="22"/>
          <w:shd w:val="clear" w:color="auto" w:fill="FFFFFF"/>
        </w:rPr>
      </w:pPr>
      <w:r w:rsidRPr="0071783B">
        <w:rPr>
          <w:rFonts w:asciiTheme="majorHAnsi" w:hAnsiTheme="majorHAnsi" w:cs="Lucida Sans Unicode"/>
          <w:color w:val="353535"/>
          <w:sz w:val="22"/>
          <w:szCs w:val="22"/>
          <w:shd w:val="clear" w:color="auto" w:fill="FFFFFF"/>
        </w:rPr>
        <w:t>Informer et sensibiliser les populations locales et le personnel des entreprises de travaux sur les risques sanitaires, les méthodes de prévention et de prise en charge ;</w:t>
      </w:r>
    </w:p>
    <w:p w14:paraId="737C2852" w14:textId="77777777" w:rsidR="00931AD7" w:rsidRPr="0071783B" w:rsidRDefault="00931AD7" w:rsidP="00931AD7">
      <w:pPr>
        <w:pStyle w:val="texte0"/>
        <w:numPr>
          <w:ilvl w:val="0"/>
          <w:numId w:val="20"/>
        </w:numPr>
        <w:shd w:val="clear" w:color="auto" w:fill="FFFFFF"/>
        <w:spacing w:line="276" w:lineRule="auto"/>
        <w:rPr>
          <w:rFonts w:asciiTheme="majorHAnsi" w:hAnsiTheme="majorHAnsi" w:cs="Lucida Sans Unicode"/>
          <w:color w:val="353535"/>
          <w:sz w:val="22"/>
          <w:szCs w:val="22"/>
          <w:shd w:val="clear" w:color="auto" w:fill="FFFFFF"/>
        </w:rPr>
      </w:pPr>
      <w:r w:rsidRPr="0071783B">
        <w:rPr>
          <w:rFonts w:asciiTheme="majorHAnsi" w:hAnsiTheme="majorHAnsi" w:cs="Lucida Sans Unicode"/>
          <w:color w:val="353535"/>
          <w:sz w:val="22"/>
          <w:szCs w:val="22"/>
          <w:shd w:val="clear" w:color="auto" w:fill="FFFFFF"/>
        </w:rPr>
        <w:t>Distribution des moustiquaires imprégnées.</w:t>
      </w:r>
    </w:p>
    <w:p w14:paraId="5AB2C054" w14:textId="77777777" w:rsidR="00931AD7" w:rsidRPr="0071783B" w:rsidRDefault="00931AD7" w:rsidP="00C3770C">
      <w:pPr>
        <w:jc w:val="both"/>
        <w:rPr>
          <w:rFonts w:asciiTheme="majorHAnsi" w:hAnsiTheme="majorHAnsi"/>
          <w:iCs/>
          <w:szCs w:val="24"/>
        </w:rPr>
      </w:pPr>
    </w:p>
    <w:p w14:paraId="5D5161E0" w14:textId="77777777" w:rsidR="00671D98" w:rsidRPr="00C3770C" w:rsidRDefault="00671D98" w:rsidP="00C3770C">
      <w:pPr>
        <w:rPr>
          <w:rFonts w:asciiTheme="majorHAnsi" w:hAnsiTheme="majorHAnsi"/>
          <w:iCs/>
          <w:szCs w:val="24"/>
        </w:rPr>
      </w:pPr>
    </w:p>
    <w:p w14:paraId="2EDF5DBD" w14:textId="77777777" w:rsidR="00703BC7" w:rsidRPr="00C3770C" w:rsidRDefault="00703BC7" w:rsidP="00DC340E">
      <w:pPr>
        <w:rPr>
          <w:rFonts w:asciiTheme="majorHAnsi" w:hAnsiTheme="majorHAnsi"/>
          <w:iCs/>
          <w:szCs w:val="24"/>
        </w:rPr>
      </w:pPr>
    </w:p>
    <w:bookmarkEnd w:id="395"/>
    <w:bookmarkEnd w:id="396"/>
    <w:p w14:paraId="6D973D8A" w14:textId="77777777" w:rsidR="002E6769" w:rsidRPr="0071783B" w:rsidRDefault="002E6769" w:rsidP="009D71F4">
      <w:pPr>
        <w:pStyle w:val="Titre3"/>
        <w:numPr>
          <w:ilvl w:val="0"/>
          <w:numId w:val="0"/>
        </w:numPr>
        <w:spacing w:before="120"/>
        <w:rPr>
          <w:rFonts w:asciiTheme="majorHAnsi" w:hAnsiTheme="majorHAnsi"/>
        </w:rPr>
        <w:sectPr w:rsidR="002E6769" w:rsidRPr="0071783B" w:rsidSect="003F0A4F">
          <w:pgSz w:w="11906" w:h="16838"/>
          <w:pgMar w:top="1417" w:right="1417" w:bottom="1417" w:left="1417" w:header="708" w:footer="708" w:gutter="0"/>
          <w:cols w:space="708"/>
          <w:docGrid w:linePitch="360"/>
        </w:sectPr>
      </w:pPr>
    </w:p>
    <w:p w14:paraId="3AEE4782" w14:textId="6F38CB30" w:rsidR="009D71F4" w:rsidRPr="0071783B" w:rsidRDefault="009D71F4" w:rsidP="009D71F4">
      <w:pPr>
        <w:pStyle w:val="Titre3"/>
        <w:numPr>
          <w:ilvl w:val="0"/>
          <w:numId w:val="0"/>
        </w:numPr>
        <w:spacing w:before="120"/>
        <w:rPr>
          <w:rFonts w:asciiTheme="majorHAnsi" w:hAnsiTheme="majorHAnsi"/>
          <w:i/>
          <w:color w:val="auto"/>
          <w:szCs w:val="24"/>
        </w:rPr>
      </w:pPr>
      <w:bookmarkStart w:id="397" w:name="_Toc477944153"/>
      <w:bookmarkStart w:id="398" w:name="_Toc94871554"/>
      <w:bookmarkStart w:id="399" w:name="_Toc206000043"/>
      <w:bookmarkStart w:id="400" w:name="_Toc467598918"/>
      <w:r w:rsidRPr="0071783B">
        <w:rPr>
          <w:rFonts w:asciiTheme="majorHAnsi" w:hAnsiTheme="majorHAnsi"/>
          <w:i/>
          <w:color w:val="auto"/>
          <w:szCs w:val="24"/>
        </w:rPr>
        <w:lastRenderedPageBreak/>
        <w:t>V</w:t>
      </w:r>
      <w:r w:rsidR="00714910" w:rsidRPr="0071783B">
        <w:rPr>
          <w:rFonts w:asciiTheme="majorHAnsi" w:hAnsiTheme="majorHAnsi"/>
          <w:i/>
          <w:color w:val="auto"/>
          <w:szCs w:val="24"/>
        </w:rPr>
        <w:t>I</w:t>
      </w:r>
      <w:r w:rsidRPr="0071783B">
        <w:rPr>
          <w:rFonts w:asciiTheme="majorHAnsi" w:hAnsiTheme="majorHAnsi"/>
          <w:i/>
          <w:color w:val="auto"/>
          <w:szCs w:val="24"/>
        </w:rPr>
        <w:t>I.3.</w:t>
      </w:r>
      <w:r w:rsidR="003B49F4" w:rsidRPr="0071783B">
        <w:rPr>
          <w:rFonts w:asciiTheme="majorHAnsi" w:hAnsiTheme="majorHAnsi"/>
          <w:i/>
          <w:color w:val="auto"/>
          <w:szCs w:val="24"/>
        </w:rPr>
        <w:t>4</w:t>
      </w:r>
      <w:r w:rsidRPr="0071783B">
        <w:rPr>
          <w:rFonts w:asciiTheme="majorHAnsi" w:hAnsiTheme="majorHAnsi"/>
          <w:i/>
          <w:color w:val="auto"/>
          <w:szCs w:val="24"/>
        </w:rPr>
        <w:t xml:space="preserve">.  Synthèse des </w:t>
      </w:r>
      <w:r w:rsidR="00F468A1" w:rsidRPr="0071783B">
        <w:rPr>
          <w:rFonts w:asciiTheme="majorHAnsi" w:hAnsiTheme="majorHAnsi"/>
          <w:i/>
          <w:color w:val="auto"/>
          <w:szCs w:val="24"/>
        </w:rPr>
        <w:t xml:space="preserve">risques et </w:t>
      </w:r>
      <w:r w:rsidRPr="0071783B">
        <w:rPr>
          <w:rFonts w:asciiTheme="majorHAnsi" w:hAnsiTheme="majorHAnsi"/>
          <w:i/>
          <w:color w:val="auto"/>
          <w:szCs w:val="24"/>
        </w:rPr>
        <w:t>impacts</w:t>
      </w:r>
      <w:bookmarkEnd w:id="397"/>
      <w:bookmarkEnd w:id="398"/>
      <w:bookmarkEnd w:id="399"/>
    </w:p>
    <w:bookmarkEnd w:id="400"/>
    <w:p w14:paraId="623A070A" w14:textId="4661176B" w:rsidR="009D71F4" w:rsidRDefault="009D71F4" w:rsidP="00980ABB">
      <w:pPr>
        <w:pStyle w:val="Lgende"/>
        <w:spacing w:before="120" w:after="60"/>
        <w:jc w:val="center"/>
        <w:rPr>
          <w:rFonts w:asciiTheme="majorHAnsi" w:hAnsiTheme="majorHAnsi" w:cstheme="minorHAnsi"/>
          <w:b w:val="0"/>
          <w:bCs w:val="0"/>
          <w:i/>
          <w:u w:val="single"/>
          <w:lang w:eastAsia="en-US"/>
        </w:rPr>
      </w:pPr>
    </w:p>
    <w:p w14:paraId="212C0E81" w14:textId="33E85A6D" w:rsidR="00923622" w:rsidRPr="00C3770C" w:rsidRDefault="00923622" w:rsidP="00C3770C">
      <w:pPr>
        <w:pStyle w:val="Lgende"/>
        <w:jc w:val="center"/>
        <w:rPr>
          <w:b w:val="0"/>
          <w:bCs w:val="0"/>
          <w:i/>
          <w:iCs/>
          <w:u w:val="single"/>
          <w:lang w:eastAsia="en-US"/>
        </w:rPr>
      </w:pPr>
      <w:bookmarkStart w:id="401" w:name="_Toc206000098"/>
      <w:r w:rsidRPr="00C3770C">
        <w:rPr>
          <w:b w:val="0"/>
          <w:bCs w:val="0"/>
          <w:i/>
          <w:iCs/>
          <w:u w:val="single"/>
        </w:rPr>
        <w:t xml:space="preserve">Tableau </w:t>
      </w:r>
      <w:r w:rsidRPr="00C3770C">
        <w:rPr>
          <w:b w:val="0"/>
          <w:bCs w:val="0"/>
          <w:i/>
          <w:iCs/>
          <w:u w:val="single"/>
        </w:rPr>
        <w:fldChar w:fldCharType="begin"/>
      </w:r>
      <w:r w:rsidRPr="00C3770C">
        <w:rPr>
          <w:b w:val="0"/>
          <w:bCs w:val="0"/>
          <w:i/>
          <w:iCs/>
          <w:u w:val="single"/>
        </w:rPr>
        <w:instrText xml:space="preserve"> SEQ Tableau \* ARABIC </w:instrText>
      </w:r>
      <w:r w:rsidRPr="00C3770C">
        <w:rPr>
          <w:b w:val="0"/>
          <w:bCs w:val="0"/>
          <w:i/>
          <w:iCs/>
          <w:u w:val="single"/>
        </w:rPr>
        <w:fldChar w:fldCharType="separate"/>
      </w:r>
      <w:r w:rsidRPr="00C3770C">
        <w:rPr>
          <w:b w:val="0"/>
          <w:bCs w:val="0"/>
          <w:i/>
          <w:iCs/>
          <w:noProof/>
          <w:u w:val="single"/>
        </w:rPr>
        <w:t>33</w:t>
      </w:r>
      <w:r w:rsidRPr="00C3770C">
        <w:rPr>
          <w:b w:val="0"/>
          <w:bCs w:val="0"/>
          <w:i/>
          <w:iCs/>
          <w:u w:val="single"/>
        </w:rPr>
        <w:fldChar w:fldCharType="end"/>
      </w:r>
      <w:r w:rsidRPr="00C3770C">
        <w:rPr>
          <w:b w:val="0"/>
          <w:bCs w:val="0"/>
          <w:i/>
          <w:iCs/>
          <w:u w:val="single"/>
        </w:rPr>
        <w:t>: Synthèse des risques et impacts</w:t>
      </w:r>
      <w:bookmarkEnd w:id="401"/>
    </w:p>
    <w:tbl>
      <w:tblPr>
        <w:tblStyle w:val="Grilledutableau6"/>
        <w:tblW w:w="5485" w:type="pct"/>
        <w:jc w:val="center"/>
        <w:tblLook w:val="04A0" w:firstRow="1" w:lastRow="0" w:firstColumn="1" w:lastColumn="0" w:noHBand="0" w:noVBand="1"/>
      </w:tblPr>
      <w:tblGrid>
        <w:gridCol w:w="1024"/>
        <w:gridCol w:w="2599"/>
        <w:gridCol w:w="789"/>
        <w:gridCol w:w="970"/>
        <w:gridCol w:w="4559"/>
      </w:tblGrid>
      <w:tr w:rsidR="00D26FA5" w:rsidRPr="00001CCD" w14:paraId="622A938D" w14:textId="77777777" w:rsidTr="00C3770C">
        <w:trPr>
          <w:trHeight w:val="523"/>
          <w:jc w:val="center"/>
        </w:trPr>
        <w:tc>
          <w:tcPr>
            <w:tcW w:w="1822" w:type="pct"/>
            <w:gridSpan w:val="2"/>
            <w:vAlign w:val="center"/>
          </w:tcPr>
          <w:p w14:paraId="5F97DAF1" w14:textId="77777777" w:rsidR="00601CD1" w:rsidRPr="0071783B" w:rsidRDefault="00601CD1" w:rsidP="00DA654F">
            <w:pPr>
              <w:pStyle w:val="Corpsdetexte"/>
              <w:spacing w:before="40" w:after="40"/>
              <w:jc w:val="center"/>
              <w:rPr>
                <w:rFonts w:asciiTheme="majorHAnsi" w:hAnsiTheme="majorHAnsi" w:cstheme="minorHAnsi"/>
                <w:b/>
                <w:bCs/>
                <w:i/>
                <w:iCs/>
                <w:sz w:val="22"/>
                <w:szCs w:val="22"/>
              </w:rPr>
            </w:pPr>
            <w:r w:rsidRPr="0071783B">
              <w:rPr>
                <w:rFonts w:asciiTheme="majorHAnsi" w:hAnsiTheme="majorHAnsi" w:cstheme="minorHAnsi"/>
                <w:b/>
                <w:bCs/>
                <w:i/>
                <w:iCs/>
                <w:caps/>
                <w:sz w:val="22"/>
                <w:szCs w:val="22"/>
              </w:rPr>
              <w:t>R</w:t>
            </w:r>
            <w:r w:rsidRPr="0071783B">
              <w:rPr>
                <w:rFonts w:asciiTheme="majorHAnsi" w:hAnsiTheme="majorHAnsi" w:cstheme="minorHAnsi"/>
                <w:b/>
                <w:bCs/>
                <w:i/>
                <w:iCs/>
                <w:sz w:val="22"/>
                <w:szCs w:val="22"/>
              </w:rPr>
              <w:t>isques et Impacts</w:t>
            </w:r>
          </w:p>
        </w:tc>
        <w:tc>
          <w:tcPr>
            <w:tcW w:w="397" w:type="pct"/>
          </w:tcPr>
          <w:p w14:paraId="68D37453" w14:textId="0941EA7B" w:rsidR="00601CD1" w:rsidRPr="0071783B" w:rsidRDefault="00601CD1" w:rsidP="00DA654F">
            <w:pPr>
              <w:pStyle w:val="Corpsdetexte"/>
              <w:spacing w:before="40" w:after="40"/>
              <w:jc w:val="center"/>
              <w:rPr>
                <w:rFonts w:asciiTheme="majorHAnsi" w:hAnsiTheme="majorHAnsi" w:cstheme="minorHAnsi"/>
                <w:b/>
                <w:bCs/>
                <w:i/>
                <w:iCs/>
                <w:sz w:val="22"/>
                <w:szCs w:val="22"/>
              </w:rPr>
            </w:pPr>
            <w:r w:rsidRPr="0071783B">
              <w:rPr>
                <w:rFonts w:asciiTheme="majorHAnsi" w:hAnsiTheme="majorHAnsi" w:cstheme="minorHAnsi"/>
                <w:b/>
                <w:bCs/>
                <w:i/>
                <w:iCs/>
                <w:sz w:val="22"/>
                <w:szCs w:val="22"/>
              </w:rPr>
              <w:t>Codes</w:t>
            </w:r>
          </w:p>
        </w:tc>
        <w:tc>
          <w:tcPr>
            <w:tcW w:w="488" w:type="pct"/>
          </w:tcPr>
          <w:p w14:paraId="5FB734ED" w14:textId="589F0D70" w:rsidR="00601CD1" w:rsidRPr="0071783B" w:rsidRDefault="00601CD1" w:rsidP="00DA654F">
            <w:pPr>
              <w:pStyle w:val="Corpsdetexte"/>
              <w:spacing w:before="40" w:after="40"/>
              <w:jc w:val="center"/>
              <w:rPr>
                <w:rFonts w:asciiTheme="majorHAnsi" w:hAnsiTheme="majorHAnsi" w:cstheme="minorHAnsi"/>
                <w:b/>
                <w:bCs/>
                <w:i/>
                <w:iCs/>
                <w:sz w:val="22"/>
                <w:szCs w:val="22"/>
              </w:rPr>
            </w:pPr>
            <w:r w:rsidRPr="0071783B">
              <w:rPr>
                <w:rFonts w:asciiTheme="majorHAnsi" w:hAnsiTheme="majorHAnsi" w:cstheme="minorHAnsi"/>
                <w:b/>
                <w:bCs/>
                <w:i/>
                <w:iCs/>
                <w:sz w:val="22"/>
                <w:szCs w:val="22"/>
              </w:rPr>
              <w:t>Nature</w:t>
            </w:r>
          </w:p>
        </w:tc>
        <w:tc>
          <w:tcPr>
            <w:tcW w:w="2293" w:type="pct"/>
          </w:tcPr>
          <w:p w14:paraId="12765F16" w14:textId="77777777" w:rsidR="00601CD1" w:rsidRPr="0071783B" w:rsidRDefault="00601CD1" w:rsidP="00DA654F">
            <w:pPr>
              <w:pStyle w:val="Corpsdetexte"/>
              <w:spacing w:before="40" w:after="40"/>
              <w:jc w:val="center"/>
              <w:rPr>
                <w:rFonts w:asciiTheme="majorHAnsi" w:hAnsiTheme="majorHAnsi" w:cstheme="minorHAnsi"/>
                <w:b/>
                <w:bCs/>
                <w:i/>
                <w:iCs/>
                <w:sz w:val="22"/>
                <w:szCs w:val="22"/>
              </w:rPr>
            </w:pPr>
            <w:r w:rsidRPr="0071783B">
              <w:rPr>
                <w:rFonts w:asciiTheme="majorHAnsi" w:hAnsiTheme="majorHAnsi" w:cstheme="minorHAnsi"/>
                <w:b/>
                <w:bCs/>
                <w:i/>
                <w:iCs/>
                <w:sz w:val="22"/>
                <w:szCs w:val="22"/>
              </w:rPr>
              <w:t>Importance absolue</w:t>
            </w:r>
          </w:p>
        </w:tc>
      </w:tr>
      <w:tr w:rsidR="00601CD1" w:rsidRPr="00001CCD" w14:paraId="31C5E42A" w14:textId="77777777" w:rsidTr="00C3770C">
        <w:trPr>
          <w:jc w:val="center"/>
        </w:trPr>
        <w:tc>
          <w:tcPr>
            <w:tcW w:w="5000" w:type="pct"/>
            <w:gridSpan w:val="5"/>
          </w:tcPr>
          <w:p w14:paraId="166B69C8" w14:textId="132290E9" w:rsidR="00601CD1" w:rsidRPr="0071783B" w:rsidRDefault="00601CD1" w:rsidP="00DA654F">
            <w:pPr>
              <w:spacing w:before="40" w:after="40"/>
              <w:rPr>
                <w:rFonts w:asciiTheme="majorHAnsi" w:hAnsiTheme="majorHAnsi" w:cstheme="minorHAnsi"/>
                <w:b/>
              </w:rPr>
            </w:pPr>
            <w:r w:rsidRPr="0071783B">
              <w:rPr>
                <w:rFonts w:asciiTheme="majorHAnsi" w:hAnsiTheme="majorHAnsi" w:cstheme="minorHAnsi"/>
              </w:rPr>
              <w:t>MILIEU BIOPHYSIQUE</w:t>
            </w:r>
          </w:p>
        </w:tc>
      </w:tr>
      <w:tr w:rsidR="00D26FA5" w:rsidRPr="00001CCD" w14:paraId="53A5EBB7" w14:textId="77777777" w:rsidTr="00C3770C">
        <w:trPr>
          <w:jc w:val="center"/>
        </w:trPr>
        <w:tc>
          <w:tcPr>
            <w:tcW w:w="515" w:type="pct"/>
            <w:vMerge w:val="restart"/>
            <w:vAlign w:val="center"/>
          </w:tcPr>
          <w:p w14:paraId="0FCEF62E" w14:textId="77777777" w:rsidR="00601CD1" w:rsidRPr="0071783B" w:rsidRDefault="00601CD1" w:rsidP="00601CD1">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b/>
                <w:bCs/>
                <w:sz w:val="22"/>
                <w:szCs w:val="22"/>
              </w:rPr>
              <w:t>Risques</w:t>
            </w:r>
          </w:p>
        </w:tc>
        <w:tc>
          <w:tcPr>
            <w:tcW w:w="1307" w:type="pct"/>
          </w:tcPr>
          <w:p w14:paraId="11C6EACD" w14:textId="77777777" w:rsidR="00601CD1" w:rsidRPr="0071783B" w:rsidRDefault="00601CD1" w:rsidP="00601CD1">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Pollution de l’air</w:t>
            </w:r>
          </w:p>
        </w:tc>
        <w:tc>
          <w:tcPr>
            <w:tcW w:w="397" w:type="pct"/>
            <w:vAlign w:val="center"/>
          </w:tcPr>
          <w:p w14:paraId="2D0BD00D" w14:textId="3479F9DD" w:rsidR="00601CD1" w:rsidRPr="0071783B" w:rsidRDefault="00601CD1" w:rsidP="00601CD1">
            <w:pPr>
              <w:pStyle w:val="Corpsdetexte"/>
              <w:spacing w:before="40" w:after="40"/>
              <w:jc w:val="center"/>
              <w:rPr>
                <w:rFonts w:asciiTheme="majorHAnsi" w:hAnsiTheme="majorHAnsi" w:cstheme="minorHAnsi"/>
                <w:b/>
                <w:bCs/>
                <w:sz w:val="22"/>
                <w:szCs w:val="22"/>
              </w:rPr>
            </w:pPr>
            <w:r w:rsidRPr="00C3770C">
              <w:rPr>
                <w:rFonts w:asciiTheme="majorHAnsi" w:hAnsiTheme="majorHAnsi" w:cstheme="minorHAnsi"/>
                <w:sz w:val="20"/>
                <w:szCs w:val="20"/>
              </w:rPr>
              <w:t>A1</w:t>
            </w:r>
          </w:p>
        </w:tc>
        <w:tc>
          <w:tcPr>
            <w:tcW w:w="488" w:type="pct"/>
          </w:tcPr>
          <w:p w14:paraId="172A74C5" w14:textId="09C0305B"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52CE692E" w14:textId="77777777"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Mineure</w:t>
            </w:r>
          </w:p>
        </w:tc>
      </w:tr>
      <w:tr w:rsidR="00D26FA5" w:rsidRPr="00001CCD" w14:paraId="6B6E8736" w14:textId="77777777" w:rsidTr="00C3770C">
        <w:trPr>
          <w:jc w:val="center"/>
        </w:trPr>
        <w:tc>
          <w:tcPr>
            <w:tcW w:w="515" w:type="pct"/>
            <w:vMerge/>
          </w:tcPr>
          <w:p w14:paraId="1F50BBCD" w14:textId="77777777" w:rsidR="00601CD1" w:rsidRPr="0071783B" w:rsidRDefault="00601CD1" w:rsidP="00601CD1">
            <w:pPr>
              <w:pStyle w:val="Corpsdetexte"/>
              <w:spacing w:before="40" w:after="40"/>
              <w:rPr>
                <w:rFonts w:asciiTheme="majorHAnsi" w:hAnsiTheme="majorHAnsi" w:cstheme="minorHAnsi"/>
                <w:b/>
                <w:bCs/>
                <w:sz w:val="22"/>
                <w:szCs w:val="22"/>
              </w:rPr>
            </w:pPr>
          </w:p>
        </w:tc>
        <w:tc>
          <w:tcPr>
            <w:tcW w:w="1307" w:type="pct"/>
          </w:tcPr>
          <w:p w14:paraId="774165A9" w14:textId="77777777" w:rsidR="00601CD1" w:rsidRPr="0071783B" w:rsidRDefault="00601CD1" w:rsidP="00601CD1">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Risque de pollution des eaux de surface</w:t>
            </w:r>
          </w:p>
        </w:tc>
        <w:tc>
          <w:tcPr>
            <w:tcW w:w="397" w:type="pct"/>
            <w:vAlign w:val="center"/>
          </w:tcPr>
          <w:p w14:paraId="67CC1B8D" w14:textId="46735632" w:rsidR="00601CD1" w:rsidRPr="0071783B" w:rsidRDefault="00601CD1" w:rsidP="00601CD1">
            <w:pPr>
              <w:pStyle w:val="Corpsdetexte"/>
              <w:spacing w:before="40" w:after="40"/>
              <w:jc w:val="center"/>
              <w:rPr>
                <w:rFonts w:asciiTheme="majorHAnsi" w:hAnsiTheme="majorHAnsi" w:cstheme="minorHAnsi"/>
                <w:b/>
                <w:bCs/>
                <w:sz w:val="22"/>
                <w:szCs w:val="22"/>
              </w:rPr>
            </w:pPr>
            <w:r w:rsidRPr="00C3770C">
              <w:rPr>
                <w:rFonts w:asciiTheme="majorHAnsi" w:hAnsiTheme="majorHAnsi" w:cstheme="minorHAnsi"/>
                <w:sz w:val="20"/>
                <w:szCs w:val="20"/>
              </w:rPr>
              <w:t>A2</w:t>
            </w:r>
          </w:p>
        </w:tc>
        <w:tc>
          <w:tcPr>
            <w:tcW w:w="488" w:type="pct"/>
          </w:tcPr>
          <w:p w14:paraId="22E5FB75" w14:textId="39395705"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6BEC831B" w14:textId="77777777"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Moyenne</w:t>
            </w:r>
          </w:p>
        </w:tc>
      </w:tr>
      <w:tr w:rsidR="00D26FA5" w:rsidRPr="00001CCD" w14:paraId="38A26CB2" w14:textId="77777777" w:rsidTr="00C3770C">
        <w:trPr>
          <w:jc w:val="center"/>
        </w:trPr>
        <w:tc>
          <w:tcPr>
            <w:tcW w:w="515" w:type="pct"/>
            <w:vMerge/>
          </w:tcPr>
          <w:p w14:paraId="0A460BBF" w14:textId="77777777" w:rsidR="00601CD1" w:rsidRPr="0071783B" w:rsidRDefault="00601CD1" w:rsidP="00601CD1">
            <w:pPr>
              <w:pStyle w:val="Corpsdetexte"/>
              <w:spacing w:before="40" w:after="40"/>
              <w:rPr>
                <w:rFonts w:asciiTheme="majorHAnsi" w:hAnsiTheme="majorHAnsi" w:cstheme="minorHAnsi"/>
                <w:sz w:val="22"/>
                <w:szCs w:val="22"/>
              </w:rPr>
            </w:pPr>
          </w:p>
        </w:tc>
        <w:tc>
          <w:tcPr>
            <w:tcW w:w="1307" w:type="pct"/>
          </w:tcPr>
          <w:p w14:paraId="3C3D4BDE" w14:textId="77777777" w:rsidR="00601CD1" w:rsidRPr="0071783B" w:rsidRDefault="00601CD1" w:rsidP="00601CD1">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Risque de pollution du sol</w:t>
            </w:r>
          </w:p>
        </w:tc>
        <w:tc>
          <w:tcPr>
            <w:tcW w:w="397" w:type="pct"/>
            <w:vAlign w:val="center"/>
          </w:tcPr>
          <w:p w14:paraId="5B3D5B68" w14:textId="51BE9DDF" w:rsidR="00601CD1" w:rsidRPr="0071783B" w:rsidRDefault="00601CD1" w:rsidP="00601CD1">
            <w:pPr>
              <w:pStyle w:val="Corpsdetexte"/>
              <w:spacing w:before="40" w:after="40"/>
              <w:jc w:val="center"/>
              <w:rPr>
                <w:rFonts w:asciiTheme="majorHAnsi" w:hAnsiTheme="majorHAnsi" w:cstheme="minorHAnsi"/>
                <w:b/>
                <w:sz w:val="22"/>
                <w:szCs w:val="22"/>
              </w:rPr>
            </w:pPr>
            <w:r w:rsidRPr="00C3770C">
              <w:rPr>
                <w:rFonts w:asciiTheme="majorHAnsi" w:hAnsiTheme="majorHAnsi" w:cstheme="minorHAnsi"/>
                <w:sz w:val="20"/>
                <w:szCs w:val="20"/>
              </w:rPr>
              <w:t>A3</w:t>
            </w:r>
          </w:p>
        </w:tc>
        <w:tc>
          <w:tcPr>
            <w:tcW w:w="488" w:type="pct"/>
          </w:tcPr>
          <w:p w14:paraId="1694674E" w14:textId="1C49EE08" w:rsidR="00601CD1" w:rsidRPr="0071783B" w:rsidRDefault="00601CD1" w:rsidP="00601CD1">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564BE524" w14:textId="77777777" w:rsidR="00601CD1" w:rsidRPr="0071783B" w:rsidRDefault="00601CD1" w:rsidP="00601CD1">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bCs/>
                <w:sz w:val="22"/>
                <w:szCs w:val="22"/>
              </w:rPr>
              <w:t>Mineure</w:t>
            </w:r>
            <w:r w:rsidRPr="0071783B">
              <w:rPr>
                <w:rFonts w:asciiTheme="majorHAnsi" w:hAnsiTheme="majorHAnsi" w:cstheme="minorHAnsi"/>
                <w:sz w:val="22"/>
                <w:szCs w:val="22"/>
              </w:rPr>
              <w:t xml:space="preserve"> </w:t>
            </w:r>
          </w:p>
        </w:tc>
      </w:tr>
      <w:tr w:rsidR="00D26FA5" w:rsidRPr="00001CCD" w14:paraId="297AE897" w14:textId="77777777" w:rsidTr="00C3770C">
        <w:trPr>
          <w:jc w:val="center"/>
        </w:trPr>
        <w:tc>
          <w:tcPr>
            <w:tcW w:w="515" w:type="pct"/>
            <w:vMerge w:val="restart"/>
            <w:vAlign w:val="center"/>
          </w:tcPr>
          <w:p w14:paraId="4A30C19B" w14:textId="77777777"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Impacts</w:t>
            </w:r>
          </w:p>
        </w:tc>
        <w:tc>
          <w:tcPr>
            <w:tcW w:w="1307" w:type="pct"/>
          </w:tcPr>
          <w:p w14:paraId="4B802216" w14:textId="77777777" w:rsidR="00601CD1" w:rsidRPr="0071783B" w:rsidRDefault="00601CD1" w:rsidP="00601CD1">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Erosion du sol</w:t>
            </w:r>
          </w:p>
        </w:tc>
        <w:tc>
          <w:tcPr>
            <w:tcW w:w="397" w:type="pct"/>
          </w:tcPr>
          <w:p w14:paraId="417CA58F" w14:textId="77777777" w:rsidR="00601CD1" w:rsidRPr="00C3770C" w:rsidRDefault="00601CD1" w:rsidP="00601CD1">
            <w:pPr>
              <w:pStyle w:val="Corpsdetexte"/>
              <w:spacing w:before="40" w:after="40"/>
              <w:jc w:val="center"/>
              <w:rPr>
                <w:rFonts w:asciiTheme="majorHAnsi" w:hAnsiTheme="majorHAnsi" w:cstheme="minorHAnsi"/>
                <w:sz w:val="22"/>
                <w:szCs w:val="22"/>
              </w:rPr>
            </w:pPr>
            <w:r w:rsidRPr="00C3770C">
              <w:rPr>
                <w:rFonts w:asciiTheme="majorHAnsi" w:hAnsiTheme="majorHAnsi" w:cstheme="minorHAnsi"/>
                <w:sz w:val="22"/>
                <w:szCs w:val="22"/>
              </w:rPr>
              <w:t>A4</w:t>
            </w:r>
          </w:p>
          <w:p w14:paraId="03C10F3F" w14:textId="6A9F11F8" w:rsidR="00601CD1" w:rsidRPr="00C3770C" w:rsidRDefault="00601CD1" w:rsidP="00601CD1">
            <w:pPr>
              <w:pStyle w:val="Corpsdetexte"/>
              <w:spacing w:before="40" w:after="40"/>
              <w:jc w:val="center"/>
              <w:rPr>
                <w:rFonts w:asciiTheme="majorHAnsi" w:hAnsiTheme="majorHAnsi" w:cstheme="minorHAnsi"/>
                <w:sz w:val="22"/>
                <w:szCs w:val="22"/>
              </w:rPr>
            </w:pPr>
          </w:p>
        </w:tc>
        <w:tc>
          <w:tcPr>
            <w:tcW w:w="488" w:type="pct"/>
          </w:tcPr>
          <w:p w14:paraId="0DA88A79" w14:textId="5BE88EF4"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15D50DB0" w14:textId="77777777"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sz w:val="22"/>
                <w:szCs w:val="22"/>
              </w:rPr>
              <w:t>Moyenne</w:t>
            </w:r>
          </w:p>
        </w:tc>
      </w:tr>
      <w:tr w:rsidR="003E6E1C" w:rsidRPr="00001CCD" w14:paraId="6BE2A9A5" w14:textId="77777777" w:rsidTr="00C3770C">
        <w:trPr>
          <w:jc w:val="center"/>
        </w:trPr>
        <w:tc>
          <w:tcPr>
            <w:tcW w:w="515" w:type="pct"/>
            <w:vMerge/>
          </w:tcPr>
          <w:p w14:paraId="7B314C29" w14:textId="77777777" w:rsidR="00601CD1" w:rsidRPr="0071783B" w:rsidRDefault="00601CD1" w:rsidP="00601CD1">
            <w:pPr>
              <w:pStyle w:val="Corpsdetexte"/>
              <w:spacing w:before="40" w:after="40"/>
              <w:rPr>
                <w:rFonts w:asciiTheme="majorHAnsi" w:hAnsiTheme="majorHAnsi" w:cstheme="minorHAnsi"/>
                <w:sz w:val="22"/>
                <w:szCs w:val="22"/>
              </w:rPr>
            </w:pPr>
          </w:p>
        </w:tc>
        <w:tc>
          <w:tcPr>
            <w:tcW w:w="1307" w:type="pct"/>
          </w:tcPr>
          <w:p w14:paraId="2D43B0D7" w14:textId="48439EA4" w:rsidR="00601CD1" w:rsidRPr="0071783B" w:rsidRDefault="00601CD1" w:rsidP="00601CD1">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Baisse des débits des cours d’eau en aval en période remplissage de la retenue collinaire</w:t>
            </w:r>
          </w:p>
        </w:tc>
        <w:tc>
          <w:tcPr>
            <w:tcW w:w="397" w:type="pct"/>
          </w:tcPr>
          <w:p w14:paraId="18E3E9F8" w14:textId="73813606" w:rsidR="00601CD1" w:rsidRPr="00C3770C" w:rsidRDefault="00601CD1" w:rsidP="00601CD1">
            <w:pPr>
              <w:pStyle w:val="Corpsdetexte"/>
              <w:spacing w:before="40" w:after="40"/>
              <w:jc w:val="center"/>
              <w:rPr>
                <w:rFonts w:asciiTheme="majorHAnsi" w:hAnsiTheme="majorHAnsi" w:cstheme="minorHAnsi"/>
                <w:sz w:val="22"/>
                <w:szCs w:val="22"/>
              </w:rPr>
            </w:pPr>
            <w:r w:rsidRPr="00C3770C">
              <w:rPr>
                <w:rFonts w:asciiTheme="majorHAnsi" w:hAnsiTheme="majorHAnsi" w:cstheme="minorHAnsi"/>
                <w:sz w:val="22"/>
                <w:szCs w:val="22"/>
              </w:rPr>
              <w:t>A5</w:t>
            </w:r>
          </w:p>
        </w:tc>
        <w:tc>
          <w:tcPr>
            <w:tcW w:w="488" w:type="pct"/>
          </w:tcPr>
          <w:p w14:paraId="7A939BF8" w14:textId="3DBB6B68"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0BD360DF" w14:textId="5A145B48"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Mineure</w:t>
            </w:r>
          </w:p>
        </w:tc>
      </w:tr>
      <w:tr w:rsidR="00D26FA5" w:rsidRPr="00001CCD" w14:paraId="10ADB9DA" w14:textId="77777777" w:rsidTr="00C3770C">
        <w:trPr>
          <w:jc w:val="center"/>
        </w:trPr>
        <w:tc>
          <w:tcPr>
            <w:tcW w:w="515" w:type="pct"/>
            <w:vMerge/>
          </w:tcPr>
          <w:p w14:paraId="6B399F8D" w14:textId="77777777" w:rsidR="00601CD1" w:rsidRPr="0071783B" w:rsidRDefault="00601CD1" w:rsidP="00601CD1">
            <w:pPr>
              <w:pStyle w:val="Corpsdetexte"/>
              <w:spacing w:before="40" w:after="40"/>
              <w:rPr>
                <w:rFonts w:asciiTheme="majorHAnsi" w:hAnsiTheme="majorHAnsi" w:cstheme="minorHAnsi"/>
                <w:sz w:val="22"/>
                <w:szCs w:val="22"/>
              </w:rPr>
            </w:pPr>
          </w:p>
        </w:tc>
        <w:tc>
          <w:tcPr>
            <w:tcW w:w="1307" w:type="pct"/>
          </w:tcPr>
          <w:p w14:paraId="1CAAD4FE" w14:textId="77777777" w:rsidR="00601CD1" w:rsidRPr="0071783B" w:rsidRDefault="00601CD1" w:rsidP="00601CD1">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Nuisances sonores</w:t>
            </w:r>
          </w:p>
        </w:tc>
        <w:tc>
          <w:tcPr>
            <w:tcW w:w="397" w:type="pct"/>
          </w:tcPr>
          <w:p w14:paraId="64AD38E8" w14:textId="62454D0E" w:rsidR="00601CD1" w:rsidRPr="00C3770C" w:rsidRDefault="00601CD1" w:rsidP="00601CD1">
            <w:pPr>
              <w:pStyle w:val="Corpsdetexte"/>
              <w:spacing w:before="40" w:after="40"/>
              <w:jc w:val="center"/>
              <w:rPr>
                <w:rFonts w:asciiTheme="majorHAnsi" w:hAnsiTheme="majorHAnsi" w:cstheme="minorHAnsi"/>
                <w:sz w:val="22"/>
                <w:szCs w:val="22"/>
              </w:rPr>
            </w:pPr>
            <w:r w:rsidRPr="00C3770C">
              <w:rPr>
                <w:rFonts w:asciiTheme="majorHAnsi" w:hAnsiTheme="majorHAnsi" w:cstheme="minorHAnsi"/>
                <w:sz w:val="22"/>
                <w:szCs w:val="22"/>
              </w:rPr>
              <w:t>A6</w:t>
            </w:r>
          </w:p>
        </w:tc>
        <w:tc>
          <w:tcPr>
            <w:tcW w:w="488" w:type="pct"/>
          </w:tcPr>
          <w:p w14:paraId="60B9D5FC" w14:textId="207286E1"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545309D9" w14:textId="77777777"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Mineure</w:t>
            </w:r>
          </w:p>
        </w:tc>
      </w:tr>
      <w:tr w:rsidR="00D26FA5" w:rsidRPr="00001CCD" w14:paraId="46C652A0" w14:textId="77777777" w:rsidTr="00C3770C">
        <w:trPr>
          <w:trHeight w:val="159"/>
          <w:jc w:val="center"/>
        </w:trPr>
        <w:tc>
          <w:tcPr>
            <w:tcW w:w="515" w:type="pct"/>
            <w:vMerge/>
          </w:tcPr>
          <w:p w14:paraId="4D6A41F7" w14:textId="77777777" w:rsidR="00601CD1" w:rsidRPr="0071783B" w:rsidRDefault="00601CD1" w:rsidP="00601CD1">
            <w:pPr>
              <w:pStyle w:val="Corpsdetexte"/>
              <w:spacing w:before="40" w:after="40"/>
              <w:rPr>
                <w:rFonts w:asciiTheme="majorHAnsi" w:hAnsiTheme="majorHAnsi" w:cstheme="minorHAnsi"/>
                <w:sz w:val="22"/>
                <w:szCs w:val="22"/>
              </w:rPr>
            </w:pPr>
          </w:p>
        </w:tc>
        <w:tc>
          <w:tcPr>
            <w:tcW w:w="1307" w:type="pct"/>
          </w:tcPr>
          <w:p w14:paraId="00717721" w14:textId="53BD3F72" w:rsidR="00601CD1" w:rsidRPr="0071783B" w:rsidRDefault="00601CD1" w:rsidP="00601CD1">
            <w:pPr>
              <w:pStyle w:val="Corpsdetexte"/>
              <w:spacing w:before="40" w:after="40"/>
              <w:rPr>
                <w:rFonts w:asciiTheme="majorHAnsi" w:hAnsiTheme="majorHAnsi" w:cstheme="minorHAnsi"/>
                <w:b/>
                <w:sz w:val="22"/>
                <w:szCs w:val="22"/>
              </w:rPr>
            </w:pPr>
            <w:r w:rsidRPr="00C3770C">
              <w:rPr>
                <w:rFonts w:asciiTheme="majorHAnsi" w:hAnsiTheme="majorHAnsi" w:cstheme="minorHAnsi"/>
                <w:sz w:val="20"/>
                <w:szCs w:val="20"/>
              </w:rPr>
              <w:t>Perturbation du milieu de vie de la faune</w:t>
            </w:r>
          </w:p>
        </w:tc>
        <w:tc>
          <w:tcPr>
            <w:tcW w:w="397" w:type="pct"/>
          </w:tcPr>
          <w:p w14:paraId="54EEE2AF" w14:textId="223AF762" w:rsidR="00601CD1" w:rsidRPr="00C3770C" w:rsidRDefault="00601CD1" w:rsidP="00601CD1">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A7</w:t>
            </w:r>
          </w:p>
        </w:tc>
        <w:tc>
          <w:tcPr>
            <w:tcW w:w="488" w:type="pct"/>
          </w:tcPr>
          <w:p w14:paraId="1BF3CAAA" w14:textId="58AF3772"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72B28C89" w14:textId="77777777"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Mineure</w:t>
            </w:r>
          </w:p>
        </w:tc>
      </w:tr>
      <w:tr w:rsidR="00D26FA5" w:rsidRPr="00001CCD" w14:paraId="4B86495E" w14:textId="77777777" w:rsidTr="00C3770C">
        <w:trPr>
          <w:trHeight w:val="159"/>
          <w:jc w:val="center"/>
        </w:trPr>
        <w:tc>
          <w:tcPr>
            <w:tcW w:w="515" w:type="pct"/>
            <w:vMerge/>
          </w:tcPr>
          <w:p w14:paraId="415CA71B" w14:textId="77777777" w:rsidR="00601CD1" w:rsidRPr="0071783B" w:rsidRDefault="00601CD1" w:rsidP="00601CD1">
            <w:pPr>
              <w:pStyle w:val="Corpsdetexte"/>
              <w:spacing w:before="40" w:after="40"/>
              <w:rPr>
                <w:rFonts w:asciiTheme="majorHAnsi" w:hAnsiTheme="majorHAnsi" w:cstheme="minorHAnsi"/>
                <w:sz w:val="22"/>
                <w:szCs w:val="22"/>
              </w:rPr>
            </w:pPr>
          </w:p>
        </w:tc>
        <w:tc>
          <w:tcPr>
            <w:tcW w:w="1307" w:type="pct"/>
          </w:tcPr>
          <w:p w14:paraId="1A838EA1" w14:textId="214A1F70" w:rsidR="00601CD1" w:rsidRPr="0071783B" w:rsidRDefault="00601CD1" w:rsidP="00601CD1">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 xml:space="preserve">Perte </w:t>
            </w:r>
            <w:r w:rsidR="00190A2C">
              <w:rPr>
                <w:rFonts w:asciiTheme="majorHAnsi" w:hAnsiTheme="majorHAnsi" w:cstheme="minorHAnsi"/>
                <w:sz w:val="22"/>
                <w:szCs w:val="22"/>
              </w:rPr>
              <w:t xml:space="preserve">des </w:t>
            </w:r>
            <w:r w:rsidR="0007098C">
              <w:rPr>
                <w:rFonts w:asciiTheme="majorHAnsi" w:hAnsiTheme="majorHAnsi" w:cstheme="minorHAnsi"/>
                <w:sz w:val="22"/>
                <w:szCs w:val="22"/>
              </w:rPr>
              <w:t>arbustes</w:t>
            </w:r>
            <w:r w:rsidRPr="0071783B">
              <w:rPr>
                <w:rFonts w:asciiTheme="majorHAnsi" w:hAnsiTheme="majorHAnsi" w:cstheme="minorHAnsi"/>
                <w:sz w:val="22"/>
                <w:szCs w:val="22"/>
              </w:rPr>
              <w:t xml:space="preserve"> </w:t>
            </w:r>
            <w:r w:rsidR="00190A2C">
              <w:rPr>
                <w:rFonts w:asciiTheme="majorHAnsi" w:hAnsiTheme="majorHAnsi" w:cstheme="minorHAnsi"/>
                <w:sz w:val="22"/>
                <w:szCs w:val="22"/>
              </w:rPr>
              <w:t xml:space="preserve">et </w:t>
            </w:r>
            <w:r w:rsidRPr="0071783B">
              <w:rPr>
                <w:rFonts w:asciiTheme="majorHAnsi" w:hAnsiTheme="majorHAnsi" w:cstheme="minorHAnsi"/>
                <w:sz w:val="22"/>
                <w:szCs w:val="22"/>
              </w:rPr>
              <w:t xml:space="preserve">arbres </w:t>
            </w:r>
            <w:r w:rsidR="0007098C">
              <w:rPr>
                <w:rFonts w:asciiTheme="majorHAnsi" w:hAnsiTheme="majorHAnsi" w:cstheme="minorHAnsi"/>
                <w:sz w:val="22"/>
                <w:szCs w:val="22"/>
              </w:rPr>
              <w:t>sauvages</w:t>
            </w:r>
            <w:r w:rsidR="0007098C" w:rsidRPr="0071783B">
              <w:rPr>
                <w:rFonts w:asciiTheme="majorHAnsi" w:hAnsiTheme="majorHAnsi" w:cstheme="minorHAnsi"/>
                <w:sz w:val="22"/>
                <w:szCs w:val="22"/>
              </w:rPr>
              <w:t xml:space="preserve"> </w:t>
            </w:r>
            <w:r w:rsidRPr="0071783B">
              <w:rPr>
                <w:rFonts w:asciiTheme="majorHAnsi" w:hAnsiTheme="majorHAnsi" w:cstheme="minorHAnsi"/>
                <w:sz w:val="22"/>
                <w:szCs w:val="22"/>
              </w:rPr>
              <w:t>sur le site de relocalisation des champs</w:t>
            </w:r>
            <w:r w:rsidR="00190A2C">
              <w:rPr>
                <w:rFonts w:asciiTheme="majorHAnsi" w:hAnsiTheme="majorHAnsi" w:cstheme="minorHAnsi"/>
                <w:sz w:val="22"/>
                <w:szCs w:val="22"/>
              </w:rPr>
              <w:t xml:space="preserve"> (environ 2485)</w:t>
            </w:r>
          </w:p>
        </w:tc>
        <w:tc>
          <w:tcPr>
            <w:tcW w:w="397" w:type="pct"/>
          </w:tcPr>
          <w:p w14:paraId="7213AFF3" w14:textId="52CCD8AC" w:rsidR="00601CD1" w:rsidRPr="00C3770C" w:rsidRDefault="00601CD1" w:rsidP="00601CD1">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A8</w:t>
            </w:r>
          </w:p>
        </w:tc>
        <w:tc>
          <w:tcPr>
            <w:tcW w:w="488" w:type="pct"/>
          </w:tcPr>
          <w:p w14:paraId="44036578" w14:textId="6B7B3E58" w:rsidR="00601CD1" w:rsidRPr="0071783B" w:rsidRDefault="00601CD1" w:rsidP="00601CD1">
            <w:pPr>
              <w:pStyle w:val="Corpsdetexte"/>
              <w:spacing w:before="40" w:after="40"/>
              <w:jc w:val="center"/>
              <w:rPr>
                <w:rFonts w:asciiTheme="majorHAnsi" w:hAnsiTheme="majorHAnsi" w:cstheme="minorHAnsi"/>
                <w:b/>
                <w:bCs/>
                <w:sz w:val="22"/>
                <w:szCs w:val="22"/>
              </w:rPr>
            </w:pPr>
            <w:r w:rsidRPr="0071783B">
              <w:rPr>
                <w:rFonts w:asciiTheme="majorHAnsi" w:hAnsiTheme="majorHAnsi" w:cstheme="minorHAnsi"/>
                <w:b/>
                <w:bCs/>
                <w:sz w:val="22"/>
                <w:szCs w:val="22"/>
              </w:rPr>
              <w:t>-</w:t>
            </w:r>
          </w:p>
        </w:tc>
        <w:tc>
          <w:tcPr>
            <w:tcW w:w="2293" w:type="pct"/>
          </w:tcPr>
          <w:p w14:paraId="51588229" w14:textId="77777777" w:rsidR="00601CD1" w:rsidRPr="0071783B" w:rsidRDefault="00601CD1" w:rsidP="00601CD1">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Moyenne</w:t>
            </w:r>
          </w:p>
        </w:tc>
      </w:tr>
      <w:tr w:rsidR="00601CD1" w:rsidRPr="00001CCD" w14:paraId="5B6DB836" w14:textId="77777777" w:rsidTr="00C3770C">
        <w:trPr>
          <w:trHeight w:val="55"/>
          <w:jc w:val="center"/>
        </w:trPr>
        <w:tc>
          <w:tcPr>
            <w:tcW w:w="5000" w:type="pct"/>
            <w:gridSpan w:val="5"/>
          </w:tcPr>
          <w:p w14:paraId="79B97941" w14:textId="1B6B0994" w:rsidR="00601CD1" w:rsidRPr="0071783B" w:rsidRDefault="00601CD1" w:rsidP="00601CD1">
            <w:pPr>
              <w:pStyle w:val="Corpsdetexte"/>
              <w:spacing w:before="40" w:after="40"/>
              <w:jc w:val="both"/>
              <w:rPr>
                <w:rFonts w:asciiTheme="majorHAnsi" w:hAnsiTheme="majorHAnsi" w:cstheme="minorHAnsi"/>
                <w:sz w:val="22"/>
                <w:szCs w:val="22"/>
              </w:rPr>
            </w:pPr>
            <w:r w:rsidRPr="0071783B">
              <w:rPr>
                <w:rFonts w:asciiTheme="majorHAnsi" w:hAnsiTheme="majorHAnsi" w:cstheme="minorHAnsi"/>
                <w:sz w:val="22"/>
                <w:szCs w:val="22"/>
              </w:rPr>
              <w:t>MILIEU HUMAIN</w:t>
            </w:r>
          </w:p>
        </w:tc>
      </w:tr>
      <w:tr w:rsidR="003E6E1C" w:rsidRPr="00001CCD" w14:paraId="0FADA521" w14:textId="77777777" w:rsidTr="00C3770C">
        <w:trPr>
          <w:trHeight w:val="55"/>
          <w:jc w:val="center"/>
        </w:trPr>
        <w:tc>
          <w:tcPr>
            <w:tcW w:w="515" w:type="pct"/>
            <w:vMerge w:val="restart"/>
            <w:vAlign w:val="center"/>
          </w:tcPr>
          <w:p w14:paraId="1B40C45D" w14:textId="77777777" w:rsidR="003343D7" w:rsidRPr="0071783B" w:rsidRDefault="003343D7" w:rsidP="00147518">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b/>
                <w:bCs/>
                <w:sz w:val="22"/>
                <w:szCs w:val="22"/>
              </w:rPr>
              <w:t>Risques</w:t>
            </w:r>
          </w:p>
        </w:tc>
        <w:tc>
          <w:tcPr>
            <w:tcW w:w="1307" w:type="pct"/>
          </w:tcPr>
          <w:p w14:paraId="1EB9E7F9" w14:textId="5479E695" w:rsidR="003343D7" w:rsidRPr="0071783B" w:rsidRDefault="003343D7" w:rsidP="00147518">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Risques d’accidents</w:t>
            </w:r>
          </w:p>
        </w:tc>
        <w:tc>
          <w:tcPr>
            <w:tcW w:w="397" w:type="pct"/>
          </w:tcPr>
          <w:p w14:paraId="1918D756" w14:textId="2B9C89F8" w:rsidR="003343D7" w:rsidRPr="00C3770C" w:rsidRDefault="003343D7" w:rsidP="00147518">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B8</w:t>
            </w:r>
          </w:p>
        </w:tc>
        <w:tc>
          <w:tcPr>
            <w:tcW w:w="488" w:type="pct"/>
          </w:tcPr>
          <w:p w14:paraId="5D04FA2C" w14:textId="638FB96B" w:rsidR="003343D7" w:rsidRPr="0071783B" w:rsidRDefault="003343D7" w:rsidP="00147518">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22FE4519" w14:textId="1BC92F2A" w:rsidR="003343D7" w:rsidRPr="0071783B" w:rsidRDefault="003343D7" w:rsidP="00147518">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Mineure</w:t>
            </w:r>
          </w:p>
        </w:tc>
      </w:tr>
      <w:tr w:rsidR="003E6E1C" w:rsidRPr="00001CCD" w14:paraId="7BB46EFA" w14:textId="77777777" w:rsidTr="00C3770C">
        <w:trPr>
          <w:trHeight w:val="55"/>
          <w:jc w:val="center"/>
        </w:trPr>
        <w:tc>
          <w:tcPr>
            <w:tcW w:w="515" w:type="pct"/>
            <w:vMerge/>
          </w:tcPr>
          <w:p w14:paraId="6044568E" w14:textId="77777777" w:rsidR="003343D7" w:rsidRPr="0071783B" w:rsidRDefault="003343D7" w:rsidP="00147518">
            <w:pPr>
              <w:pStyle w:val="Corpsdetexte"/>
              <w:spacing w:before="40" w:after="40"/>
              <w:rPr>
                <w:rFonts w:asciiTheme="majorHAnsi" w:hAnsiTheme="majorHAnsi" w:cstheme="minorHAnsi"/>
                <w:sz w:val="22"/>
                <w:szCs w:val="22"/>
              </w:rPr>
            </w:pPr>
          </w:p>
        </w:tc>
        <w:tc>
          <w:tcPr>
            <w:tcW w:w="1307" w:type="pct"/>
          </w:tcPr>
          <w:p w14:paraId="38B9766E" w14:textId="77777777" w:rsidR="003343D7" w:rsidRPr="0071783B" w:rsidRDefault="003343D7" w:rsidP="00147518">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Risque de conflits</w:t>
            </w:r>
          </w:p>
        </w:tc>
        <w:tc>
          <w:tcPr>
            <w:tcW w:w="397" w:type="pct"/>
          </w:tcPr>
          <w:p w14:paraId="30E1ECFD" w14:textId="6AECDC0F" w:rsidR="003343D7" w:rsidRPr="00C3770C" w:rsidRDefault="003343D7" w:rsidP="00147518">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B9</w:t>
            </w:r>
          </w:p>
        </w:tc>
        <w:tc>
          <w:tcPr>
            <w:tcW w:w="488" w:type="pct"/>
          </w:tcPr>
          <w:p w14:paraId="3E012291" w14:textId="4BAC6D17" w:rsidR="003343D7" w:rsidRPr="0071783B" w:rsidRDefault="003343D7" w:rsidP="00147518">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4C97EEE4" w14:textId="77777777" w:rsidR="003343D7" w:rsidRPr="0071783B" w:rsidRDefault="003343D7" w:rsidP="00147518">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Mineure</w:t>
            </w:r>
          </w:p>
        </w:tc>
      </w:tr>
      <w:tr w:rsidR="003E6E1C" w:rsidRPr="00001CCD" w14:paraId="2108F451" w14:textId="77777777" w:rsidTr="00C3770C">
        <w:trPr>
          <w:trHeight w:val="55"/>
          <w:jc w:val="center"/>
        </w:trPr>
        <w:tc>
          <w:tcPr>
            <w:tcW w:w="515" w:type="pct"/>
            <w:vMerge/>
          </w:tcPr>
          <w:p w14:paraId="541257F8" w14:textId="77777777" w:rsidR="003343D7" w:rsidRPr="0071783B" w:rsidRDefault="003343D7" w:rsidP="00147518">
            <w:pPr>
              <w:pStyle w:val="Corpsdetexte"/>
              <w:spacing w:before="40" w:after="40"/>
              <w:rPr>
                <w:rFonts w:asciiTheme="majorHAnsi" w:hAnsiTheme="majorHAnsi" w:cstheme="minorHAnsi"/>
                <w:sz w:val="22"/>
                <w:szCs w:val="22"/>
              </w:rPr>
            </w:pPr>
          </w:p>
        </w:tc>
        <w:tc>
          <w:tcPr>
            <w:tcW w:w="1307" w:type="pct"/>
          </w:tcPr>
          <w:p w14:paraId="5EC59557" w14:textId="10232A50" w:rsidR="003343D7" w:rsidRPr="0071783B" w:rsidRDefault="003343D7" w:rsidP="00147518">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Risque de prolifération des infections (IST/VIH/SIDA, COVID-19) et maladies</w:t>
            </w:r>
          </w:p>
        </w:tc>
        <w:tc>
          <w:tcPr>
            <w:tcW w:w="397" w:type="pct"/>
          </w:tcPr>
          <w:p w14:paraId="44506FC3" w14:textId="005200DB" w:rsidR="003343D7" w:rsidRPr="00C3770C" w:rsidRDefault="003343D7" w:rsidP="00147518">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B10</w:t>
            </w:r>
          </w:p>
        </w:tc>
        <w:tc>
          <w:tcPr>
            <w:tcW w:w="488" w:type="pct"/>
          </w:tcPr>
          <w:p w14:paraId="5CFF190C" w14:textId="664D7362" w:rsidR="003343D7" w:rsidRPr="0071783B" w:rsidRDefault="003343D7" w:rsidP="00147518">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4170D786" w14:textId="77777777" w:rsidR="003343D7" w:rsidRPr="0071783B" w:rsidRDefault="003343D7" w:rsidP="00147518">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3E6E1C" w:rsidRPr="00001CCD" w14:paraId="269E4E8B" w14:textId="77777777" w:rsidTr="00C3770C">
        <w:trPr>
          <w:trHeight w:val="55"/>
          <w:jc w:val="center"/>
        </w:trPr>
        <w:tc>
          <w:tcPr>
            <w:tcW w:w="515" w:type="pct"/>
            <w:vMerge/>
          </w:tcPr>
          <w:p w14:paraId="6F918996" w14:textId="77777777" w:rsidR="003343D7" w:rsidRPr="0071783B" w:rsidRDefault="003343D7" w:rsidP="00147518">
            <w:pPr>
              <w:pStyle w:val="Corpsdetexte"/>
              <w:spacing w:before="40" w:after="40"/>
              <w:rPr>
                <w:rFonts w:asciiTheme="majorHAnsi" w:hAnsiTheme="majorHAnsi" w:cstheme="minorHAnsi"/>
                <w:sz w:val="22"/>
                <w:szCs w:val="22"/>
              </w:rPr>
            </w:pPr>
          </w:p>
        </w:tc>
        <w:tc>
          <w:tcPr>
            <w:tcW w:w="1307" w:type="pct"/>
          </w:tcPr>
          <w:p w14:paraId="3D58283E" w14:textId="301B008D" w:rsidR="003343D7" w:rsidRPr="0071783B" w:rsidRDefault="003343D7" w:rsidP="00147518">
            <w:pPr>
              <w:pStyle w:val="Corpsdetexte"/>
              <w:spacing w:before="40" w:after="40"/>
              <w:rPr>
                <w:rFonts w:asciiTheme="majorHAnsi" w:hAnsiTheme="majorHAnsi" w:cstheme="minorHAnsi"/>
                <w:sz w:val="22"/>
                <w:szCs w:val="22"/>
              </w:rPr>
            </w:pPr>
            <w:r w:rsidRPr="00C3770C">
              <w:rPr>
                <w:rFonts w:asciiTheme="majorHAnsi" w:hAnsiTheme="majorHAnsi" w:cstheme="minorHAnsi"/>
                <w:sz w:val="22"/>
                <w:szCs w:val="22"/>
              </w:rPr>
              <w:t>Risque de manifestation des VGB, HS et EAS</w:t>
            </w:r>
          </w:p>
        </w:tc>
        <w:tc>
          <w:tcPr>
            <w:tcW w:w="397" w:type="pct"/>
          </w:tcPr>
          <w:p w14:paraId="0C8F08E6" w14:textId="5ABD9B5D" w:rsidR="003343D7" w:rsidRPr="00C3770C" w:rsidRDefault="003343D7" w:rsidP="00147518">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B11</w:t>
            </w:r>
          </w:p>
        </w:tc>
        <w:tc>
          <w:tcPr>
            <w:tcW w:w="488" w:type="pct"/>
          </w:tcPr>
          <w:p w14:paraId="7A0CA9F6" w14:textId="5CDC5AAA" w:rsidR="003343D7" w:rsidRPr="0071783B" w:rsidRDefault="003343D7" w:rsidP="00147518">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52E14198" w14:textId="16F0F1A0" w:rsidR="003343D7" w:rsidRPr="0071783B" w:rsidRDefault="003343D7" w:rsidP="00147518">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 xml:space="preserve">Moyenne </w:t>
            </w:r>
          </w:p>
        </w:tc>
      </w:tr>
      <w:tr w:rsidR="003E6E1C" w:rsidRPr="00001CCD" w14:paraId="7AAFA651" w14:textId="77777777" w:rsidTr="00C3770C">
        <w:trPr>
          <w:trHeight w:val="55"/>
          <w:jc w:val="center"/>
        </w:trPr>
        <w:tc>
          <w:tcPr>
            <w:tcW w:w="515" w:type="pct"/>
            <w:vMerge/>
          </w:tcPr>
          <w:p w14:paraId="277474CA" w14:textId="77777777" w:rsidR="003343D7" w:rsidRPr="0071783B" w:rsidRDefault="003343D7" w:rsidP="00147518">
            <w:pPr>
              <w:pStyle w:val="Corpsdetexte"/>
              <w:spacing w:before="40" w:after="40"/>
              <w:rPr>
                <w:rFonts w:asciiTheme="majorHAnsi" w:hAnsiTheme="majorHAnsi" w:cstheme="minorHAnsi"/>
                <w:sz w:val="22"/>
                <w:szCs w:val="22"/>
              </w:rPr>
            </w:pPr>
          </w:p>
        </w:tc>
        <w:tc>
          <w:tcPr>
            <w:tcW w:w="1307" w:type="pct"/>
          </w:tcPr>
          <w:p w14:paraId="39B12AB9" w14:textId="416C2BB8" w:rsidR="003343D7" w:rsidRPr="006D68DD" w:rsidRDefault="003343D7" w:rsidP="00147518">
            <w:pPr>
              <w:pStyle w:val="Corpsdetexte"/>
              <w:spacing w:before="40" w:after="40"/>
              <w:rPr>
                <w:rFonts w:asciiTheme="majorHAnsi" w:hAnsiTheme="majorHAnsi" w:cstheme="minorHAnsi"/>
                <w:sz w:val="22"/>
                <w:szCs w:val="22"/>
              </w:rPr>
            </w:pPr>
            <w:r w:rsidRPr="00C3770C">
              <w:rPr>
                <w:rFonts w:asciiTheme="majorHAnsi" w:hAnsiTheme="majorHAnsi"/>
                <w:i/>
                <w:iCs/>
              </w:rPr>
              <w:t>Risque de d</w:t>
            </w:r>
            <w:r w:rsidRPr="00C3770C">
              <w:rPr>
                <w:rFonts w:asciiTheme="majorHAnsi" w:hAnsiTheme="majorHAnsi" w:cstheme="minorHAnsi"/>
                <w:sz w:val="22"/>
                <w:szCs w:val="22"/>
              </w:rPr>
              <w:t>éveloppement des vecteurs de maladies</w:t>
            </w:r>
          </w:p>
        </w:tc>
        <w:tc>
          <w:tcPr>
            <w:tcW w:w="397" w:type="pct"/>
          </w:tcPr>
          <w:p w14:paraId="5CC0BDAB" w14:textId="1FA44139" w:rsidR="003343D7" w:rsidRPr="006D68DD" w:rsidRDefault="003343D7" w:rsidP="00147518">
            <w:pPr>
              <w:pStyle w:val="Corpsdetexte"/>
              <w:spacing w:before="40" w:after="40"/>
              <w:jc w:val="center"/>
              <w:rPr>
                <w:rFonts w:asciiTheme="majorHAnsi" w:hAnsiTheme="majorHAnsi" w:cstheme="minorHAnsi"/>
                <w:bCs/>
                <w:sz w:val="22"/>
                <w:szCs w:val="22"/>
              </w:rPr>
            </w:pPr>
            <w:r w:rsidRPr="006D68DD">
              <w:rPr>
                <w:rFonts w:asciiTheme="majorHAnsi" w:hAnsiTheme="majorHAnsi" w:cstheme="minorHAnsi"/>
                <w:bCs/>
                <w:sz w:val="22"/>
                <w:szCs w:val="22"/>
              </w:rPr>
              <w:t>B1</w:t>
            </w:r>
            <w:r w:rsidR="006D68DD">
              <w:rPr>
                <w:rFonts w:asciiTheme="majorHAnsi" w:hAnsiTheme="majorHAnsi" w:cstheme="minorHAnsi"/>
                <w:bCs/>
                <w:sz w:val="22"/>
                <w:szCs w:val="22"/>
              </w:rPr>
              <w:t>6</w:t>
            </w:r>
          </w:p>
        </w:tc>
        <w:tc>
          <w:tcPr>
            <w:tcW w:w="488" w:type="pct"/>
          </w:tcPr>
          <w:p w14:paraId="69392761" w14:textId="37C520C3" w:rsidR="003343D7" w:rsidRPr="0071783B" w:rsidRDefault="003343D7" w:rsidP="00147518">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50A8A168" w14:textId="41200251" w:rsidR="003343D7" w:rsidRPr="0071783B" w:rsidDel="00147518" w:rsidRDefault="003343D7" w:rsidP="00147518">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3B11BE" w:rsidRPr="00001CCD" w14:paraId="16D4D6CB" w14:textId="77777777" w:rsidTr="001A4197">
        <w:trPr>
          <w:trHeight w:val="55"/>
          <w:jc w:val="center"/>
        </w:trPr>
        <w:tc>
          <w:tcPr>
            <w:tcW w:w="515" w:type="pct"/>
            <w:vMerge w:val="restart"/>
            <w:vAlign w:val="center"/>
          </w:tcPr>
          <w:p w14:paraId="2E0304AD" w14:textId="3D1CE5F6" w:rsidR="003B11BE" w:rsidRPr="0071783B" w:rsidRDefault="003B11BE" w:rsidP="00147518">
            <w:pPr>
              <w:pStyle w:val="Corpsdetexte"/>
              <w:spacing w:before="40" w:after="40"/>
              <w:rPr>
                <w:rFonts w:asciiTheme="majorHAnsi" w:hAnsiTheme="majorHAnsi" w:cstheme="minorHAnsi"/>
                <w:b/>
                <w:bCs/>
                <w:sz w:val="22"/>
                <w:szCs w:val="22"/>
              </w:rPr>
            </w:pPr>
            <w:r w:rsidRPr="0071783B">
              <w:rPr>
                <w:rFonts w:asciiTheme="majorHAnsi" w:hAnsiTheme="majorHAnsi" w:cstheme="minorHAnsi"/>
                <w:b/>
                <w:bCs/>
                <w:sz w:val="22"/>
                <w:szCs w:val="22"/>
              </w:rPr>
              <w:t>Impacts</w:t>
            </w:r>
          </w:p>
        </w:tc>
        <w:tc>
          <w:tcPr>
            <w:tcW w:w="1307" w:type="pct"/>
          </w:tcPr>
          <w:p w14:paraId="44D72ABA" w14:textId="08BB4B83" w:rsidR="003B11BE" w:rsidRPr="0071783B" w:rsidRDefault="006D68DD" w:rsidP="00147518">
            <w:pPr>
              <w:pStyle w:val="Corpsdetexte"/>
              <w:spacing w:before="40" w:after="40"/>
              <w:rPr>
                <w:rFonts w:asciiTheme="majorHAnsi" w:hAnsiTheme="majorHAnsi" w:cstheme="minorHAnsi"/>
                <w:sz w:val="22"/>
                <w:szCs w:val="22"/>
              </w:rPr>
            </w:pPr>
            <w:r w:rsidRPr="00C3770C">
              <w:rPr>
                <w:rFonts w:asciiTheme="majorHAnsi" w:hAnsiTheme="majorHAnsi" w:cstheme="minorHAnsi"/>
                <w:sz w:val="22"/>
                <w:szCs w:val="22"/>
              </w:rPr>
              <w:t>Perte des terrains non-bâtis</w:t>
            </w:r>
          </w:p>
        </w:tc>
        <w:tc>
          <w:tcPr>
            <w:tcW w:w="397" w:type="pct"/>
          </w:tcPr>
          <w:p w14:paraId="0D8EFF29" w14:textId="1555B847" w:rsidR="003B11BE" w:rsidRPr="003B11BE" w:rsidRDefault="006D68DD" w:rsidP="00147518">
            <w:pPr>
              <w:pStyle w:val="Corpsdetexte"/>
              <w:spacing w:before="40" w:after="40"/>
              <w:jc w:val="center"/>
              <w:rPr>
                <w:rFonts w:asciiTheme="majorHAnsi" w:hAnsiTheme="majorHAnsi" w:cstheme="minorHAnsi"/>
                <w:bCs/>
                <w:sz w:val="22"/>
                <w:szCs w:val="22"/>
              </w:rPr>
            </w:pPr>
            <w:r>
              <w:rPr>
                <w:rFonts w:asciiTheme="majorHAnsi" w:hAnsiTheme="majorHAnsi" w:cstheme="minorHAnsi"/>
                <w:bCs/>
                <w:sz w:val="22"/>
                <w:szCs w:val="22"/>
              </w:rPr>
              <w:t>B1</w:t>
            </w:r>
          </w:p>
        </w:tc>
        <w:tc>
          <w:tcPr>
            <w:tcW w:w="488" w:type="pct"/>
          </w:tcPr>
          <w:p w14:paraId="41DF765A" w14:textId="23155CE9" w:rsidR="003B11BE" w:rsidRPr="0071783B" w:rsidRDefault="006D68DD" w:rsidP="00147518">
            <w:pPr>
              <w:pStyle w:val="Corpsdetexte"/>
              <w:spacing w:before="40" w:after="40"/>
              <w:jc w:val="center"/>
              <w:rPr>
                <w:rFonts w:asciiTheme="majorHAnsi" w:hAnsiTheme="majorHAnsi" w:cstheme="minorHAnsi"/>
                <w:b/>
                <w:sz w:val="22"/>
                <w:szCs w:val="22"/>
              </w:rPr>
            </w:pPr>
            <w:r>
              <w:rPr>
                <w:rFonts w:asciiTheme="majorHAnsi" w:hAnsiTheme="majorHAnsi" w:cstheme="minorHAnsi"/>
                <w:b/>
                <w:sz w:val="22"/>
                <w:szCs w:val="22"/>
              </w:rPr>
              <w:t>-</w:t>
            </w:r>
          </w:p>
        </w:tc>
        <w:tc>
          <w:tcPr>
            <w:tcW w:w="2293" w:type="pct"/>
          </w:tcPr>
          <w:p w14:paraId="34CC25D9" w14:textId="378A7EB8" w:rsidR="003B11BE" w:rsidRPr="0071783B" w:rsidRDefault="006D68DD" w:rsidP="00147518">
            <w:pPr>
              <w:pStyle w:val="Corpsdetexte"/>
              <w:spacing w:before="40" w:after="40"/>
              <w:jc w:val="center"/>
              <w:rPr>
                <w:rFonts w:asciiTheme="majorHAnsi" w:hAnsiTheme="majorHAnsi" w:cstheme="minorHAnsi"/>
                <w:sz w:val="22"/>
                <w:szCs w:val="22"/>
              </w:rPr>
            </w:pPr>
            <w:r>
              <w:rPr>
                <w:rFonts w:asciiTheme="majorHAnsi" w:hAnsiTheme="majorHAnsi" w:cstheme="minorHAnsi"/>
                <w:sz w:val="22"/>
                <w:szCs w:val="22"/>
              </w:rPr>
              <w:t>Majeure</w:t>
            </w:r>
          </w:p>
        </w:tc>
      </w:tr>
      <w:tr w:rsidR="006D68DD" w:rsidRPr="00001CCD" w14:paraId="2A6EC74D" w14:textId="77777777" w:rsidTr="001A4197">
        <w:trPr>
          <w:trHeight w:val="55"/>
          <w:jc w:val="center"/>
        </w:trPr>
        <w:tc>
          <w:tcPr>
            <w:tcW w:w="515" w:type="pct"/>
            <w:vMerge/>
            <w:vAlign w:val="center"/>
          </w:tcPr>
          <w:p w14:paraId="310701C5" w14:textId="77777777" w:rsidR="006D68DD" w:rsidRPr="0071783B" w:rsidRDefault="006D68DD" w:rsidP="006D68DD">
            <w:pPr>
              <w:pStyle w:val="Corpsdetexte"/>
              <w:spacing w:before="40" w:after="40"/>
              <w:rPr>
                <w:rFonts w:asciiTheme="majorHAnsi" w:hAnsiTheme="majorHAnsi" w:cstheme="minorHAnsi"/>
                <w:b/>
                <w:bCs/>
                <w:sz w:val="22"/>
                <w:szCs w:val="22"/>
              </w:rPr>
            </w:pPr>
          </w:p>
        </w:tc>
        <w:tc>
          <w:tcPr>
            <w:tcW w:w="1307" w:type="pct"/>
          </w:tcPr>
          <w:p w14:paraId="74DBB91B" w14:textId="4536D96D" w:rsidR="006D68DD" w:rsidRPr="00C3770C" w:rsidRDefault="006D68DD" w:rsidP="006D68DD">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Perte des constructions (47)</w:t>
            </w:r>
          </w:p>
        </w:tc>
        <w:tc>
          <w:tcPr>
            <w:tcW w:w="397" w:type="pct"/>
          </w:tcPr>
          <w:p w14:paraId="2C593925" w14:textId="64400D47" w:rsidR="006D68DD"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B2</w:t>
            </w:r>
          </w:p>
        </w:tc>
        <w:tc>
          <w:tcPr>
            <w:tcW w:w="488" w:type="pct"/>
          </w:tcPr>
          <w:p w14:paraId="75F20F7D" w14:textId="084A3F1A" w:rsidR="006D68DD"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62492073" w14:textId="236387E9" w:rsidR="006D68DD"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Majeure</w:t>
            </w:r>
          </w:p>
        </w:tc>
      </w:tr>
      <w:tr w:rsidR="006D68DD" w:rsidRPr="00001CCD" w14:paraId="413F6451" w14:textId="77777777" w:rsidTr="001A4197">
        <w:trPr>
          <w:trHeight w:val="55"/>
          <w:jc w:val="center"/>
        </w:trPr>
        <w:tc>
          <w:tcPr>
            <w:tcW w:w="515" w:type="pct"/>
            <w:vMerge/>
            <w:vAlign w:val="center"/>
          </w:tcPr>
          <w:p w14:paraId="2144B8ED" w14:textId="77777777" w:rsidR="006D68DD" w:rsidRPr="0071783B" w:rsidRDefault="006D68DD" w:rsidP="006D68DD">
            <w:pPr>
              <w:pStyle w:val="Corpsdetexte"/>
              <w:spacing w:before="40" w:after="40"/>
              <w:rPr>
                <w:rFonts w:asciiTheme="majorHAnsi" w:hAnsiTheme="majorHAnsi" w:cstheme="minorHAnsi"/>
                <w:b/>
                <w:bCs/>
                <w:sz w:val="22"/>
                <w:szCs w:val="22"/>
              </w:rPr>
            </w:pPr>
          </w:p>
        </w:tc>
        <w:tc>
          <w:tcPr>
            <w:tcW w:w="1307" w:type="pct"/>
          </w:tcPr>
          <w:p w14:paraId="64773304" w14:textId="57B88BB6" w:rsidR="006D68DD" w:rsidRPr="0071783B" w:rsidRDefault="006D68DD" w:rsidP="006D68DD">
            <w:pPr>
              <w:pStyle w:val="Corpsdetexte"/>
              <w:spacing w:before="40" w:after="40"/>
              <w:rPr>
                <w:rFonts w:asciiTheme="majorHAnsi" w:hAnsiTheme="majorHAnsi" w:cstheme="minorHAnsi"/>
                <w:sz w:val="22"/>
                <w:szCs w:val="22"/>
              </w:rPr>
            </w:pPr>
            <w:r w:rsidRPr="00C3770C">
              <w:rPr>
                <w:rFonts w:asciiTheme="majorHAnsi" w:hAnsiTheme="majorHAnsi" w:cstheme="minorHAnsi"/>
                <w:sz w:val="22"/>
                <w:szCs w:val="22"/>
              </w:rPr>
              <w:t>Perte des terres agricoles</w:t>
            </w:r>
          </w:p>
        </w:tc>
        <w:tc>
          <w:tcPr>
            <w:tcW w:w="397" w:type="pct"/>
          </w:tcPr>
          <w:p w14:paraId="4BECFA67" w14:textId="0BDFBE9A" w:rsidR="006D68DD" w:rsidRPr="0071783B" w:rsidRDefault="006D68DD" w:rsidP="006D68DD">
            <w:pPr>
              <w:pStyle w:val="Corpsdetexte"/>
              <w:spacing w:before="40" w:after="40"/>
              <w:jc w:val="center"/>
              <w:rPr>
                <w:rFonts w:asciiTheme="majorHAnsi" w:hAnsiTheme="majorHAnsi" w:cstheme="minorHAnsi"/>
                <w:bCs/>
                <w:sz w:val="22"/>
                <w:szCs w:val="22"/>
              </w:rPr>
            </w:pPr>
            <w:r>
              <w:rPr>
                <w:rFonts w:asciiTheme="majorHAnsi" w:hAnsiTheme="majorHAnsi" w:cstheme="minorHAnsi"/>
                <w:bCs/>
                <w:sz w:val="22"/>
                <w:szCs w:val="22"/>
              </w:rPr>
              <w:t>B3</w:t>
            </w:r>
          </w:p>
        </w:tc>
        <w:tc>
          <w:tcPr>
            <w:tcW w:w="488" w:type="pct"/>
          </w:tcPr>
          <w:p w14:paraId="5D4F30C3" w14:textId="05577CFC" w:rsidR="006D68DD" w:rsidRPr="0071783B" w:rsidRDefault="006D68DD" w:rsidP="006D68DD">
            <w:pPr>
              <w:pStyle w:val="Corpsdetexte"/>
              <w:spacing w:before="40" w:after="40"/>
              <w:jc w:val="center"/>
              <w:rPr>
                <w:rFonts w:asciiTheme="majorHAnsi" w:hAnsiTheme="majorHAnsi" w:cstheme="minorHAnsi"/>
                <w:b/>
                <w:sz w:val="22"/>
                <w:szCs w:val="22"/>
              </w:rPr>
            </w:pPr>
            <w:r>
              <w:rPr>
                <w:rFonts w:asciiTheme="majorHAnsi" w:hAnsiTheme="majorHAnsi" w:cstheme="minorHAnsi"/>
                <w:b/>
                <w:sz w:val="22"/>
                <w:szCs w:val="22"/>
              </w:rPr>
              <w:t>-</w:t>
            </w:r>
          </w:p>
        </w:tc>
        <w:tc>
          <w:tcPr>
            <w:tcW w:w="2293" w:type="pct"/>
          </w:tcPr>
          <w:p w14:paraId="420E7F88" w14:textId="29BA14F0" w:rsidR="006D68DD" w:rsidRPr="0071783B" w:rsidRDefault="006D68DD" w:rsidP="006D68DD">
            <w:pPr>
              <w:pStyle w:val="Corpsdetexte"/>
              <w:spacing w:before="40" w:after="40"/>
              <w:jc w:val="center"/>
              <w:rPr>
                <w:rFonts w:asciiTheme="majorHAnsi" w:hAnsiTheme="majorHAnsi" w:cstheme="minorHAnsi"/>
                <w:sz w:val="22"/>
                <w:szCs w:val="22"/>
              </w:rPr>
            </w:pPr>
            <w:r>
              <w:rPr>
                <w:rFonts w:asciiTheme="majorHAnsi" w:hAnsiTheme="majorHAnsi" w:cstheme="minorHAnsi"/>
                <w:sz w:val="22"/>
                <w:szCs w:val="22"/>
              </w:rPr>
              <w:t>Majeure</w:t>
            </w:r>
          </w:p>
        </w:tc>
      </w:tr>
      <w:tr w:rsidR="006D68DD" w:rsidRPr="00001CCD" w14:paraId="6F7DEAED" w14:textId="77777777" w:rsidTr="001A4197">
        <w:trPr>
          <w:trHeight w:val="55"/>
          <w:jc w:val="center"/>
        </w:trPr>
        <w:tc>
          <w:tcPr>
            <w:tcW w:w="515" w:type="pct"/>
            <w:vMerge/>
            <w:vAlign w:val="center"/>
          </w:tcPr>
          <w:p w14:paraId="739FFA5A" w14:textId="77777777" w:rsidR="006D68DD" w:rsidRPr="0071783B" w:rsidRDefault="006D68DD" w:rsidP="006D68DD">
            <w:pPr>
              <w:pStyle w:val="Corpsdetexte"/>
              <w:spacing w:before="40" w:after="40"/>
              <w:rPr>
                <w:rFonts w:asciiTheme="majorHAnsi" w:hAnsiTheme="majorHAnsi" w:cstheme="minorHAnsi"/>
                <w:b/>
                <w:bCs/>
                <w:sz w:val="22"/>
                <w:szCs w:val="22"/>
              </w:rPr>
            </w:pPr>
          </w:p>
        </w:tc>
        <w:tc>
          <w:tcPr>
            <w:tcW w:w="1307" w:type="pct"/>
          </w:tcPr>
          <w:p w14:paraId="5B543904" w14:textId="74F6C5FE" w:rsidR="006D68DD" w:rsidRPr="006D68DD" w:rsidRDefault="006D68DD" w:rsidP="006D68DD">
            <w:pPr>
              <w:pStyle w:val="Corpsdetexte"/>
              <w:spacing w:before="40" w:after="40"/>
              <w:rPr>
                <w:rFonts w:asciiTheme="majorHAnsi" w:hAnsiTheme="majorHAnsi" w:cstheme="minorHAnsi"/>
                <w:sz w:val="22"/>
                <w:szCs w:val="22"/>
              </w:rPr>
            </w:pPr>
            <w:r>
              <w:rPr>
                <w:rFonts w:asciiTheme="majorHAnsi" w:hAnsiTheme="majorHAnsi" w:cstheme="minorHAnsi"/>
                <w:sz w:val="22"/>
                <w:szCs w:val="22"/>
              </w:rPr>
              <w:t>Perte des cultures</w:t>
            </w:r>
          </w:p>
        </w:tc>
        <w:tc>
          <w:tcPr>
            <w:tcW w:w="397" w:type="pct"/>
          </w:tcPr>
          <w:p w14:paraId="491C4510" w14:textId="3F8D6990" w:rsidR="006D68DD" w:rsidRDefault="006D68DD" w:rsidP="006D68DD">
            <w:pPr>
              <w:pStyle w:val="Corpsdetexte"/>
              <w:spacing w:before="40" w:after="40"/>
              <w:jc w:val="center"/>
              <w:rPr>
                <w:rFonts w:asciiTheme="majorHAnsi" w:hAnsiTheme="majorHAnsi" w:cstheme="minorHAnsi"/>
                <w:bCs/>
                <w:sz w:val="22"/>
                <w:szCs w:val="22"/>
              </w:rPr>
            </w:pPr>
            <w:r>
              <w:rPr>
                <w:rFonts w:asciiTheme="majorHAnsi" w:hAnsiTheme="majorHAnsi" w:cstheme="minorHAnsi"/>
                <w:bCs/>
                <w:sz w:val="22"/>
                <w:szCs w:val="22"/>
              </w:rPr>
              <w:t>B4</w:t>
            </w:r>
          </w:p>
        </w:tc>
        <w:tc>
          <w:tcPr>
            <w:tcW w:w="488" w:type="pct"/>
          </w:tcPr>
          <w:p w14:paraId="5C926541" w14:textId="618ED1F5" w:rsidR="006D68DD" w:rsidRPr="0071783B" w:rsidRDefault="006D68DD" w:rsidP="006D68DD">
            <w:pPr>
              <w:pStyle w:val="Corpsdetexte"/>
              <w:spacing w:before="40" w:after="40"/>
              <w:jc w:val="center"/>
              <w:rPr>
                <w:rFonts w:asciiTheme="majorHAnsi" w:hAnsiTheme="majorHAnsi" w:cstheme="minorHAnsi"/>
                <w:b/>
                <w:sz w:val="22"/>
                <w:szCs w:val="22"/>
              </w:rPr>
            </w:pPr>
            <w:r>
              <w:rPr>
                <w:rFonts w:asciiTheme="majorHAnsi" w:hAnsiTheme="majorHAnsi" w:cstheme="minorHAnsi"/>
                <w:b/>
                <w:sz w:val="22"/>
                <w:szCs w:val="22"/>
              </w:rPr>
              <w:t>-</w:t>
            </w:r>
          </w:p>
        </w:tc>
        <w:tc>
          <w:tcPr>
            <w:tcW w:w="2293" w:type="pct"/>
          </w:tcPr>
          <w:p w14:paraId="774364C6" w14:textId="712AC1C5" w:rsidR="006D68DD" w:rsidRDefault="006D68DD" w:rsidP="006D68DD">
            <w:pPr>
              <w:pStyle w:val="Corpsdetexte"/>
              <w:spacing w:before="40" w:after="40"/>
              <w:jc w:val="center"/>
              <w:rPr>
                <w:rFonts w:asciiTheme="majorHAnsi" w:hAnsiTheme="majorHAnsi" w:cstheme="minorHAnsi"/>
                <w:sz w:val="22"/>
                <w:szCs w:val="22"/>
              </w:rPr>
            </w:pPr>
            <w:r>
              <w:rPr>
                <w:rFonts w:asciiTheme="majorHAnsi" w:hAnsiTheme="majorHAnsi" w:cstheme="minorHAnsi"/>
                <w:sz w:val="22"/>
                <w:szCs w:val="22"/>
              </w:rPr>
              <w:t>Moyenne</w:t>
            </w:r>
          </w:p>
        </w:tc>
      </w:tr>
      <w:tr w:rsidR="006D68DD" w:rsidRPr="00001CCD" w14:paraId="0881EC50" w14:textId="77777777" w:rsidTr="00AD10F0">
        <w:trPr>
          <w:trHeight w:val="55"/>
          <w:jc w:val="center"/>
        </w:trPr>
        <w:tc>
          <w:tcPr>
            <w:tcW w:w="515" w:type="pct"/>
            <w:vMerge/>
            <w:vAlign w:val="center"/>
          </w:tcPr>
          <w:p w14:paraId="2237FAAC" w14:textId="051621D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58985999" w14:textId="4541DD03" w:rsidR="006D68DD" w:rsidRPr="0071783B" w:rsidRDefault="006D68DD" w:rsidP="006D68DD">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 xml:space="preserve">Création d’emplois temporaires (50 </w:t>
            </w:r>
            <w:r w:rsidRPr="0071783B">
              <w:rPr>
                <w:rFonts w:asciiTheme="majorHAnsi" w:hAnsiTheme="majorHAnsi" w:cstheme="minorHAnsi"/>
                <w:sz w:val="22"/>
                <w:szCs w:val="22"/>
              </w:rPr>
              <w:lastRenderedPageBreak/>
              <w:t>personnes pour la main d’œuvre local)</w:t>
            </w:r>
          </w:p>
        </w:tc>
        <w:tc>
          <w:tcPr>
            <w:tcW w:w="397" w:type="pct"/>
          </w:tcPr>
          <w:p w14:paraId="67831A31" w14:textId="368F1A1F" w:rsidR="006D68DD" w:rsidRPr="00C3770C" w:rsidRDefault="006D68DD" w:rsidP="006D68DD">
            <w:pPr>
              <w:pStyle w:val="Corpsdetexte"/>
              <w:spacing w:before="40" w:after="40"/>
              <w:jc w:val="center"/>
              <w:rPr>
                <w:rFonts w:asciiTheme="majorHAnsi" w:hAnsiTheme="majorHAnsi" w:cstheme="minorHAnsi"/>
                <w:bCs/>
                <w:sz w:val="22"/>
                <w:szCs w:val="22"/>
              </w:rPr>
            </w:pPr>
            <w:r w:rsidRPr="00C3770C">
              <w:rPr>
                <w:rFonts w:asciiTheme="majorHAnsi" w:hAnsiTheme="majorHAnsi" w:cstheme="minorHAnsi"/>
                <w:bCs/>
                <w:sz w:val="22"/>
                <w:szCs w:val="22"/>
              </w:rPr>
              <w:lastRenderedPageBreak/>
              <w:t>B5</w:t>
            </w:r>
          </w:p>
        </w:tc>
        <w:tc>
          <w:tcPr>
            <w:tcW w:w="488" w:type="pct"/>
          </w:tcPr>
          <w:p w14:paraId="67B21680" w14:textId="66550A90"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36161720"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6D68DD" w:rsidRPr="00001CCD" w14:paraId="2A7B7957" w14:textId="77777777" w:rsidTr="00AD10F0">
        <w:trPr>
          <w:jc w:val="center"/>
        </w:trPr>
        <w:tc>
          <w:tcPr>
            <w:tcW w:w="515" w:type="pct"/>
            <w:vMerge/>
          </w:tcPr>
          <w:p w14:paraId="7B5369B0"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4A0A80B8" w14:textId="347236C8" w:rsidR="006D68DD" w:rsidRPr="0071783B" w:rsidRDefault="006D68DD" w:rsidP="006D68DD">
            <w:pPr>
              <w:pStyle w:val="Corpsdetexte"/>
              <w:spacing w:before="40" w:after="40"/>
              <w:rPr>
                <w:rFonts w:asciiTheme="majorHAnsi" w:hAnsiTheme="majorHAnsi" w:cstheme="minorHAnsi"/>
                <w:b/>
                <w:sz w:val="22"/>
                <w:szCs w:val="22"/>
              </w:rPr>
            </w:pPr>
            <w:r>
              <w:rPr>
                <w:rFonts w:asciiTheme="majorHAnsi" w:hAnsiTheme="majorHAnsi" w:cstheme="minorHAnsi"/>
                <w:sz w:val="22"/>
                <w:szCs w:val="22"/>
              </w:rPr>
              <w:t>Développement</w:t>
            </w:r>
            <w:r w:rsidRPr="0071783B">
              <w:rPr>
                <w:rFonts w:asciiTheme="majorHAnsi" w:hAnsiTheme="majorHAnsi" w:cstheme="minorHAnsi"/>
                <w:sz w:val="22"/>
                <w:szCs w:val="22"/>
              </w:rPr>
              <w:t xml:space="preserve"> des activités génératrices de revenus</w:t>
            </w:r>
          </w:p>
        </w:tc>
        <w:tc>
          <w:tcPr>
            <w:tcW w:w="397" w:type="pct"/>
          </w:tcPr>
          <w:p w14:paraId="679D73D7" w14:textId="7EB7796C"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B6</w:t>
            </w:r>
          </w:p>
        </w:tc>
        <w:tc>
          <w:tcPr>
            <w:tcW w:w="488" w:type="pct"/>
          </w:tcPr>
          <w:p w14:paraId="0FF8EF62" w14:textId="2B90A883"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5C044297"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6D68DD" w:rsidRPr="00001CCD" w14:paraId="6719EA11" w14:textId="77777777" w:rsidTr="00AD10F0">
        <w:trPr>
          <w:jc w:val="center"/>
        </w:trPr>
        <w:tc>
          <w:tcPr>
            <w:tcW w:w="515" w:type="pct"/>
            <w:vMerge/>
          </w:tcPr>
          <w:p w14:paraId="5DEADA51"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15C63BDB" w14:textId="1BA7295E" w:rsidR="006D68DD" w:rsidRPr="0071783B" w:rsidRDefault="006D68DD" w:rsidP="006D68DD">
            <w:pPr>
              <w:pStyle w:val="Corpsdetexte"/>
              <w:spacing w:before="40" w:after="40"/>
              <w:rPr>
                <w:rFonts w:asciiTheme="majorHAnsi" w:hAnsiTheme="majorHAnsi" w:cstheme="minorHAnsi"/>
                <w:b/>
                <w:sz w:val="22"/>
                <w:szCs w:val="22"/>
              </w:rPr>
            </w:pPr>
            <w:r w:rsidRPr="0071783B">
              <w:rPr>
                <w:rFonts w:asciiTheme="majorHAnsi" w:hAnsiTheme="majorHAnsi" w:cstheme="minorHAnsi"/>
                <w:sz w:val="22"/>
                <w:szCs w:val="22"/>
              </w:rPr>
              <w:t>Perte de 82,75ha de terres cultivables dans la zone de retenue d’eau</w:t>
            </w:r>
          </w:p>
        </w:tc>
        <w:tc>
          <w:tcPr>
            <w:tcW w:w="397" w:type="pct"/>
          </w:tcPr>
          <w:p w14:paraId="1664EAFC" w14:textId="4E73C475"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B3</w:t>
            </w:r>
          </w:p>
        </w:tc>
        <w:tc>
          <w:tcPr>
            <w:tcW w:w="488" w:type="pct"/>
          </w:tcPr>
          <w:p w14:paraId="70F2FFA5" w14:textId="1E71FF89"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35465AE6" w14:textId="76EAB644"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Majeure</w:t>
            </w:r>
          </w:p>
        </w:tc>
      </w:tr>
      <w:tr w:rsidR="006D68DD" w:rsidRPr="00001CCD" w14:paraId="192D7950" w14:textId="77777777" w:rsidTr="00AD10F0">
        <w:trPr>
          <w:jc w:val="center"/>
        </w:trPr>
        <w:tc>
          <w:tcPr>
            <w:tcW w:w="515" w:type="pct"/>
            <w:vMerge/>
          </w:tcPr>
          <w:p w14:paraId="6FD6A9ED"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1941CE67" w14:textId="77777777" w:rsidR="006D68DD" w:rsidRPr="0071783B" w:rsidRDefault="006D68DD" w:rsidP="006D68DD">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Perturbation du mode de vie des populations locales</w:t>
            </w:r>
          </w:p>
        </w:tc>
        <w:tc>
          <w:tcPr>
            <w:tcW w:w="397" w:type="pct"/>
          </w:tcPr>
          <w:p w14:paraId="31974BAD" w14:textId="292C2928"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B7</w:t>
            </w:r>
          </w:p>
        </w:tc>
        <w:tc>
          <w:tcPr>
            <w:tcW w:w="488" w:type="pct"/>
          </w:tcPr>
          <w:p w14:paraId="0C980F13" w14:textId="5FB4AE80"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40871495"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Mineure</w:t>
            </w:r>
          </w:p>
        </w:tc>
      </w:tr>
      <w:tr w:rsidR="006D68DD" w:rsidRPr="00001CCD" w14:paraId="338E00A5" w14:textId="77777777" w:rsidTr="00AD10F0">
        <w:trPr>
          <w:jc w:val="center"/>
        </w:trPr>
        <w:tc>
          <w:tcPr>
            <w:tcW w:w="515" w:type="pct"/>
            <w:vMerge/>
          </w:tcPr>
          <w:p w14:paraId="0093BC19"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3EA3A9E1" w14:textId="77777777" w:rsidR="006D68DD" w:rsidRPr="0071783B" w:rsidRDefault="006D68DD" w:rsidP="006D68DD">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 xml:space="preserve">Augmentation de la production des cultures maraîchères avec l’aménagement des périmètres </w:t>
            </w:r>
          </w:p>
        </w:tc>
        <w:tc>
          <w:tcPr>
            <w:tcW w:w="397" w:type="pct"/>
          </w:tcPr>
          <w:p w14:paraId="51795AB8" w14:textId="37138159"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B1</w:t>
            </w:r>
            <w:r>
              <w:rPr>
                <w:rFonts w:asciiTheme="majorHAnsi" w:hAnsiTheme="majorHAnsi" w:cstheme="minorHAnsi"/>
                <w:bCs/>
                <w:sz w:val="22"/>
                <w:szCs w:val="22"/>
              </w:rPr>
              <w:t>2</w:t>
            </w:r>
          </w:p>
        </w:tc>
        <w:tc>
          <w:tcPr>
            <w:tcW w:w="488" w:type="pct"/>
          </w:tcPr>
          <w:p w14:paraId="27B8E951" w14:textId="143F0A43"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7BDB9FCA"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6D68DD" w:rsidRPr="00001CCD" w14:paraId="5E65334E" w14:textId="77777777" w:rsidTr="00AD10F0">
        <w:trPr>
          <w:jc w:val="center"/>
        </w:trPr>
        <w:tc>
          <w:tcPr>
            <w:tcW w:w="515" w:type="pct"/>
            <w:vMerge/>
          </w:tcPr>
          <w:p w14:paraId="69BB81F2"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5975101B" w14:textId="77777777" w:rsidR="006D68DD" w:rsidRPr="0071783B" w:rsidRDefault="006D68DD" w:rsidP="006D68DD">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Amélioration de la nutrition et la santé du bétail</w:t>
            </w:r>
          </w:p>
        </w:tc>
        <w:tc>
          <w:tcPr>
            <w:tcW w:w="397" w:type="pct"/>
          </w:tcPr>
          <w:p w14:paraId="3118F468" w14:textId="1D7CC6AE"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B1</w:t>
            </w:r>
            <w:r>
              <w:rPr>
                <w:rFonts w:asciiTheme="majorHAnsi" w:hAnsiTheme="majorHAnsi" w:cstheme="minorHAnsi"/>
                <w:bCs/>
                <w:sz w:val="22"/>
                <w:szCs w:val="22"/>
              </w:rPr>
              <w:t>3</w:t>
            </w:r>
          </w:p>
        </w:tc>
        <w:tc>
          <w:tcPr>
            <w:tcW w:w="488" w:type="pct"/>
          </w:tcPr>
          <w:p w14:paraId="7AF7CAED" w14:textId="379A2F65"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0F30CE40"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6D68DD" w:rsidRPr="00001CCD" w14:paraId="0EC9F3C3" w14:textId="77777777" w:rsidTr="00AD10F0">
        <w:trPr>
          <w:jc w:val="center"/>
        </w:trPr>
        <w:tc>
          <w:tcPr>
            <w:tcW w:w="515" w:type="pct"/>
            <w:vMerge/>
          </w:tcPr>
          <w:p w14:paraId="6B6E312B"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7D6125CB" w14:textId="255F349C" w:rsidR="006D68DD" w:rsidRPr="0071783B" w:rsidRDefault="006D68DD" w:rsidP="006D68DD">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Augmentation de la transhumance</w:t>
            </w:r>
          </w:p>
        </w:tc>
        <w:tc>
          <w:tcPr>
            <w:tcW w:w="397" w:type="pct"/>
          </w:tcPr>
          <w:p w14:paraId="31DF6A3C" w14:textId="1BC62DF9"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B1</w:t>
            </w:r>
            <w:r>
              <w:rPr>
                <w:rFonts w:asciiTheme="majorHAnsi" w:hAnsiTheme="majorHAnsi" w:cstheme="minorHAnsi"/>
                <w:bCs/>
                <w:sz w:val="22"/>
                <w:szCs w:val="22"/>
              </w:rPr>
              <w:t>4</w:t>
            </w:r>
          </w:p>
        </w:tc>
        <w:tc>
          <w:tcPr>
            <w:tcW w:w="488" w:type="pct"/>
          </w:tcPr>
          <w:p w14:paraId="12F3E199" w14:textId="256514E5"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31226002"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r w:rsidR="006D68DD" w:rsidRPr="00001CCD" w14:paraId="130DBFA9" w14:textId="77777777" w:rsidTr="00AD10F0">
        <w:trPr>
          <w:jc w:val="center"/>
        </w:trPr>
        <w:tc>
          <w:tcPr>
            <w:tcW w:w="515" w:type="pct"/>
            <w:vMerge/>
          </w:tcPr>
          <w:p w14:paraId="74993ACE" w14:textId="77777777" w:rsidR="006D68DD" w:rsidRPr="0071783B" w:rsidRDefault="006D68DD" w:rsidP="006D68DD">
            <w:pPr>
              <w:pStyle w:val="Corpsdetexte"/>
              <w:spacing w:before="40" w:after="40"/>
              <w:rPr>
                <w:rFonts w:asciiTheme="majorHAnsi" w:hAnsiTheme="majorHAnsi" w:cstheme="minorHAnsi"/>
                <w:sz w:val="22"/>
                <w:szCs w:val="22"/>
              </w:rPr>
            </w:pPr>
          </w:p>
        </w:tc>
        <w:tc>
          <w:tcPr>
            <w:tcW w:w="1307" w:type="pct"/>
          </w:tcPr>
          <w:p w14:paraId="3571EF2B" w14:textId="77777777" w:rsidR="006D68DD" w:rsidRPr="0071783B" w:rsidRDefault="006D68DD" w:rsidP="006D68DD">
            <w:pPr>
              <w:pStyle w:val="Corpsdetexte"/>
              <w:spacing w:before="40" w:after="40"/>
              <w:rPr>
                <w:rFonts w:asciiTheme="majorHAnsi" w:hAnsiTheme="majorHAnsi" w:cstheme="minorHAnsi"/>
                <w:sz w:val="22"/>
                <w:szCs w:val="22"/>
              </w:rPr>
            </w:pPr>
            <w:r w:rsidRPr="0071783B">
              <w:rPr>
                <w:rFonts w:asciiTheme="majorHAnsi" w:hAnsiTheme="majorHAnsi" w:cstheme="minorHAnsi"/>
                <w:sz w:val="22"/>
                <w:szCs w:val="22"/>
              </w:rPr>
              <w:t>Baisse ou disparition des conflits entre les éleveurs et les agriculteurs</w:t>
            </w:r>
          </w:p>
        </w:tc>
        <w:tc>
          <w:tcPr>
            <w:tcW w:w="397" w:type="pct"/>
          </w:tcPr>
          <w:p w14:paraId="60992927" w14:textId="4A355EF5" w:rsidR="006D68DD" w:rsidRPr="00C3770C" w:rsidRDefault="006D68DD" w:rsidP="006D68DD">
            <w:pPr>
              <w:pStyle w:val="Corpsdetexte"/>
              <w:spacing w:before="40" w:after="40"/>
              <w:jc w:val="center"/>
              <w:rPr>
                <w:rFonts w:asciiTheme="majorHAnsi" w:hAnsiTheme="majorHAnsi" w:cstheme="minorHAnsi"/>
                <w:bCs/>
                <w:sz w:val="22"/>
                <w:szCs w:val="22"/>
              </w:rPr>
            </w:pPr>
            <w:r w:rsidRPr="0071783B">
              <w:rPr>
                <w:rFonts w:asciiTheme="majorHAnsi" w:hAnsiTheme="majorHAnsi" w:cstheme="minorHAnsi"/>
                <w:bCs/>
                <w:sz w:val="22"/>
                <w:szCs w:val="22"/>
              </w:rPr>
              <w:t>B1</w:t>
            </w:r>
            <w:r>
              <w:rPr>
                <w:rFonts w:asciiTheme="majorHAnsi" w:hAnsiTheme="majorHAnsi" w:cstheme="minorHAnsi"/>
                <w:bCs/>
                <w:sz w:val="22"/>
                <w:szCs w:val="22"/>
              </w:rPr>
              <w:t>5</w:t>
            </w:r>
          </w:p>
        </w:tc>
        <w:tc>
          <w:tcPr>
            <w:tcW w:w="488" w:type="pct"/>
          </w:tcPr>
          <w:p w14:paraId="6EF101AF" w14:textId="62FB5FDA" w:rsidR="006D68DD" w:rsidRPr="0071783B" w:rsidRDefault="006D68DD" w:rsidP="006D68DD">
            <w:pPr>
              <w:pStyle w:val="Corpsdetexte"/>
              <w:spacing w:before="40" w:after="40"/>
              <w:jc w:val="center"/>
              <w:rPr>
                <w:rFonts w:asciiTheme="majorHAnsi" w:hAnsiTheme="majorHAnsi" w:cstheme="minorHAnsi"/>
                <w:b/>
                <w:sz w:val="22"/>
                <w:szCs w:val="22"/>
              </w:rPr>
            </w:pPr>
            <w:r w:rsidRPr="0071783B">
              <w:rPr>
                <w:rFonts w:asciiTheme="majorHAnsi" w:hAnsiTheme="majorHAnsi" w:cstheme="minorHAnsi"/>
                <w:b/>
                <w:sz w:val="22"/>
                <w:szCs w:val="22"/>
              </w:rPr>
              <w:t>+</w:t>
            </w:r>
          </w:p>
        </w:tc>
        <w:tc>
          <w:tcPr>
            <w:tcW w:w="2293" w:type="pct"/>
          </w:tcPr>
          <w:p w14:paraId="2EDA9834" w14:textId="77777777" w:rsidR="006D68DD" w:rsidRPr="0071783B" w:rsidRDefault="006D68DD" w:rsidP="006D68DD">
            <w:pPr>
              <w:pStyle w:val="Corpsdetexte"/>
              <w:spacing w:before="40" w:after="40"/>
              <w:jc w:val="center"/>
              <w:rPr>
                <w:rFonts w:asciiTheme="majorHAnsi" w:hAnsiTheme="majorHAnsi" w:cstheme="minorHAnsi"/>
                <w:sz w:val="22"/>
                <w:szCs w:val="22"/>
              </w:rPr>
            </w:pPr>
            <w:r w:rsidRPr="0071783B">
              <w:rPr>
                <w:rFonts w:asciiTheme="majorHAnsi" w:hAnsiTheme="majorHAnsi" w:cstheme="minorHAnsi"/>
                <w:sz w:val="22"/>
                <w:szCs w:val="22"/>
              </w:rPr>
              <w:t>Moyenne</w:t>
            </w:r>
          </w:p>
        </w:tc>
      </w:tr>
    </w:tbl>
    <w:p w14:paraId="56823041" w14:textId="77777777" w:rsidR="0033085C" w:rsidRPr="0071783B" w:rsidRDefault="0033085C" w:rsidP="0033085C">
      <w:pPr>
        <w:pStyle w:val="Titre3"/>
        <w:numPr>
          <w:ilvl w:val="0"/>
          <w:numId w:val="0"/>
        </w:numPr>
        <w:spacing w:before="120"/>
        <w:rPr>
          <w:rFonts w:asciiTheme="majorHAnsi" w:hAnsiTheme="majorHAnsi"/>
          <w:i/>
          <w:color w:val="auto"/>
          <w:sz w:val="26"/>
          <w:szCs w:val="26"/>
        </w:rPr>
        <w:sectPr w:rsidR="0033085C" w:rsidRPr="0071783B" w:rsidSect="003F0A4F">
          <w:pgSz w:w="11906" w:h="16838"/>
          <w:pgMar w:top="1417" w:right="1417" w:bottom="1417" w:left="1417" w:header="708" w:footer="708" w:gutter="0"/>
          <w:cols w:space="708"/>
          <w:docGrid w:linePitch="360"/>
        </w:sectPr>
      </w:pPr>
    </w:p>
    <w:p w14:paraId="5B8200DB" w14:textId="759CC166" w:rsidR="009D71F4" w:rsidRPr="0071783B" w:rsidRDefault="007C7FEB" w:rsidP="0033085C">
      <w:pPr>
        <w:pStyle w:val="Titre3"/>
        <w:numPr>
          <w:ilvl w:val="0"/>
          <w:numId w:val="0"/>
        </w:numPr>
        <w:spacing w:before="120"/>
        <w:rPr>
          <w:rFonts w:asciiTheme="majorHAnsi" w:hAnsiTheme="majorHAnsi"/>
          <w:i/>
          <w:color w:val="auto"/>
          <w:szCs w:val="24"/>
        </w:rPr>
      </w:pPr>
      <w:bookmarkStart w:id="402" w:name="_Toc206000044"/>
      <w:r w:rsidRPr="0071783B">
        <w:rPr>
          <w:rFonts w:asciiTheme="majorHAnsi" w:hAnsiTheme="majorHAnsi"/>
          <w:i/>
          <w:color w:val="auto"/>
          <w:szCs w:val="24"/>
        </w:rPr>
        <w:lastRenderedPageBreak/>
        <w:t>VII.</w:t>
      </w:r>
      <w:r w:rsidR="000531FC" w:rsidRPr="0071783B">
        <w:rPr>
          <w:rFonts w:asciiTheme="majorHAnsi" w:hAnsiTheme="majorHAnsi"/>
          <w:i/>
          <w:color w:val="auto"/>
          <w:szCs w:val="24"/>
        </w:rPr>
        <w:t>3.</w:t>
      </w:r>
      <w:r w:rsidR="003B49F4" w:rsidRPr="0071783B">
        <w:rPr>
          <w:rFonts w:asciiTheme="majorHAnsi" w:hAnsiTheme="majorHAnsi"/>
          <w:i/>
          <w:color w:val="auto"/>
          <w:szCs w:val="24"/>
        </w:rPr>
        <w:t>5</w:t>
      </w:r>
      <w:r w:rsidRPr="0071783B">
        <w:rPr>
          <w:rFonts w:asciiTheme="majorHAnsi" w:hAnsiTheme="majorHAnsi"/>
          <w:i/>
          <w:color w:val="auto"/>
          <w:szCs w:val="24"/>
        </w:rPr>
        <w:t>. Impacts cumulatifs</w:t>
      </w:r>
      <w:bookmarkEnd w:id="402"/>
    </w:p>
    <w:p w14:paraId="2567CA32" w14:textId="54E8775A" w:rsidR="00AA357E" w:rsidRPr="0071783B" w:rsidRDefault="0033085C" w:rsidP="00EC7CE6">
      <w:pPr>
        <w:spacing w:before="120" w:after="120"/>
        <w:ind w:right="386"/>
        <w:jc w:val="both"/>
        <w:rPr>
          <w:rFonts w:asciiTheme="majorHAnsi" w:hAnsiTheme="majorHAnsi" w:cstheme="minorHAnsi"/>
        </w:rPr>
      </w:pPr>
      <w:r w:rsidRPr="0071783B">
        <w:rPr>
          <w:rFonts w:asciiTheme="majorHAnsi" w:hAnsiTheme="majorHAnsi" w:cstheme="minorHAnsi"/>
        </w:rPr>
        <w:t xml:space="preserve">La Région du Nord bénéficie actuellement des études et des projets de développement rural et urbain notamment dans les secteurs de l’agriculture, l’élevage, l’accès aux ressources en eau, la lutte contre la désertification, les infrastructures routiers, les équipements marchands, etc. Ces initiatives sont mises en œuvre par le Gouvernement camerounais à travers les ministères concernés. </w:t>
      </w:r>
      <w:r w:rsidR="00EF014A" w:rsidRPr="0071783B">
        <w:rPr>
          <w:rFonts w:asciiTheme="majorHAnsi" w:hAnsiTheme="majorHAnsi" w:cstheme="minorHAnsi"/>
        </w:rPr>
        <w:t xml:space="preserve">Les organisations de promotion de développement sont également concernées à travers des microprojets. Certains de ces projets sont concernés par un certain nombre d’impacts </w:t>
      </w:r>
      <w:r w:rsidR="00D75608" w:rsidRPr="0071783B">
        <w:rPr>
          <w:rFonts w:asciiTheme="majorHAnsi" w:hAnsiTheme="majorHAnsi" w:cstheme="minorHAnsi"/>
        </w:rPr>
        <w:t xml:space="preserve">similaires et </w:t>
      </w:r>
      <w:r w:rsidR="00EF014A" w:rsidRPr="0071783B">
        <w:rPr>
          <w:rFonts w:asciiTheme="majorHAnsi" w:hAnsiTheme="majorHAnsi" w:cstheme="minorHAnsi"/>
        </w:rPr>
        <w:t xml:space="preserve">susceptibles d’être générés par la mise en œuvre des travaux de construction des barrages collinaires et des périmètres irrigués. </w:t>
      </w:r>
      <w:r w:rsidR="00D75608" w:rsidRPr="0071783B">
        <w:rPr>
          <w:rFonts w:asciiTheme="majorHAnsi" w:hAnsiTheme="majorHAnsi" w:cstheme="minorHAnsi"/>
        </w:rPr>
        <w:t>Parmi les in</w:t>
      </w:r>
      <w:r w:rsidR="00B2783D" w:rsidRPr="0071783B">
        <w:rPr>
          <w:rFonts w:asciiTheme="majorHAnsi" w:hAnsiTheme="majorHAnsi" w:cstheme="minorHAnsi"/>
        </w:rPr>
        <w:t>i</w:t>
      </w:r>
      <w:r w:rsidR="00D75608" w:rsidRPr="0071783B">
        <w:rPr>
          <w:rFonts w:asciiTheme="majorHAnsi" w:hAnsiTheme="majorHAnsi" w:cstheme="minorHAnsi"/>
        </w:rPr>
        <w:t xml:space="preserve">tiatives susceptibles d’avoir les impacts similaires on peut citer : </w:t>
      </w:r>
    </w:p>
    <w:p w14:paraId="19C4A494" w14:textId="2C7F5F04" w:rsidR="00E95DA3" w:rsidRPr="0071783B" w:rsidRDefault="00E95DA3"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Le projet d’Aménagement et de Valorisation des Investissements de la vallée de la Bénoué (VIVA-Bénoué)</w:t>
      </w:r>
      <w:r w:rsidR="00977832" w:rsidRPr="0071783B">
        <w:rPr>
          <w:rFonts w:asciiTheme="majorHAnsi" w:hAnsiTheme="majorHAnsi"/>
          <w:sz w:val="22"/>
          <w:szCs w:val="22"/>
        </w:rPr>
        <w:t xml:space="preserve"> dans le cadre du PULCI</w:t>
      </w:r>
      <w:r w:rsidR="00C42AC6" w:rsidRPr="0071783B">
        <w:rPr>
          <w:rFonts w:asciiTheme="majorHAnsi" w:hAnsiTheme="majorHAnsi"/>
          <w:sz w:val="22"/>
          <w:szCs w:val="22"/>
        </w:rPr>
        <w:t>. L’impact concerné est l’augmentation de la production agricole. La prise en compte de la gestion de cet impact par le projet VIVA-Bénoué permettra dans le cadre du projet PEMVEP la mise en place des techniques adaptées d’aménagement des périmètres agricoles et la gestion des équipements d’irrigation.</w:t>
      </w:r>
    </w:p>
    <w:p w14:paraId="27EA6F06" w14:textId="5695D0DA" w:rsidR="00000CC9" w:rsidRPr="0071783B" w:rsidRDefault="00000CC9"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Mission d’études pour l’aménagement de la Région du Nord (MEADEN)</w:t>
      </w:r>
      <w:r w:rsidR="00C42AC6" w:rsidRPr="0071783B">
        <w:rPr>
          <w:rFonts w:asciiTheme="majorHAnsi" w:hAnsiTheme="majorHAnsi"/>
          <w:sz w:val="22"/>
          <w:szCs w:val="22"/>
        </w:rPr>
        <w:t>. L’impact concerné est le risque d’accident en ce qui concerne les aménagements. L’expertise de la MAEDEN pourra contribuer à une meilleure gestion des aménagements.</w:t>
      </w:r>
    </w:p>
    <w:p w14:paraId="33E70BA1" w14:textId="39181ABE" w:rsidR="00E82929" w:rsidRPr="0071783B" w:rsidRDefault="00B2783D"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Le Projet Développement de l’Elevage (PRODEL)</w:t>
      </w:r>
      <w:r w:rsidR="00C42AC6" w:rsidRPr="0071783B">
        <w:rPr>
          <w:rFonts w:asciiTheme="majorHAnsi" w:hAnsiTheme="majorHAnsi"/>
          <w:sz w:val="22"/>
          <w:szCs w:val="22"/>
        </w:rPr>
        <w:t>. Les impacts liés sont l’amélioration de la santé du bétail et les conflits entre les éleveurs et les agriculteurs. Les acquis du PRODEL permettront au projet de mieux adresser les aménagements pour l’abreuvement du bétail et la gestion des relations entre les éleveurs et les agriculteurs.</w:t>
      </w:r>
    </w:p>
    <w:p w14:paraId="41B5F4FB" w14:textId="77777777" w:rsidR="006D766D" w:rsidRPr="0071783B" w:rsidRDefault="00AA357E"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Le Programme d’Alimentation de la Compétitivité des Exploitations Familiales Agropastorales ;</w:t>
      </w:r>
    </w:p>
    <w:p w14:paraId="7C8424AF" w14:textId="6CC6C443" w:rsidR="00AA357E" w:rsidRPr="0071783B" w:rsidRDefault="00AA357E"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Le Projet d’Appui au Développement des Filières Agricoles (PADFA)</w:t>
      </w:r>
      <w:r w:rsidR="00C42AC6" w:rsidRPr="0071783B">
        <w:rPr>
          <w:rFonts w:asciiTheme="majorHAnsi" w:hAnsiTheme="majorHAnsi"/>
          <w:sz w:val="22"/>
          <w:szCs w:val="22"/>
        </w:rPr>
        <w:t>. L’impact concerné est l’amélioration de la production agricole. L</w:t>
      </w:r>
      <w:r w:rsidR="002C68B7" w:rsidRPr="0071783B">
        <w:rPr>
          <w:rFonts w:asciiTheme="majorHAnsi" w:hAnsiTheme="majorHAnsi"/>
          <w:sz w:val="22"/>
          <w:szCs w:val="22"/>
        </w:rPr>
        <w:t>a gestion et le suivi des périmètres agricoles et du cycle de production pourront prendre en compte les mécanismes du PADFA.</w:t>
      </w:r>
    </w:p>
    <w:p w14:paraId="7480562A" w14:textId="206424FE" w:rsidR="00AA357E" w:rsidRPr="0071783B" w:rsidRDefault="00AA357E"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Le Projet de Développement des Chaines de Valeur d'Elevage et de la Pisciculture (PD-CVEP)</w:t>
      </w:r>
      <w:r w:rsidR="002C68B7" w:rsidRPr="0071783B">
        <w:rPr>
          <w:rFonts w:asciiTheme="majorHAnsi" w:hAnsiTheme="majorHAnsi"/>
          <w:sz w:val="22"/>
          <w:szCs w:val="22"/>
        </w:rPr>
        <w:t>. L’impact concerné est la création des activités génératrices de revenus notamment à la phase d’exploitation en ce qui concerne la pisciculture.</w:t>
      </w:r>
    </w:p>
    <w:p w14:paraId="7A768E8D" w14:textId="3CEBF86B" w:rsidR="00AA357E" w:rsidRPr="0071783B" w:rsidRDefault="00AA357E" w:rsidP="000411D6">
      <w:pPr>
        <w:pStyle w:val="Paragraphedeliste"/>
        <w:numPr>
          <w:ilvl w:val="0"/>
          <w:numId w:val="88"/>
        </w:numPr>
        <w:spacing w:line="276" w:lineRule="auto"/>
        <w:rPr>
          <w:rFonts w:asciiTheme="majorHAnsi" w:hAnsiTheme="majorHAnsi"/>
          <w:sz w:val="22"/>
          <w:szCs w:val="22"/>
        </w:rPr>
      </w:pPr>
      <w:r w:rsidRPr="0071783B">
        <w:rPr>
          <w:rFonts w:asciiTheme="majorHAnsi" w:hAnsiTheme="majorHAnsi"/>
          <w:sz w:val="22"/>
          <w:szCs w:val="22"/>
        </w:rPr>
        <w:t>Le Projet SAHEL VERT du MINEPDED</w:t>
      </w:r>
      <w:r w:rsidR="00C42AC6" w:rsidRPr="0071783B">
        <w:rPr>
          <w:rFonts w:asciiTheme="majorHAnsi" w:hAnsiTheme="majorHAnsi"/>
          <w:sz w:val="22"/>
          <w:szCs w:val="22"/>
        </w:rPr>
        <w:t xml:space="preserve"> pour ce qui concerne les impacts relatifs à la plantation des arbres. Les expériences de ce projet pourront servir dans les activités de plantation des arbres dans les différents sites.</w:t>
      </w:r>
      <w:r w:rsidRPr="0071783B">
        <w:rPr>
          <w:rFonts w:asciiTheme="majorHAnsi" w:hAnsiTheme="majorHAnsi"/>
          <w:sz w:val="22"/>
          <w:szCs w:val="22"/>
        </w:rPr>
        <w:t xml:space="preserve"> </w:t>
      </w:r>
    </w:p>
    <w:p w14:paraId="28239909" w14:textId="77777777" w:rsidR="004A4DD8" w:rsidRPr="0071783B" w:rsidRDefault="004A4DD8" w:rsidP="00EC7CE6">
      <w:pPr>
        <w:spacing w:before="120" w:after="120"/>
        <w:rPr>
          <w:rFonts w:asciiTheme="majorHAnsi" w:hAnsiTheme="majorHAnsi"/>
        </w:rPr>
      </w:pPr>
      <w:r w:rsidRPr="0071783B">
        <w:rPr>
          <w:rFonts w:asciiTheme="majorHAnsi" w:hAnsiTheme="majorHAnsi"/>
        </w:rPr>
        <w:t>Les impacts cumulatifs identifiés dans le cadre de la présente étude sont :</w:t>
      </w:r>
    </w:p>
    <w:p w14:paraId="78B2B273" w14:textId="77777777" w:rsidR="009609CC" w:rsidRPr="0071783B" w:rsidRDefault="009609CC"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Amélioration de la production agricole et pastorale ;</w:t>
      </w:r>
    </w:p>
    <w:p w14:paraId="7A74F137" w14:textId="77777777" w:rsidR="00956089" w:rsidRPr="0071783B" w:rsidRDefault="00956089"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Développement des opportunités économiques</w:t>
      </w:r>
      <w:r w:rsidR="009609CC" w:rsidRPr="0071783B">
        <w:rPr>
          <w:rFonts w:asciiTheme="majorHAnsi" w:hAnsiTheme="majorHAnsi"/>
          <w:sz w:val="22"/>
          <w:szCs w:val="22"/>
        </w:rPr>
        <w:t> ;</w:t>
      </w:r>
    </w:p>
    <w:p w14:paraId="7356CC87" w14:textId="3A04A5A0" w:rsidR="00956089" w:rsidRPr="0071783B" w:rsidRDefault="009609CC"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Risque de prolifération des</w:t>
      </w:r>
      <w:r w:rsidR="00B20C75" w:rsidRPr="0071783B">
        <w:rPr>
          <w:rFonts w:asciiTheme="majorHAnsi" w:hAnsiTheme="majorHAnsi"/>
          <w:sz w:val="22"/>
          <w:szCs w:val="22"/>
        </w:rPr>
        <w:t xml:space="preserve"> infections (</w:t>
      </w:r>
      <w:r w:rsidRPr="0071783B">
        <w:rPr>
          <w:rFonts w:asciiTheme="majorHAnsi" w:hAnsiTheme="majorHAnsi"/>
          <w:sz w:val="22"/>
          <w:szCs w:val="22"/>
        </w:rPr>
        <w:t xml:space="preserve">IST/VIH/SIDA, </w:t>
      </w:r>
      <w:r w:rsidR="00B20C75" w:rsidRPr="0071783B">
        <w:rPr>
          <w:rFonts w:asciiTheme="majorHAnsi" w:hAnsiTheme="majorHAnsi"/>
          <w:sz w:val="22"/>
          <w:szCs w:val="22"/>
        </w:rPr>
        <w:t>COVID-19) et maladies ;</w:t>
      </w:r>
    </w:p>
    <w:p w14:paraId="715254F4" w14:textId="470868B7" w:rsidR="00B20C75" w:rsidRPr="0071783B" w:rsidRDefault="00B20C75"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Risque de manifestation des VBG, HS et EAS ;</w:t>
      </w:r>
    </w:p>
    <w:p w14:paraId="63F1597E" w14:textId="77777777" w:rsidR="009609CC" w:rsidRPr="0071783B" w:rsidRDefault="009609CC"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Amélioration de la nutrition du bétail ;</w:t>
      </w:r>
    </w:p>
    <w:p w14:paraId="3D0319C1" w14:textId="5F52C6C3" w:rsidR="009609CC" w:rsidRPr="0071783B" w:rsidRDefault="00B20C75"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 xml:space="preserve">Augmentation de la transhumance </w:t>
      </w:r>
      <w:r w:rsidR="009609CC" w:rsidRPr="0071783B">
        <w:rPr>
          <w:rFonts w:asciiTheme="majorHAnsi" w:hAnsiTheme="majorHAnsi"/>
          <w:sz w:val="22"/>
          <w:szCs w:val="22"/>
        </w:rPr>
        <w:t>de la transhumance ;</w:t>
      </w:r>
    </w:p>
    <w:p w14:paraId="3AFFD8EE" w14:textId="77777777" w:rsidR="009609CC" w:rsidRPr="0071783B" w:rsidRDefault="009609CC" w:rsidP="00EC7CE6">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Baisse des conflits entre éleveurs et agriculteurs.</w:t>
      </w:r>
    </w:p>
    <w:p w14:paraId="0431F7CF" w14:textId="48F956AA" w:rsidR="009609CC" w:rsidRPr="0071783B" w:rsidRDefault="009609CC" w:rsidP="00EC7CE6">
      <w:pPr>
        <w:spacing w:before="120" w:after="120"/>
        <w:ind w:right="386"/>
        <w:jc w:val="both"/>
        <w:rPr>
          <w:rFonts w:asciiTheme="majorHAnsi" w:hAnsiTheme="majorHAnsi" w:cstheme="minorHAnsi"/>
        </w:rPr>
      </w:pPr>
      <w:r w:rsidRPr="0071783B">
        <w:rPr>
          <w:rFonts w:asciiTheme="majorHAnsi" w:hAnsiTheme="majorHAnsi" w:cstheme="minorHAnsi"/>
        </w:rPr>
        <w:t>Au cours de la réalisation d</w:t>
      </w:r>
      <w:r w:rsidR="00EC7CE6" w:rsidRPr="0071783B">
        <w:rPr>
          <w:rFonts w:asciiTheme="majorHAnsi" w:hAnsiTheme="majorHAnsi" w:cstheme="minorHAnsi"/>
        </w:rPr>
        <w:t xml:space="preserve">e réalisation des activités des différentes phases du projet, les impacts cumulatifs nécessiteront la mise en place d’un cadre d’information, de communication et de concertation entre les acteurs de mise en œuvre du </w:t>
      </w:r>
      <w:r w:rsidR="00226A6E" w:rsidRPr="0071783B">
        <w:rPr>
          <w:rFonts w:asciiTheme="majorHAnsi" w:hAnsiTheme="majorHAnsi" w:cstheme="minorHAnsi"/>
        </w:rPr>
        <w:t>projet</w:t>
      </w:r>
      <w:r w:rsidR="00EC7CE6" w:rsidRPr="0071783B">
        <w:rPr>
          <w:rFonts w:asciiTheme="majorHAnsi" w:hAnsiTheme="majorHAnsi" w:cstheme="minorHAnsi"/>
        </w:rPr>
        <w:t xml:space="preserve"> et les parties </w:t>
      </w:r>
      <w:r w:rsidR="00EC7CE6" w:rsidRPr="0071783B">
        <w:rPr>
          <w:rFonts w:asciiTheme="majorHAnsi" w:hAnsiTheme="majorHAnsi" w:cstheme="minorHAnsi"/>
        </w:rPr>
        <w:lastRenderedPageBreak/>
        <w:t>prenantes des autres projets susceptibles de rencontrer les mêmes effets et impacts. Ainsi, le mécanisme de gestion du projet devra mettre en place une unité que va assurer la relation avec les autres projets. A travers ce mécanisme d’échange relatif aux impacts cumulatifs des solutions nouvelles ou complémentaires seront identifiées pour mieux adresser les impacts cumulatifs favorisant ainsi une synergie d’intervention et une meilleure gestion des ressources.</w:t>
      </w:r>
    </w:p>
    <w:p w14:paraId="0BFC6F68" w14:textId="77777777" w:rsidR="0033085C" w:rsidRPr="0071783B" w:rsidRDefault="0033085C" w:rsidP="0033085C">
      <w:pPr>
        <w:pStyle w:val="Titre3"/>
        <w:numPr>
          <w:ilvl w:val="0"/>
          <w:numId w:val="0"/>
        </w:numPr>
        <w:spacing w:before="120"/>
        <w:rPr>
          <w:rFonts w:asciiTheme="majorHAnsi" w:hAnsiTheme="majorHAnsi"/>
          <w:i/>
          <w:color w:val="auto"/>
          <w:szCs w:val="24"/>
        </w:rPr>
      </w:pPr>
      <w:bookmarkStart w:id="403" w:name="_Toc206000045"/>
      <w:r w:rsidRPr="0071783B">
        <w:rPr>
          <w:rFonts w:asciiTheme="majorHAnsi" w:hAnsiTheme="majorHAnsi"/>
          <w:i/>
          <w:color w:val="auto"/>
          <w:szCs w:val="24"/>
        </w:rPr>
        <w:t>VII.3.5. Impacts sur le changement climatique</w:t>
      </w:r>
      <w:bookmarkEnd w:id="403"/>
    </w:p>
    <w:p w14:paraId="6E4AACE3" w14:textId="77777777" w:rsidR="004057A7" w:rsidRPr="0071783B" w:rsidRDefault="00F17C29" w:rsidP="00687951">
      <w:pPr>
        <w:spacing w:after="120"/>
        <w:jc w:val="both"/>
        <w:rPr>
          <w:rFonts w:asciiTheme="majorHAnsi" w:hAnsiTheme="majorHAnsi" w:cs="Arial"/>
          <w:color w:val="202124"/>
          <w:shd w:val="clear" w:color="auto" w:fill="FFFFFF"/>
        </w:rPr>
      </w:pPr>
      <w:r w:rsidRPr="0071783B">
        <w:rPr>
          <w:rFonts w:asciiTheme="majorHAnsi" w:hAnsiTheme="majorHAnsi" w:cs="Arial"/>
          <w:color w:val="202124"/>
          <w:shd w:val="clear" w:color="auto" w:fill="FFFFFF"/>
        </w:rPr>
        <w:t xml:space="preserve">Les changements climatiques </w:t>
      </w:r>
      <w:r w:rsidR="00915013" w:rsidRPr="0071783B">
        <w:rPr>
          <w:rFonts w:asciiTheme="majorHAnsi" w:hAnsiTheme="majorHAnsi" w:cs="Arial"/>
          <w:color w:val="202124"/>
          <w:shd w:val="clear" w:color="auto" w:fill="FFFFFF"/>
        </w:rPr>
        <w:t>représentent l’</w:t>
      </w:r>
      <w:r w:rsidRPr="0071783B">
        <w:rPr>
          <w:rFonts w:asciiTheme="majorHAnsi" w:hAnsiTheme="majorHAnsi" w:cs="Arial"/>
          <w:color w:val="202124"/>
          <w:shd w:val="clear" w:color="auto" w:fill="FFFFFF"/>
        </w:rPr>
        <w:t xml:space="preserve">une des grandes préoccupations </w:t>
      </w:r>
      <w:r w:rsidR="00915013" w:rsidRPr="0071783B">
        <w:rPr>
          <w:rFonts w:asciiTheme="majorHAnsi" w:hAnsiTheme="majorHAnsi" w:cs="Arial"/>
          <w:color w:val="202124"/>
          <w:shd w:val="clear" w:color="auto" w:fill="FFFFFF"/>
        </w:rPr>
        <w:t>de la société contemporaine par ra</w:t>
      </w:r>
      <w:r w:rsidR="0095672F" w:rsidRPr="0071783B">
        <w:rPr>
          <w:rFonts w:asciiTheme="majorHAnsi" w:hAnsiTheme="majorHAnsi" w:cs="Arial"/>
          <w:color w:val="202124"/>
          <w:shd w:val="clear" w:color="auto" w:fill="FFFFFF"/>
        </w:rPr>
        <w:t>pport aux risques et effets sur</w:t>
      </w:r>
      <w:r w:rsidRPr="0071783B">
        <w:rPr>
          <w:rFonts w:asciiTheme="majorHAnsi" w:hAnsiTheme="majorHAnsi" w:cs="Arial"/>
          <w:color w:val="202124"/>
          <w:shd w:val="clear" w:color="auto" w:fill="FFFFFF"/>
        </w:rPr>
        <w:t xml:space="preserve"> l’environnement</w:t>
      </w:r>
      <w:r w:rsidR="00915013" w:rsidRPr="0071783B">
        <w:rPr>
          <w:rFonts w:asciiTheme="majorHAnsi" w:hAnsiTheme="majorHAnsi" w:cs="Arial"/>
          <w:color w:val="202124"/>
          <w:shd w:val="clear" w:color="auto" w:fill="FFFFFF"/>
        </w:rPr>
        <w:t xml:space="preserve"> avec des conséquences</w:t>
      </w:r>
      <w:r w:rsidRPr="0071783B">
        <w:rPr>
          <w:rFonts w:asciiTheme="majorHAnsi" w:hAnsiTheme="majorHAnsi" w:cs="Arial"/>
          <w:color w:val="202124"/>
          <w:shd w:val="clear" w:color="auto" w:fill="FFFFFF"/>
        </w:rPr>
        <w:t xml:space="preserve"> négatifs sur la production agricole</w:t>
      </w:r>
      <w:r w:rsidR="00915013" w:rsidRPr="0071783B">
        <w:rPr>
          <w:rFonts w:asciiTheme="majorHAnsi" w:hAnsiTheme="majorHAnsi" w:cs="Arial"/>
          <w:color w:val="202124"/>
          <w:shd w:val="clear" w:color="auto" w:fill="FFFFFF"/>
        </w:rPr>
        <w:t>.</w:t>
      </w:r>
      <w:r w:rsidRPr="0071783B">
        <w:rPr>
          <w:rFonts w:asciiTheme="majorHAnsi" w:hAnsiTheme="majorHAnsi" w:cs="Arial"/>
          <w:color w:val="202124"/>
          <w:shd w:val="clear" w:color="auto" w:fill="FFFFFF"/>
        </w:rPr>
        <w:t xml:space="preserve"> </w:t>
      </w:r>
      <w:r w:rsidR="00915013" w:rsidRPr="0071783B">
        <w:rPr>
          <w:rFonts w:asciiTheme="majorHAnsi" w:hAnsiTheme="majorHAnsi" w:cs="Arial"/>
          <w:color w:val="202124"/>
          <w:shd w:val="clear" w:color="auto" w:fill="FFFFFF"/>
        </w:rPr>
        <w:t>Cette préoccupation reste d’actualité sur les questions d’investissement et développement pour la communauté internationale. C’est ainsi que des initiatives sont mise en œuvre conformément aux conventions signées et ratifiées dans le cadre des changements climatiques.</w:t>
      </w:r>
      <w:r w:rsidR="004057A7" w:rsidRPr="0071783B">
        <w:rPr>
          <w:rFonts w:asciiTheme="majorHAnsi" w:hAnsiTheme="majorHAnsi" w:cs="Arial"/>
          <w:color w:val="202124"/>
          <w:shd w:val="clear" w:color="auto" w:fill="FFFFFF"/>
        </w:rPr>
        <w:t xml:space="preserve"> </w:t>
      </w:r>
    </w:p>
    <w:p w14:paraId="41D784F0" w14:textId="77777777" w:rsidR="00915013" w:rsidRPr="0071783B" w:rsidRDefault="00915013" w:rsidP="00687951">
      <w:pPr>
        <w:spacing w:after="120"/>
        <w:jc w:val="both"/>
        <w:rPr>
          <w:rFonts w:asciiTheme="majorHAnsi" w:hAnsiTheme="majorHAnsi" w:cs="Arial"/>
          <w:color w:val="202124"/>
          <w:shd w:val="clear" w:color="auto" w:fill="FFFFFF"/>
        </w:rPr>
      </w:pPr>
      <w:r w:rsidRPr="0071783B">
        <w:rPr>
          <w:rFonts w:asciiTheme="majorHAnsi" w:hAnsiTheme="majorHAnsi" w:cs="Arial"/>
          <w:color w:val="202124"/>
          <w:shd w:val="clear" w:color="auto" w:fill="FFFFFF"/>
        </w:rPr>
        <w:t>Les </w:t>
      </w:r>
      <w:r w:rsidRPr="0071783B">
        <w:rPr>
          <w:rFonts w:asciiTheme="majorHAnsi" w:hAnsiTheme="majorHAnsi" w:cs="Arial"/>
          <w:bCs/>
          <w:color w:val="202124"/>
          <w:shd w:val="clear" w:color="auto" w:fill="FFFFFF"/>
        </w:rPr>
        <w:t>barrages</w:t>
      </w:r>
      <w:r w:rsidRPr="0071783B">
        <w:rPr>
          <w:rFonts w:asciiTheme="majorHAnsi" w:hAnsiTheme="majorHAnsi" w:cs="Arial"/>
          <w:color w:val="202124"/>
          <w:shd w:val="clear" w:color="auto" w:fill="FFFFFF"/>
        </w:rPr>
        <w:t> ont des </w:t>
      </w:r>
      <w:r w:rsidRPr="0071783B">
        <w:rPr>
          <w:rFonts w:asciiTheme="majorHAnsi" w:hAnsiTheme="majorHAnsi" w:cs="Arial"/>
          <w:bCs/>
          <w:color w:val="202124"/>
          <w:shd w:val="clear" w:color="auto" w:fill="FFFFFF"/>
        </w:rPr>
        <w:t>impacts</w:t>
      </w:r>
      <w:r w:rsidRPr="0071783B">
        <w:rPr>
          <w:rFonts w:asciiTheme="majorHAnsi" w:hAnsiTheme="majorHAnsi" w:cs="Arial"/>
          <w:color w:val="202124"/>
          <w:shd w:val="clear" w:color="auto" w:fill="FFFFFF"/>
        </w:rPr>
        <w:t> évidents sur l'environnement en fragmentant et inondant le territoire, mais leur gestion des niveaux d'eau peut aussi détériorer ou même détruire un écosystème en l'asséchant ou en l'inondant, ou encore accélérer l'eutrophisation d'un lac par l'érosion des berges (MELCC, 2020). Pour cela, la question des changements climatiques fait partie des préoccupations dans toutes les phases du présent projet.</w:t>
      </w:r>
    </w:p>
    <w:p w14:paraId="0413CA6D" w14:textId="77777777" w:rsidR="004057A7" w:rsidRPr="0071783B" w:rsidRDefault="004057A7" w:rsidP="00687951">
      <w:pPr>
        <w:spacing w:after="120"/>
        <w:jc w:val="both"/>
        <w:rPr>
          <w:rFonts w:asciiTheme="majorHAnsi" w:hAnsiTheme="majorHAnsi" w:cs="Arial"/>
          <w:color w:val="202124"/>
          <w:shd w:val="clear" w:color="auto" w:fill="FFFFFF"/>
        </w:rPr>
      </w:pPr>
      <w:r w:rsidRPr="0071783B">
        <w:rPr>
          <w:rFonts w:asciiTheme="majorHAnsi" w:hAnsiTheme="majorHAnsi" w:cs="Arial"/>
          <w:color w:val="202124"/>
          <w:shd w:val="clear" w:color="auto" w:fill="FFFFFF"/>
        </w:rPr>
        <w:t>Les changements climatiques constituent une évolution globale dans la dynamique de l’atmosphère, de la biosphère, de l’hydrosphère, de la lithosphère ou de la cryosphère, sur un horizon temporel donné, dont les effets se manifestent de façon différenciée selon la zone géographique considérée. Les impacts associés peuvent être préjudiciables ou bénéfiques pour une espèce donnée.</w:t>
      </w:r>
    </w:p>
    <w:p w14:paraId="064965E8" w14:textId="77777777" w:rsidR="001E5721" w:rsidRPr="0071783B" w:rsidRDefault="001E5721" w:rsidP="00687951">
      <w:pPr>
        <w:spacing w:after="120"/>
        <w:jc w:val="both"/>
        <w:rPr>
          <w:rFonts w:asciiTheme="majorHAnsi" w:hAnsiTheme="majorHAnsi" w:cs="Arial"/>
          <w:color w:val="202124"/>
          <w:shd w:val="clear" w:color="auto" w:fill="FFFFFF"/>
        </w:rPr>
      </w:pPr>
      <w:r w:rsidRPr="0071783B">
        <w:rPr>
          <w:rFonts w:asciiTheme="majorHAnsi" w:hAnsiTheme="majorHAnsi" w:cs="Arial"/>
          <w:color w:val="202124"/>
          <w:shd w:val="clear" w:color="auto" w:fill="FFFFFF"/>
        </w:rPr>
        <w:t xml:space="preserve">Le Cameroun, comme les autres pays du monde, subit les effets néfastes des Changements climatiques qui se traduisent par : la réduction de la production agricole, la raréfaction des pâturages, le développement des maladies liées à l’eau et aux grandes chaleurs, l’occurrence des situations météorologiques extrêmes telles que les sècheresses, les inondations et même la multiplication des conflits entre les communautés en quête de biens vitaux, le tout dans un contexte de perte de la biodiversité. </w:t>
      </w:r>
    </w:p>
    <w:p w14:paraId="48D7327F" w14:textId="77777777" w:rsidR="0033085C" w:rsidRPr="0071783B" w:rsidRDefault="00F17C29" w:rsidP="00687951">
      <w:pPr>
        <w:spacing w:after="120"/>
        <w:jc w:val="both"/>
        <w:rPr>
          <w:rFonts w:asciiTheme="majorHAnsi" w:hAnsiTheme="majorHAnsi"/>
        </w:rPr>
      </w:pPr>
      <w:r w:rsidRPr="0071783B">
        <w:rPr>
          <w:rFonts w:asciiTheme="majorHAnsi" w:hAnsiTheme="majorHAnsi"/>
        </w:rPr>
        <w:t xml:space="preserve">Au Cameroun, le climat est un facteur </w:t>
      </w:r>
      <w:r w:rsidR="00F4701A" w:rsidRPr="0071783B">
        <w:rPr>
          <w:rFonts w:asciiTheme="majorHAnsi" w:hAnsiTheme="majorHAnsi"/>
        </w:rPr>
        <w:t>déterminant</w:t>
      </w:r>
      <w:r w:rsidRPr="0071783B">
        <w:rPr>
          <w:rFonts w:asciiTheme="majorHAnsi" w:hAnsiTheme="majorHAnsi"/>
        </w:rPr>
        <w:t xml:space="preserve"> </w:t>
      </w:r>
      <w:r w:rsidR="00F4701A" w:rsidRPr="0071783B">
        <w:rPr>
          <w:rFonts w:asciiTheme="majorHAnsi" w:hAnsiTheme="majorHAnsi"/>
        </w:rPr>
        <w:t>dans</w:t>
      </w:r>
      <w:r w:rsidRPr="0071783B">
        <w:rPr>
          <w:rFonts w:asciiTheme="majorHAnsi" w:hAnsiTheme="majorHAnsi"/>
        </w:rPr>
        <w:t xml:space="preserve"> la production agricole</w:t>
      </w:r>
      <w:r w:rsidR="00F4701A" w:rsidRPr="0071783B">
        <w:rPr>
          <w:rFonts w:asciiTheme="majorHAnsi" w:hAnsiTheme="majorHAnsi"/>
        </w:rPr>
        <w:t xml:space="preserve"> et pastorale</w:t>
      </w:r>
      <w:r w:rsidRPr="0071783B">
        <w:rPr>
          <w:rFonts w:asciiTheme="majorHAnsi" w:hAnsiTheme="majorHAnsi"/>
        </w:rPr>
        <w:t xml:space="preserve">. Ainsi, une pluviométrie peu abondante peut entraver le développement des plantes limitant de ce fait la productivité. Depuis quelques années, on assiste à une instabilité de cette pluviométrie avec des conséquences néfastes sur les changements climatiques entrainant de ce fait une désorganisation du calendrier agricole et une baisse de la productivité. Ces changements climatiques sont fortement ressentis dans la zone sahélienne avec pour conséquence le desséchement des cours d’eau. </w:t>
      </w:r>
      <w:r w:rsidR="00F4701A" w:rsidRPr="0071783B">
        <w:rPr>
          <w:rFonts w:asciiTheme="majorHAnsi" w:hAnsiTheme="majorHAnsi"/>
        </w:rPr>
        <w:t xml:space="preserve">On observe les effets fortement sur le </w:t>
      </w:r>
      <w:r w:rsidRPr="0071783B">
        <w:rPr>
          <w:rFonts w:asciiTheme="majorHAnsi" w:hAnsiTheme="majorHAnsi"/>
        </w:rPr>
        <w:t xml:space="preserve">lac Tchad dont le desséchement progressif </w:t>
      </w:r>
      <w:r w:rsidR="00F4701A" w:rsidRPr="0071783B">
        <w:rPr>
          <w:rFonts w:asciiTheme="majorHAnsi" w:hAnsiTheme="majorHAnsi"/>
        </w:rPr>
        <w:t>a poussé</w:t>
      </w:r>
      <w:r w:rsidRPr="0071783B">
        <w:rPr>
          <w:rFonts w:asciiTheme="majorHAnsi" w:hAnsiTheme="majorHAnsi"/>
        </w:rPr>
        <w:t xml:space="preserve"> les populations à migrer. Ces migrations non planifiées sont à l’origine des tensions et des conflits entre éleveurs et agriculteurs. L’effet des changements climatiques sont fortement ressenti dans les régions de l’Extrême-Nord et du Nord. La conséquence la plus visible est l’instabilité du calendrier agricole avec pour conséquence des fluctuations importante</w:t>
      </w:r>
      <w:r w:rsidR="00F4701A" w:rsidRPr="0071783B">
        <w:rPr>
          <w:rFonts w:asciiTheme="majorHAnsi" w:hAnsiTheme="majorHAnsi"/>
        </w:rPr>
        <w:t>s</w:t>
      </w:r>
      <w:r w:rsidRPr="0071783B">
        <w:rPr>
          <w:rFonts w:asciiTheme="majorHAnsi" w:hAnsiTheme="majorHAnsi"/>
        </w:rPr>
        <w:t xml:space="preserve"> de la production agricole.</w:t>
      </w:r>
      <w:r w:rsidR="00F4701A" w:rsidRPr="0071783B">
        <w:rPr>
          <w:rFonts w:asciiTheme="majorHAnsi" w:hAnsiTheme="majorHAnsi"/>
        </w:rPr>
        <w:t xml:space="preserve"> Les effets du changement climatique accroissent les conflits entre populations notamment sur la gestion des terres et des ressources en eau. </w:t>
      </w:r>
      <w:r w:rsidR="00B352D0" w:rsidRPr="0071783B">
        <w:rPr>
          <w:rFonts w:asciiTheme="majorHAnsi" w:hAnsiTheme="majorHAnsi"/>
        </w:rPr>
        <w:t>La diminution des réserves d'eau est à l'origine d'affrontements entre éleveurs et pêcheurs qui ont poussé des milliers de personnes à fuir Cameroun et, au-delà des frontières du pays, vers le Tchad.</w:t>
      </w:r>
    </w:p>
    <w:p w14:paraId="02B91B57" w14:textId="77777777" w:rsidR="001E5721" w:rsidRPr="0071783B" w:rsidRDefault="001E5721" w:rsidP="00687951">
      <w:pPr>
        <w:spacing w:after="120"/>
        <w:jc w:val="both"/>
        <w:rPr>
          <w:rFonts w:asciiTheme="majorHAnsi" w:hAnsiTheme="majorHAnsi"/>
        </w:rPr>
      </w:pPr>
      <w:r w:rsidRPr="0071783B">
        <w:rPr>
          <w:rFonts w:asciiTheme="majorHAnsi" w:hAnsiTheme="majorHAnsi"/>
        </w:rPr>
        <w:lastRenderedPageBreak/>
        <w:t>C</w:t>
      </w:r>
      <w:r w:rsidR="00B352D0" w:rsidRPr="0071783B">
        <w:rPr>
          <w:rFonts w:asciiTheme="majorHAnsi" w:hAnsiTheme="majorHAnsi"/>
        </w:rPr>
        <w:t xml:space="preserve">onscient des enjeux </w:t>
      </w:r>
      <w:r w:rsidRPr="0071783B">
        <w:rPr>
          <w:rFonts w:asciiTheme="majorHAnsi" w:hAnsiTheme="majorHAnsi"/>
        </w:rPr>
        <w:t>des changements climatiques</w:t>
      </w:r>
      <w:r w:rsidR="00B352D0" w:rsidRPr="0071783B">
        <w:rPr>
          <w:rFonts w:asciiTheme="majorHAnsi" w:hAnsiTheme="majorHAnsi"/>
        </w:rPr>
        <w:t xml:space="preserve">, </w:t>
      </w:r>
      <w:r w:rsidRPr="0071783B">
        <w:rPr>
          <w:rFonts w:asciiTheme="majorHAnsi" w:hAnsiTheme="majorHAnsi"/>
        </w:rPr>
        <w:t xml:space="preserve">l’Etat du Cameroun </w:t>
      </w:r>
      <w:r w:rsidR="00B352D0" w:rsidRPr="0071783B">
        <w:rPr>
          <w:rFonts w:asciiTheme="majorHAnsi" w:hAnsiTheme="majorHAnsi"/>
        </w:rPr>
        <w:t>est résolument engagé à soutenir le développement durable.</w:t>
      </w:r>
      <w:r w:rsidRPr="0071783B">
        <w:rPr>
          <w:rFonts w:asciiTheme="majorHAnsi" w:hAnsiTheme="majorHAnsi"/>
        </w:rPr>
        <w:t xml:space="preserve"> C’est ainsi qu’il a défini une </w:t>
      </w:r>
      <w:r w:rsidR="00B352D0" w:rsidRPr="0071783B">
        <w:rPr>
          <w:rFonts w:asciiTheme="majorHAnsi" w:hAnsiTheme="majorHAnsi"/>
        </w:rPr>
        <w:t xml:space="preserve">stratégie nationale </w:t>
      </w:r>
      <w:r w:rsidRPr="0071783B">
        <w:rPr>
          <w:rFonts w:asciiTheme="majorHAnsi" w:hAnsiTheme="majorHAnsi"/>
        </w:rPr>
        <w:t xml:space="preserve">qui est matérialisée par le Plan d’Action National d’Adaptation aux Changements Climatiques du Cameroun (PNACC), le Plan National de Lutte contre la Désertification et le Plan National de gestion de l’Environnement (PNGE).  </w:t>
      </w:r>
      <w:r w:rsidR="00131DCB" w:rsidRPr="0071783B">
        <w:rPr>
          <w:rFonts w:asciiTheme="majorHAnsi" w:hAnsiTheme="majorHAnsi"/>
        </w:rPr>
        <w:t>En 2009, l’Observatoire National des changements climatiques a été créé par le décret N°2009/410 du 10 décembre 2009.</w:t>
      </w:r>
    </w:p>
    <w:p w14:paraId="125A8CFC" w14:textId="77777777" w:rsidR="00B352D0" w:rsidRPr="0071783B" w:rsidRDefault="00B352D0" w:rsidP="00131DCB">
      <w:pPr>
        <w:jc w:val="both"/>
        <w:rPr>
          <w:rFonts w:asciiTheme="majorHAnsi" w:hAnsiTheme="majorHAnsi"/>
        </w:rPr>
      </w:pPr>
      <w:r w:rsidRPr="0071783B">
        <w:rPr>
          <w:rFonts w:asciiTheme="majorHAnsi" w:hAnsiTheme="majorHAnsi"/>
        </w:rPr>
        <w:t>L'objectif global du P</w:t>
      </w:r>
      <w:r w:rsidR="00131DCB" w:rsidRPr="0071783B">
        <w:rPr>
          <w:rFonts w:asciiTheme="majorHAnsi" w:hAnsiTheme="majorHAnsi"/>
        </w:rPr>
        <w:t xml:space="preserve">NACC se fonde sur deux piliers notamment </w:t>
      </w:r>
      <w:r w:rsidRPr="0071783B">
        <w:rPr>
          <w:rFonts w:asciiTheme="majorHAnsi" w:hAnsiTheme="majorHAnsi"/>
        </w:rPr>
        <w:t xml:space="preserve">la réduction des émissions de gaz à effet de serre pour contenir la vitesse </w:t>
      </w:r>
      <w:r w:rsidR="00131DCB" w:rsidRPr="0071783B">
        <w:rPr>
          <w:rFonts w:asciiTheme="majorHAnsi" w:hAnsiTheme="majorHAnsi"/>
        </w:rPr>
        <w:t xml:space="preserve">du réchauffement de la planète et </w:t>
      </w:r>
      <w:r w:rsidRPr="0071783B">
        <w:rPr>
          <w:rFonts w:asciiTheme="majorHAnsi" w:hAnsiTheme="majorHAnsi"/>
        </w:rPr>
        <w:t>l’adaptation des sociétés aux changements, désormais inévitables du climat pour limiter ses dommages.</w:t>
      </w:r>
    </w:p>
    <w:p w14:paraId="36DF51C1" w14:textId="77777777" w:rsidR="00A95845" w:rsidRPr="0071783B" w:rsidRDefault="00DB17E3" w:rsidP="007E07FB">
      <w:pPr>
        <w:spacing w:after="120"/>
        <w:jc w:val="both"/>
        <w:rPr>
          <w:rFonts w:asciiTheme="majorHAnsi" w:hAnsiTheme="majorHAnsi"/>
          <w:i/>
          <w:u w:val="single"/>
        </w:rPr>
      </w:pPr>
      <w:r w:rsidRPr="0071783B">
        <w:rPr>
          <w:rFonts w:asciiTheme="majorHAnsi" w:hAnsiTheme="majorHAnsi"/>
          <w:i/>
          <w:u w:val="single"/>
        </w:rPr>
        <w:t>Principaux risques climatiques liés au projet</w:t>
      </w:r>
    </w:p>
    <w:p w14:paraId="3050180E" w14:textId="77777777" w:rsidR="00DB17E3" w:rsidRPr="0071783B" w:rsidRDefault="00D56A1E" w:rsidP="007E07FB">
      <w:pPr>
        <w:spacing w:after="120"/>
        <w:jc w:val="both"/>
        <w:rPr>
          <w:rFonts w:asciiTheme="majorHAnsi" w:hAnsiTheme="majorHAnsi"/>
        </w:rPr>
      </w:pPr>
      <w:r w:rsidRPr="0071783B">
        <w:rPr>
          <w:rFonts w:asciiTheme="majorHAnsi" w:hAnsiTheme="majorHAnsi"/>
        </w:rPr>
        <w:t xml:space="preserve">La réalisation des travaux et l’exploitation des barrages collinaires être la source des problèmes de changements climatiques. </w:t>
      </w:r>
    </w:p>
    <w:p w14:paraId="3F3AFA2F" w14:textId="77777777" w:rsidR="00226A6E" w:rsidRPr="0071783B" w:rsidRDefault="00226A6E" w:rsidP="00226A6E">
      <w:pPr>
        <w:spacing w:before="120" w:after="120"/>
        <w:jc w:val="both"/>
        <w:rPr>
          <w:rFonts w:asciiTheme="majorHAnsi" w:eastAsia="Times New Roman" w:hAnsiTheme="majorHAnsi" w:cs="Calibri"/>
        </w:rPr>
      </w:pPr>
      <w:r w:rsidRPr="0071783B">
        <w:rPr>
          <w:rFonts w:asciiTheme="majorHAnsi" w:eastAsia="Times New Roman" w:hAnsiTheme="majorHAnsi" w:cs="Calibri"/>
        </w:rPr>
        <w:t>Les phénomènes climatiques qui se manifestent sur le site du projet qui se trouve dans la zone soudano-sahélienne sont : la hausse des températures, la sécheresse, les inondations, le déficit pluviométrique, les tempêtes de poussière et les érosions.</w:t>
      </w:r>
    </w:p>
    <w:p w14:paraId="0BB79ABE" w14:textId="77777777" w:rsidR="00D56A1E" w:rsidRPr="0071783B" w:rsidRDefault="00D56A1E" w:rsidP="007E07FB">
      <w:pPr>
        <w:spacing w:after="120"/>
        <w:jc w:val="both"/>
        <w:rPr>
          <w:rFonts w:asciiTheme="majorHAnsi" w:hAnsiTheme="majorHAnsi"/>
        </w:rPr>
      </w:pPr>
      <w:r w:rsidRPr="0071783B">
        <w:rPr>
          <w:rFonts w:asciiTheme="majorHAnsi" w:hAnsiTheme="majorHAnsi"/>
        </w:rPr>
        <w:t>Pendant les travaux, l’extraction des ressources locales notamment les matériaux de construction des barrages et l’inondation des parcelles pour constituer les retenues collinaires représentent des risques pouvant contribuer au changement climatique.</w:t>
      </w:r>
    </w:p>
    <w:p w14:paraId="1DB833B5" w14:textId="51760AF4" w:rsidR="009E130E" w:rsidRPr="0071783B" w:rsidRDefault="009E130E" w:rsidP="007E07FB">
      <w:pPr>
        <w:spacing w:after="120"/>
        <w:jc w:val="both"/>
        <w:rPr>
          <w:rFonts w:asciiTheme="majorHAnsi" w:hAnsiTheme="majorHAnsi"/>
        </w:rPr>
      </w:pPr>
      <w:r w:rsidRPr="0071783B">
        <w:rPr>
          <w:rFonts w:asciiTheme="majorHAnsi" w:hAnsiTheme="majorHAnsi"/>
        </w:rPr>
        <w:t>Le prélèvement des matériaux d’emprunt va occasionner les terrassements et la perte de la végétation. La retenue collinaire va affecter les arbres et plantes dans le périmètre concerné constituant un risque de perte pour certaines espèces</w:t>
      </w:r>
      <w:r w:rsidR="00687951" w:rsidRPr="0071783B">
        <w:rPr>
          <w:rFonts w:asciiTheme="majorHAnsi" w:hAnsiTheme="majorHAnsi"/>
        </w:rPr>
        <w:t xml:space="preserve"> d’arbres</w:t>
      </w:r>
      <w:r w:rsidRPr="0071783B">
        <w:rPr>
          <w:rFonts w:asciiTheme="majorHAnsi" w:hAnsiTheme="majorHAnsi"/>
        </w:rPr>
        <w:t xml:space="preserve">. Au </w:t>
      </w:r>
      <w:r w:rsidR="00925E54" w:rsidRPr="0071783B">
        <w:rPr>
          <w:rFonts w:asciiTheme="majorHAnsi" w:hAnsiTheme="majorHAnsi"/>
        </w:rPr>
        <w:t xml:space="preserve">regard </w:t>
      </w:r>
      <w:r w:rsidRPr="0071783B">
        <w:rPr>
          <w:rFonts w:asciiTheme="majorHAnsi" w:hAnsiTheme="majorHAnsi"/>
        </w:rPr>
        <w:t xml:space="preserve">des problèmes de désertification, l’absence des mesures de mitigation constitue un risque d’accentuation de changement climatique. </w:t>
      </w:r>
    </w:p>
    <w:p w14:paraId="3EA46193" w14:textId="77777777" w:rsidR="004A0EE6" w:rsidRPr="0071783B" w:rsidRDefault="004A0EE6" w:rsidP="007E07FB">
      <w:pPr>
        <w:spacing w:after="120"/>
        <w:jc w:val="both"/>
        <w:rPr>
          <w:rFonts w:asciiTheme="majorHAnsi" w:hAnsiTheme="majorHAnsi"/>
          <w:i/>
          <w:u w:val="single"/>
        </w:rPr>
      </w:pPr>
      <w:r w:rsidRPr="0071783B">
        <w:rPr>
          <w:rFonts w:asciiTheme="majorHAnsi" w:hAnsiTheme="majorHAnsi"/>
          <w:i/>
          <w:u w:val="single"/>
        </w:rPr>
        <w:t xml:space="preserve">Mesures à prendre en compte </w:t>
      </w:r>
    </w:p>
    <w:p w14:paraId="43400E6E" w14:textId="77777777" w:rsidR="00A95845" w:rsidRPr="0071783B" w:rsidRDefault="00687951" w:rsidP="007E07FB">
      <w:pPr>
        <w:spacing w:after="120"/>
        <w:jc w:val="both"/>
        <w:rPr>
          <w:rFonts w:asciiTheme="majorHAnsi" w:hAnsiTheme="majorHAnsi"/>
        </w:rPr>
      </w:pPr>
      <w:r w:rsidRPr="0071783B">
        <w:rPr>
          <w:rFonts w:asciiTheme="majorHAnsi" w:hAnsiTheme="majorHAnsi"/>
        </w:rPr>
        <w:t xml:space="preserve">Dans le souci de contribuer à la lutte contre les changements climatiques dans cette partie du Cameroun caractérisée par un climat soudano-sahélien et influencée par l’avancée de la désertification des mesures d’atténuation </w:t>
      </w:r>
      <w:r w:rsidR="00140AA9" w:rsidRPr="0071783B">
        <w:rPr>
          <w:rFonts w:asciiTheme="majorHAnsi" w:hAnsiTheme="majorHAnsi"/>
        </w:rPr>
        <w:t xml:space="preserve">et d’optimisation </w:t>
      </w:r>
      <w:r w:rsidRPr="0071783B">
        <w:rPr>
          <w:rFonts w:asciiTheme="majorHAnsi" w:hAnsiTheme="majorHAnsi"/>
        </w:rPr>
        <w:t>devraient être implémenté par tous les acteurs.</w:t>
      </w:r>
    </w:p>
    <w:p w14:paraId="0B767D7D" w14:textId="77777777" w:rsidR="00687951" w:rsidRPr="0071783B" w:rsidRDefault="00687951" w:rsidP="007E07FB">
      <w:pPr>
        <w:spacing w:after="120"/>
        <w:jc w:val="both"/>
        <w:rPr>
          <w:rFonts w:asciiTheme="majorHAnsi" w:hAnsiTheme="majorHAnsi"/>
        </w:rPr>
      </w:pPr>
      <w:r w:rsidRPr="0071783B">
        <w:rPr>
          <w:rFonts w:asciiTheme="majorHAnsi" w:hAnsiTheme="majorHAnsi"/>
        </w:rPr>
        <w:t>Ainsi, les mesures suivantes pourront contribuer à limiter les phénomènes générateurs de changement climatique :</w:t>
      </w:r>
    </w:p>
    <w:p w14:paraId="5BB8CA9F" w14:textId="77777777" w:rsidR="00687951" w:rsidRPr="0071783B" w:rsidRDefault="00687951" w:rsidP="00883EF0">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Informer, sensibiliser, organiser et former les populations bénéficiaires sur les méthodes de lutte contre le changement climatique</w:t>
      </w:r>
      <w:r w:rsidR="007E07FB" w:rsidRPr="0071783B">
        <w:rPr>
          <w:rFonts w:asciiTheme="majorHAnsi" w:hAnsiTheme="majorHAnsi"/>
          <w:sz w:val="22"/>
          <w:szCs w:val="22"/>
        </w:rPr>
        <w:t xml:space="preserve"> à travers une approche communautaire ;</w:t>
      </w:r>
    </w:p>
    <w:p w14:paraId="5B422807" w14:textId="77777777" w:rsidR="007E07FB" w:rsidRPr="0071783B" w:rsidRDefault="007E07FB" w:rsidP="00883EF0">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Renforcer les capacités des acteurs locaux (Mairies, services sectoriels déconcentrés, les organisations des producteurs, les ONG et associations) sur la promotion des actions de lutte contre les changements climatiques ;</w:t>
      </w:r>
    </w:p>
    <w:p w14:paraId="14066E76" w14:textId="77777777" w:rsidR="007E07FB" w:rsidRPr="0071783B" w:rsidRDefault="007E07FB" w:rsidP="00883EF0">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Remise en état végétal des sites d’emprunts utilisés pendant les travaux ;</w:t>
      </w:r>
    </w:p>
    <w:p w14:paraId="55C85725" w14:textId="5F95777F" w:rsidR="00A95845" w:rsidRPr="0071783B" w:rsidRDefault="007E07FB" w:rsidP="00A95845">
      <w:pPr>
        <w:pStyle w:val="Paragraphedeliste"/>
        <w:numPr>
          <w:ilvl w:val="0"/>
          <w:numId w:val="14"/>
        </w:numPr>
        <w:spacing w:line="276" w:lineRule="auto"/>
        <w:rPr>
          <w:rFonts w:asciiTheme="majorHAnsi" w:hAnsiTheme="majorHAnsi"/>
          <w:sz w:val="22"/>
          <w:szCs w:val="22"/>
        </w:rPr>
      </w:pPr>
      <w:r w:rsidRPr="0071783B">
        <w:rPr>
          <w:rFonts w:asciiTheme="majorHAnsi" w:hAnsiTheme="majorHAnsi"/>
          <w:sz w:val="22"/>
          <w:szCs w:val="22"/>
        </w:rPr>
        <w:t>Collaborer avec le Projet SAHEL VERT du MINEPDED</w:t>
      </w:r>
      <w:r w:rsidR="00226A6E" w:rsidRPr="0071783B">
        <w:rPr>
          <w:rFonts w:asciiTheme="majorHAnsi" w:hAnsiTheme="majorHAnsi"/>
          <w:sz w:val="22"/>
          <w:szCs w:val="22"/>
        </w:rPr>
        <w:t xml:space="preserve">, le MINFOF </w:t>
      </w:r>
      <w:r w:rsidRPr="0071783B">
        <w:rPr>
          <w:rFonts w:asciiTheme="majorHAnsi" w:hAnsiTheme="majorHAnsi"/>
          <w:sz w:val="22"/>
          <w:szCs w:val="22"/>
        </w:rPr>
        <w:t>et autres acteurs dans la mise en œuvre des actions d’amélioration de la végétation à travers la plantation des arbres et l’organisation des communautés pour le suivi et la protection</w:t>
      </w:r>
      <w:r w:rsidR="00140AA9" w:rsidRPr="0071783B">
        <w:rPr>
          <w:rFonts w:asciiTheme="majorHAnsi" w:hAnsiTheme="majorHAnsi"/>
          <w:sz w:val="22"/>
          <w:szCs w:val="22"/>
        </w:rPr>
        <w:t>.</w:t>
      </w:r>
    </w:p>
    <w:p w14:paraId="5613559B" w14:textId="77777777" w:rsidR="00BA5A6E" w:rsidRPr="0071783B" w:rsidRDefault="00BA5A6E" w:rsidP="00880615">
      <w:pPr>
        <w:pStyle w:val="Paragraphedeliste"/>
        <w:spacing w:line="276" w:lineRule="auto"/>
        <w:rPr>
          <w:rFonts w:asciiTheme="majorHAnsi" w:hAnsiTheme="majorHAnsi"/>
          <w:sz w:val="22"/>
          <w:szCs w:val="22"/>
        </w:rPr>
      </w:pPr>
    </w:p>
    <w:p w14:paraId="041623E0" w14:textId="77777777" w:rsidR="00226A6E" w:rsidRPr="0071783B" w:rsidRDefault="00226A6E" w:rsidP="009D71F4">
      <w:pPr>
        <w:pStyle w:val="Titre1"/>
        <w:numPr>
          <w:ilvl w:val="0"/>
          <w:numId w:val="0"/>
        </w:numPr>
        <w:tabs>
          <w:tab w:val="clear" w:pos="454"/>
          <w:tab w:val="left" w:pos="0"/>
        </w:tabs>
        <w:spacing w:before="0"/>
        <w:rPr>
          <w:rFonts w:asciiTheme="majorHAnsi" w:hAnsiTheme="majorHAnsi"/>
          <w:noProof/>
          <w:color w:val="0070C0"/>
          <w:sz w:val="32"/>
          <w:szCs w:val="32"/>
        </w:rPr>
        <w:sectPr w:rsidR="00226A6E" w:rsidRPr="0071783B" w:rsidSect="003F0A4F">
          <w:pgSz w:w="11906" w:h="16838"/>
          <w:pgMar w:top="1417" w:right="1417" w:bottom="1417" w:left="1417" w:header="708" w:footer="708" w:gutter="0"/>
          <w:cols w:space="708"/>
          <w:docGrid w:linePitch="360"/>
        </w:sectPr>
      </w:pPr>
      <w:bookmarkStart w:id="404" w:name="_Toc24882605"/>
      <w:bookmarkStart w:id="405" w:name="_Toc68512063"/>
      <w:bookmarkStart w:id="406" w:name="_Toc94871555"/>
    </w:p>
    <w:p w14:paraId="01C3FBB7" w14:textId="388F0AC2" w:rsidR="009D71F4" w:rsidRPr="0071783B" w:rsidRDefault="009D71F4" w:rsidP="009D71F4">
      <w:pPr>
        <w:pStyle w:val="Titre1"/>
        <w:numPr>
          <w:ilvl w:val="0"/>
          <w:numId w:val="0"/>
        </w:numPr>
        <w:tabs>
          <w:tab w:val="clear" w:pos="454"/>
          <w:tab w:val="left" w:pos="0"/>
        </w:tabs>
        <w:spacing w:before="0"/>
        <w:rPr>
          <w:rFonts w:asciiTheme="majorHAnsi" w:hAnsiTheme="majorHAnsi"/>
          <w:noProof/>
          <w:color w:val="0070C0"/>
          <w:sz w:val="32"/>
          <w:szCs w:val="32"/>
        </w:rPr>
      </w:pPr>
      <w:bookmarkStart w:id="407" w:name="_Toc206000046"/>
      <w:r w:rsidRPr="0071783B">
        <w:rPr>
          <w:rFonts w:asciiTheme="majorHAnsi" w:hAnsiTheme="majorHAnsi"/>
          <w:noProof/>
          <w:color w:val="0070C0"/>
          <w:sz w:val="32"/>
          <w:szCs w:val="32"/>
        </w:rPr>
        <w:lastRenderedPageBreak/>
        <w:t>VI</w:t>
      </w:r>
      <w:r w:rsidR="00714910" w:rsidRPr="0071783B">
        <w:rPr>
          <w:rFonts w:asciiTheme="majorHAnsi" w:hAnsiTheme="majorHAnsi"/>
          <w:noProof/>
          <w:color w:val="0070C0"/>
          <w:sz w:val="32"/>
          <w:szCs w:val="32"/>
        </w:rPr>
        <w:t>I</w:t>
      </w:r>
      <w:r w:rsidRPr="0071783B">
        <w:rPr>
          <w:rFonts w:asciiTheme="majorHAnsi" w:hAnsiTheme="majorHAnsi"/>
          <w:noProof/>
          <w:color w:val="0070C0"/>
          <w:sz w:val="32"/>
          <w:szCs w:val="32"/>
        </w:rPr>
        <w:t>.</w:t>
      </w:r>
      <w:r w:rsidRPr="0071783B">
        <w:rPr>
          <w:rFonts w:asciiTheme="majorHAnsi" w:hAnsiTheme="majorHAnsi"/>
          <w:noProof/>
          <w:color w:val="0070C0"/>
          <w:sz w:val="32"/>
          <w:szCs w:val="32"/>
        </w:rPr>
        <w:tab/>
      </w:r>
      <w:r w:rsidRPr="0071783B">
        <w:rPr>
          <w:rFonts w:asciiTheme="majorHAnsi" w:hAnsiTheme="majorHAnsi"/>
          <w:noProof/>
          <w:color w:val="0070C0"/>
          <w:sz w:val="32"/>
          <w:szCs w:val="32"/>
        </w:rPr>
        <w:tab/>
        <w:t>MESURES ENVIRONNEMENTALES</w:t>
      </w:r>
      <w:bookmarkEnd w:id="404"/>
      <w:bookmarkEnd w:id="405"/>
      <w:bookmarkEnd w:id="406"/>
      <w:bookmarkEnd w:id="407"/>
    </w:p>
    <w:p w14:paraId="569C43B7" w14:textId="77777777" w:rsidR="009D71F4" w:rsidRPr="0071783B" w:rsidRDefault="009D71F4" w:rsidP="009D71F4">
      <w:pPr>
        <w:pStyle w:val="Titre2"/>
        <w:numPr>
          <w:ilvl w:val="0"/>
          <w:numId w:val="0"/>
        </w:numPr>
        <w:tabs>
          <w:tab w:val="clear" w:pos="993"/>
        </w:tabs>
        <w:rPr>
          <w:rFonts w:asciiTheme="majorHAnsi" w:hAnsiTheme="majorHAnsi"/>
          <w:color w:val="auto"/>
        </w:rPr>
      </w:pPr>
      <w:bookmarkStart w:id="408" w:name="_Toc24882606"/>
      <w:bookmarkStart w:id="409" w:name="_Toc68512064"/>
      <w:bookmarkStart w:id="410" w:name="_Toc94871556"/>
      <w:bookmarkStart w:id="411" w:name="_Toc206000047"/>
      <w:r w:rsidRPr="0071783B">
        <w:rPr>
          <w:rFonts w:asciiTheme="majorHAnsi" w:hAnsiTheme="majorHAnsi"/>
          <w:color w:val="auto"/>
        </w:rPr>
        <w:t>VII.1.</w:t>
      </w:r>
      <w:r w:rsidRPr="0071783B">
        <w:rPr>
          <w:rFonts w:asciiTheme="majorHAnsi" w:hAnsiTheme="majorHAnsi"/>
          <w:color w:val="auto"/>
        </w:rPr>
        <w:tab/>
        <w:t>IDENTIFICATION DES MESURES ENVIRONNEMENTALES</w:t>
      </w:r>
      <w:bookmarkEnd w:id="408"/>
      <w:bookmarkEnd w:id="409"/>
      <w:bookmarkEnd w:id="410"/>
      <w:bookmarkEnd w:id="411"/>
    </w:p>
    <w:p w14:paraId="43DEB214" w14:textId="77777777" w:rsidR="009D71F4" w:rsidRPr="0071783B" w:rsidRDefault="009D71F4" w:rsidP="009D71F4">
      <w:pPr>
        <w:spacing w:before="120" w:after="120"/>
        <w:ind w:right="386"/>
        <w:jc w:val="both"/>
        <w:rPr>
          <w:rFonts w:asciiTheme="majorHAnsi" w:hAnsiTheme="majorHAnsi" w:cstheme="minorHAnsi"/>
        </w:rPr>
      </w:pPr>
      <w:r w:rsidRPr="0071783B">
        <w:rPr>
          <w:rFonts w:asciiTheme="majorHAnsi" w:hAnsiTheme="majorHAnsi" w:cstheme="minorHAnsi"/>
        </w:rPr>
        <w:t>Les mesures ont été identifiées sur la base du processus d’identification, de caractérisation et d’évaluation des impacts potentiels. Ces mesures ont pour but de prévenir, d’atténuer ou de compenser les impacts négatifs. Par rapport aux impacts positifs, les mesures viseront la bonification ou optimisation. Ces mesures seront intégrées dans le processus de la réalisation du projet.</w:t>
      </w:r>
    </w:p>
    <w:p w14:paraId="516277A4" w14:textId="77777777" w:rsidR="00905832" w:rsidRPr="0071783B" w:rsidRDefault="00905832" w:rsidP="002125F2">
      <w:pPr>
        <w:spacing w:before="120" w:after="0"/>
        <w:ind w:right="386"/>
        <w:jc w:val="both"/>
        <w:rPr>
          <w:rFonts w:asciiTheme="majorHAnsi" w:hAnsiTheme="majorHAnsi" w:cstheme="minorHAnsi"/>
        </w:rPr>
      </w:pPr>
      <w:r w:rsidRPr="0071783B">
        <w:rPr>
          <w:rFonts w:asciiTheme="majorHAnsi" w:hAnsiTheme="majorHAnsi" w:cstheme="minorHAnsi"/>
        </w:rPr>
        <w:t xml:space="preserve">Les mesures environnementales identifiées concernent : </w:t>
      </w:r>
    </w:p>
    <w:p w14:paraId="4994A844" w14:textId="77777777" w:rsidR="00905832" w:rsidRPr="0071783B" w:rsidRDefault="00905832" w:rsidP="000411D6">
      <w:pPr>
        <w:pStyle w:val="Paragraphedeliste"/>
        <w:numPr>
          <w:ilvl w:val="0"/>
          <w:numId w:val="60"/>
        </w:numPr>
        <w:spacing w:before="0" w:line="276" w:lineRule="auto"/>
        <w:ind w:right="386"/>
        <w:rPr>
          <w:rFonts w:asciiTheme="majorHAnsi" w:hAnsiTheme="majorHAnsi" w:cstheme="minorHAnsi"/>
          <w:sz w:val="22"/>
          <w:szCs w:val="22"/>
        </w:rPr>
      </w:pPr>
      <w:r w:rsidRPr="0071783B">
        <w:rPr>
          <w:rFonts w:asciiTheme="majorHAnsi" w:hAnsiTheme="majorHAnsi" w:cstheme="minorHAnsi"/>
          <w:sz w:val="22"/>
          <w:szCs w:val="22"/>
        </w:rPr>
        <w:t xml:space="preserve">Mesures générales pour l’ensemble du projet </w:t>
      </w:r>
    </w:p>
    <w:p w14:paraId="670822CD" w14:textId="77777777" w:rsidR="00DF45A4" w:rsidRPr="0071783B" w:rsidRDefault="00DF45A4" w:rsidP="000411D6">
      <w:pPr>
        <w:pStyle w:val="Paragraphedeliste"/>
        <w:numPr>
          <w:ilvl w:val="0"/>
          <w:numId w:val="60"/>
        </w:numPr>
        <w:spacing w:line="276" w:lineRule="auto"/>
        <w:ind w:right="386"/>
        <w:rPr>
          <w:rFonts w:asciiTheme="majorHAnsi" w:hAnsiTheme="majorHAnsi" w:cstheme="minorHAnsi"/>
          <w:sz w:val="22"/>
          <w:szCs w:val="22"/>
        </w:rPr>
      </w:pPr>
      <w:r w:rsidRPr="0071783B">
        <w:rPr>
          <w:rFonts w:asciiTheme="majorHAnsi" w:hAnsiTheme="majorHAnsi" w:cstheme="minorHAnsi"/>
          <w:sz w:val="22"/>
          <w:szCs w:val="22"/>
        </w:rPr>
        <w:t xml:space="preserve">Mesures d’atténuation spécifiques aux impacts identifiés </w:t>
      </w:r>
    </w:p>
    <w:p w14:paraId="3E2BF41B" w14:textId="77777777" w:rsidR="009D71F4" w:rsidRPr="0071783B" w:rsidRDefault="00DF45A4" w:rsidP="000411D6">
      <w:pPr>
        <w:pStyle w:val="Paragraphedeliste"/>
        <w:numPr>
          <w:ilvl w:val="0"/>
          <w:numId w:val="60"/>
        </w:numPr>
        <w:spacing w:line="276" w:lineRule="auto"/>
        <w:ind w:right="386"/>
        <w:rPr>
          <w:rFonts w:asciiTheme="majorHAnsi" w:hAnsiTheme="majorHAnsi" w:cstheme="minorHAnsi"/>
          <w:sz w:val="22"/>
          <w:szCs w:val="22"/>
        </w:rPr>
      </w:pPr>
      <w:r w:rsidRPr="0071783B">
        <w:rPr>
          <w:rFonts w:asciiTheme="majorHAnsi" w:hAnsiTheme="majorHAnsi" w:cstheme="minorHAnsi"/>
          <w:sz w:val="22"/>
          <w:szCs w:val="22"/>
        </w:rPr>
        <w:t>Mesures d’optimisation</w:t>
      </w:r>
    </w:p>
    <w:p w14:paraId="37407D49" w14:textId="629C7F54" w:rsidR="00DF45A4" w:rsidRPr="0071783B" w:rsidRDefault="00DF45A4" w:rsidP="00DF45A4">
      <w:pPr>
        <w:pStyle w:val="Titre3"/>
        <w:numPr>
          <w:ilvl w:val="0"/>
          <w:numId w:val="0"/>
        </w:numPr>
        <w:spacing w:before="120"/>
        <w:rPr>
          <w:rFonts w:asciiTheme="majorHAnsi" w:hAnsiTheme="majorHAnsi"/>
          <w:i/>
          <w:color w:val="auto"/>
          <w:szCs w:val="24"/>
        </w:rPr>
      </w:pPr>
      <w:bookmarkStart w:id="412" w:name="_Toc94871557"/>
      <w:bookmarkStart w:id="413" w:name="_Toc206000048"/>
      <w:r w:rsidRPr="0071783B">
        <w:rPr>
          <w:rFonts w:asciiTheme="majorHAnsi" w:hAnsiTheme="majorHAnsi"/>
          <w:i/>
          <w:color w:val="auto"/>
          <w:szCs w:val="24"/>
        </w:rPr>
        <w:t>VII.1.1. Mesures générales pour l’ensemble du projet</w:t>
      </w:r>
      <w:bookmarkEnd w:id="412"/>
      <w:bookmarkEnd w:id="413"/>
    </w:p>
    <w:p w14:paraId="40132C51" w14:textId="77777777" w:rsidR="00DF45A4" w:rsidRPr="0071783B" w:rsidRDefault="00DF45A4" w:rsidP="002125F2">
      <w:pPr>
        <w:spacing w:after="0"/>
        <w:rPr>
          <w:rFonts w:asciiTheme="majorHAnsi" w:hAnsiTheme="majorHAnsi" w:cstheme="minorHAnsi"/>
        </w:rPr>
      </w:pPr>
      <w:r w:rsidRPr="0071783B">
        <w:rPr>
          <w:rFonts w:asciiTheme="majorHAnsi" w:hAnsiTheme="majorHAnsi" w:cstheme="minorHAnsi"/>
        </w:rPr>
        <w:t>Ces mesures concernent tous les impacts potentiels du projet. Il s’agit de :</w:t>
      </w:r>
    </w:p>
    <w:p w14:paraId="3A97EE40" w14:textId="77777777" w:rsidR="00DF45A4" w:rsidRPr="0071783B" w:rsidRDefault="00DF45A4" w:rsidP="000411D6">
      <w:pPr>
        <w:pStyle w:val="Paragraphedeliste"/>
        <w:numPr>
          <w:ilvl w:val="0"/>
          <w:numId w:val="61"/>
        </w:numPr>
        <w:spacing w:before="0" w:line="276" w:lineRule="auto"/>
        <w:rPr>
          <w:rFonts w:asciiTheme="majorHAnsi" w:hAnsiTheme="majorHAnsi" w:cstheme="minorHAnsi"/>
          <w:sz w:val="22"/>
          <w:szCs w:val="22"/>
        </w:rPr>
      </w:pPr>
      <w:r w:rsidRPr="0071783B">
        <w:rPr>
          <w:rFonts w:asciiTheme="majorHAnsi" w:hAnsiTheme="majorHAnsi" w:cstheme="minorHAnsi"/>
          <w:sz w:val="22"/>
          <w:szCs w:val="22"/>
        </w:rPr>
        <w:t>Recrutement d’un responsable interne à l’entreprise chargé du suivi environnemental pour garantir la mise en œuvre des clauses environnementales prescrites ;</w:t>
      </w:r>
    </w:p>
    <w:p w14:paraId="719BEA62" w14:textId="77777777" w:rsidR="00DF45A4" w:rsidRPr="0071783B" w:rsidRDefault="00DF45A4" w:rsidP="000411D6">
      <w:pPr>
        <w:pStyle w:val="Paragraphedeliste"/>
        <w:numPr>
          <w:ilvl w:val="0"/>
          <w:numId w:val="61"/>
        </w:numPr>
        <w:spacing w:line="276" w:lineRule="auto"/>
        <w:rPr>
          <w:rFonts w:asciiTheme="majorHAnsi" w:hAnsiTheme="majorHAnsi" w:cstheme="minorHAnsi"/>
          <w:sz w:val="22"/>
          <w:szCs w:val="22"/>
        </w:rPr>
      </w:pPr>
      <w:r w:rsidRPr="0071783B">
        <w:rPr>
          <w:rFonts w:asciiTheme="majorHAnsi" w:hAnsiTheme="majorHAnsi" w:cstheme="minorHAnsi"/>
          <w:sz w:val="22"/>
          <w:szCs w:val="22"/>
        </w:rPr>
        <w:t>Rédaction du règlement intérieur environnemental du chantier ; </w:t>
      </w:r>
    </w:p>
    <w:p w14:paraId="057BA957" w14:textId="77777777" w:rsidR="00DF45A4" w:rsidRPr="0071783B" w:rsidRDefault="00DF45A4" w:rsidP="000411D6">
      <w:pPr>
        <w:pStyle w:val="Paragraphedeliste"/>
        <w:numPr>
          <w:ilvl w:val="0"/>
          <w:numId w:val="61"/>
        </w:numPr>
        <w:spacing w:line="276" w:lineRule="auto"/>
        <w:rPr>
          <w:rFonts w:asciiTheme="majorHAnsi" w:hAnsiTheme="majorHAnsi" w:cstheme="minorHAnsi"/>
          <w:sz w:val="22"/>
          <w:szCs w:val="22"/>
        </w:rPr>
      </w:pPr>
      <w:r w:rsidRPr="0071783B">
        <w:rPr>
          <w:rFonts w:asciiTheme="majorHAnsi" w:hAnsiTheme="majorHAnsi" w:cstheme="minorHAnsi"/>
          <w:sz w:val="22"/>
          <w:szCs w:val="22"/>
        </w:rPr>
        <w:t>Elaboration de la stratégie de recrutement de la main d’œuvre locale ;</w:t>
      </w:r>
    </w:p>
    <w:p w14:paraId="741C2C45" w14:textId="77777777" w:rsidR="00DF45A4" w:rsidRPr="0071783B" w:rsidRDefault="00DF45A4" w:rsidP="000411D6">
      <w:pPr>
        <w:numPr>
          <w:ilvl w:val="0"/>
          <w:numId w:val="61"/>
        </w:numPr>
        <w:suppressAutoHyphens/>
        <w:snapToGrid w:val="0"/>
        <w:spacing w:before="40" w:after="40"/>
        <w:ind w:right="383"/>
        <w:jc w:val="both"/>
        <w:rPr>
          <w:rFonts w:asciiTheme="majorHAnsi" w:hAnsiTheme="majorHAnsi" w:cstheme="minorHAnsi"/>
        </w:rPr>
      </w:pPr>
      <w:r w:rsidRPr="0071783B">
        <w:rPr>
          <w:rFonts w:asciiTheme="majorHAnsi" w:hAnsiTheme="majorHAnsi" w:cstheme="minorHAnsi"/>
        </w:rPr>
        <w:t xml:space="preserve">Identification des sites d’emprunt en collaboration avec les riverains et les autorités ; </w:t>
      </w:r>
    </w:p>
    <w:p w14:paraId="77DB3FB6" w14:textId="77777777" w:rsidR="00DF45A4" w:rsidRPr="0071783B" w:rsidRDefault="00DF45A4" w:rsidP="000411D6">
      <w:pPr>
        <w:numPr>
          <w:ilvl w:val="0"/>
          <w:numId w:val="61"/>
        </w:numPr>
        <w:suppressAutoHyphens/>
        <w:snapToGrid w:val="0"/>
        <w:spacing w:before="40" w:after="40"/>
        <w:ind w:right="383"/>
        <w:jc w:val="both"/>
        <w:rPr>
          <w:rFonts w:asciiTheme="majorHAnsi" w:hAnsiTheme="majorHAnsi" w:cstheme="minorHAnsi"/>
        </w:rPr>
      </w:pPr>
      <w:r w:rsidRPr="0071783B">
        <w:rPr>
          <w:rFonts w:asciiTheme="majorHAnsi" w:hAnsiTheme="majorHAnsi" w:cstheme="minorHAnsi"/>
        </w:rPr>
        <w:t>Veiller au respect et à l’application du code minier pour l’exploitation des carrières et emprunts</w:t>
      </w:r>
      <w:r w:rsidR="001F2978" w:rsidRPr="0071783B">
        <w:rPr>
          <w:rFonts w:asciiTheme="majorHAnsi" w:hAnsiTheme="majorHAnsi" w:cstheme="minorHAnsi"/>
        </w:rPr>
        <w:t> ;</w:t>
      </w:r>
    </w:p>
    <w:p w14:paraId="312811A5" w14:textId="77777777" w:rsidR="00DF45A4" w:rsidRPr="0071783B" w:rsidRDefault="00DF45A4" w:rsidP="000411D6">
      <w:pPr>
        <w:numPr>
          <w:ilvl w:val="0"/>
          <w:numId w:val="61"/>
        </w:numPr>
        <w:suppressAutoHyphens/>
        <w:snapToGrid w:val="0"/>
        <w:spacing w:before="40" w:after="40"/>
        <w:ind w:right="383"/>
        <w:jc w:val="both"/>
        <w:rPr>
          <w:rFonts w:asciiTheme="majorHAnsi" w:hAnsiTheme="majorHAnsi" w:cstheme="minorHAnsi"/>
        </w:rPr>
      </w:pPr>
      <w:r w:rsidRPr="0071783B">
        <w:rPr>
          <w:rFonts w:asciiTheme="majorHAnsi" w:hAnsiTheme="majorHAnsi" w:cstheme="minorHAnsi"/>
        </w:rPr>
        <w:t>Impliquer les autorités administratives et traditionnelles préalablement aux interventions sur le territoire. </w:t>
      </w:r>
    </w:p>
    <w:p w14:paraId="6939A967" w14:textId="28CDA4F7" w:rsidR="00DF45A4" w:rsidRPr="0071783B" w:rsidRDefault="00DF45A4" w:rsidP="00DF45A4">
      <w:pPr>
        <w:pStyle w:val="Titre3"/>
        <w:numPr>
          <w:ilvl w:val="0"/>
          <w:numId w:val="0"/>
        </w:numPr>
        <w:spacing w:before="120"/>
        <w:rPr>
          <w:rFonts w:asciiTheme="majorHAnsi" w:hAnsiTheme="majorHAnsi"/>
          <w:i/>
          <w:color w:val="auto"/>
          <w:sz w:val="22"/>
          <w:szCs w:val="22"/>
        </w:rPr>
      </w:pPr>
      <w:bookmarkStart w:id="414" w:name="_Toc94871558"/>
      <w:bookmarkStart w:id="415" w:name="_Toc206000049"/>
      <w:r w:rsidRPr="0071783B">
        <w:rPr>
          <w:rFonts w:asciiTheme="majorHAnsi" w:hAnsiTheme="majorHAnsi"/>
          <w:i/>
          <w:color w:val="auto"/>
          <w:sz w:val="22"/>
          <w:szCs w:val="22"/>
        </w:rPr>
        <w:t>V</w:t>
      </w:r>
      <w:r w:rsidR="00714910" w:rsidRPr="0071783B">
        <w:rPr>
          <w:rFonts w:asciiTheme="majorHAnsi" w:hAnsiTheme="majorHAnsi"/>
          <w:i/>
          <w:color w:val="auto"/>
          <w:sz w:val="22"/>
          <w:szCs w:val="22"/>
        </w:rPr>
        <w:t>I</w:t>
      </w:r>
      <w:r w:rsidRPr="0071783B">
        <w:rPr>
          <w:rFonts w:asciiTheme="majorHAnsi" w:hAnsiTheme="majorHAnsi"/>
          <w:i/>
          <w:color w:val="auto"/>
          <w:sz w:val="22"/>
          <w:szCs w:val="22"/>
        </w:rPr>
        <w:t>I.1.2. Mesures d’atténuation</w:t>
      </w:r>
      <w:r w:rsidR="00CA1360" w:rsidRPr="0071783B">
        <w:rPr>
          <w:rFonts w:asciiTheme="majorHAnsi" w:hAnsiTheme="majorHAnsi"/>
          <w:i/>
          <w:color w:val="auto"/>
          <w:sz w:val="22"/>
          <w:szCs w:val="22"/>
        </w:rPr>
        <w:t>, de compensation</w:t>
      </w:r>
      <w:r w:rsidRPr="0071783B">
        <w:rPr>
          <w:rFonts w:asciiTheme="majorHAnsi" w:hAnsiTheme="majorHAnsi"/>
          <w:i/>
          <w:color w:val="auto"/>
          <w:sz w:val="22"/>
          <w:szCs w:val="22"/>
        </w:rPr>
        <w:t xml:space="preserve"> </w:t>
      </w:r>
      <w:r w:rsidR="00CA1360" w:rsidRPr="0071783B">
        <w:rPr>
          <w:rFonts w:asciiTheme="majorHAnsi" w:hAnsiTheme="majorHAnsi"/>
          <w:i/>
          <w:color w:val="auto"/>
          <w:sz w:val="22"/>
          <w:szCs w:val="22"/>
        </w:rPr>
        <w:t xml:space="preserve">et d’optimisation </w:t>
      </w:r>
      <w:r w:rsidRPr="0071783B">
        <w:rPr>
          <w:rFonts w:asciiTheme="majorHAnsi" w:hAnsiTheme="majorHAnsi"/>
          <w:i/>
          <w:color w:val="auto"/>
          <w:sz w:val="22"/>
          <w:szCs w:val="22"/>
        </w:rPr>
        <w:t>spécifiques aux impacts identifiés</w:t>
      </w:r>
      <w:bookmarkEnd w:id="414"/>
      <w:bookmarkEnd w:id="415"/>
    </w:p>
    <w:p w14:paraId="6424B2AD" w14:textId="671E7B2E" w:rsidR="00CA1360" w:rsidRPr="0071783B" w:rsidRDefault="00CA1360" w:rsidP="00CA1360">
      <w:pPr>
        <w:spacing w:before="120" w:after="120"/>
        <w:ind w:right="386"/>
        <w:jc w:val="both"/>
        <w:rPr>
          <w:rFonts w:asciiTheme="majorHAnsi" w:hAnsiTheme="majorHAnsi" w:cstheme="minorHAnsi"/>
          <w:sz w:val="24"/>
          <w:szCs w:val="24"/>
        </w:rPr>
      </w:pPr>
      <w:r w:rsidRPr="0071783B">
        <w:rPr>
          <w:rFonts w:asciiTheme="majorHAnsi" w:hAnsiTheme="majorHAnsi" w:cstheme="minorHAnsi"/>
        </w:rPr>
        <w:t xml:space="preserve">Dans l’objectif de ressortir les spécificités, les mesures d’atténuation, de compensation et d’optimisation sont présentées dans </w:t>
      </w:r>
      <w:r w:rsidR="00184DFA" w:rsidRPr="0071783B">
        <w:rPr>
          <w:rFonts w:asciiTheme="majorHAnsi" w:hAnsiTheme="majorHAnsi" w:cstheme="minorHAnsi"/>
        </w:rPr>
        <w:t xml:space="preserve">le </w:t>
      </w:r>
      <w:r w:rsidR="00184DFA" w:rsidRPr="0071783B">
        <w:rPr>
          <w:rFonts w:asciiTheme="majorHAnsi" w:hAnsiTheme="majorHAnsi" w:cstheme="minorHAnsi"/>
        </w:rPr>
        <w:fldChar w:fldCharType="begin"/>
      </w:r>
      <w:r w:rsidR="00184DFA" w:rsidRPr="0071783B">
        <w:rPr>
          <w:rFonts w:asciiTheme="majorHAnsi" w:hAnsiTheme="majorHAnsi" w:cstheme="minorHAnsi"/>
        </w:rPr>
        <w:instrText xml:space="preserve"> REF _Ref196524535 \h  \* MERGEFORMAT </w:instrText>
      </w:r>
      <w:r w:rsidR="00184DFA" w:rsidRPr="0071783B">
        <w:rPr>
          <w:rFonts w:asciiTheme="majorHAnsi" w:hAnsiTheme="majorHAnsi" w:cstheme="minorHAnsi"/>
        </w:rPr>
      </w:r>
      <w:r w:rsidR="00184DFA" w:rsidRPr="0071783B">
        <w:rPr>
          <w:rFonts w:asciiTheme="majorHAnsi" w:hAnsiTheme="majorHAnsi" w:cstheme="minorHAnsi"/>
        </w:rPr>
        <w:fldChar w:fldCharType="end"/>
      </w:r>
      <w:r w:rsidR="00923622">
        <w:rPr>
          <w:rFonts w:asciiTheme="majorHAnsi" w:hAnsiTheme="majorHAnsi" w:cstheme="minorHAnsi"/>
        </w:rPr>
        <w:fldChar w:fldCharType="begin"/>
      </w:r>
      <w:r w:rsidR="00923622">
        <w:rPr>
          <w:rFonts w:asciiTheme="majorHAnsi" w:hAnsiTheme="majorHAnsi" w:cstheme="minorHAnsi"/>
        </w:rPr>
        <w:instrText xml:space="preserve"> REF _Ref204856952 \h  \* MERGEFORMAT </w:instrText>
      </w:r>
      <w:r w:rsidR="00923622">
        <w:rPr>
          <w:rFonts w:asciiTheme="majorHAnsi" w:hAnsiTheme="majorHAnsi" w:cstheme="minorHAnsi"/>
        </w:rPr>
      </w:r>
      <w:r w:rsidR="00923622">
        <w:rPr>
          <w:rFonts w:asciiTheme="majorHAnsi" w:hAnsiTheme="majorHAnsi" w:cstheme="minorHAnsi"/>
        </w:rPr>
        <w:fldChar w:fldCharType="separate"/>
      </w:r>
      <w:r w:rsidR="00923622" w:rsidRPr="00C3770C">
        <w:rPr>
          <w:rFonts w:asciiTheme="majorHAnsi" w:hAnsiTheme="majorHAnsi" w:cstheme="minorHAnsi"/>
        </w:rPr>
        <w:t>Tableau 34</w:t>
      </w:r>
      <w:r w:rsidR="00923622">
        <w:rPr>
          <w:rFonts w:asciiTheme="majorHAnsi" w:hAnsiTheme="majorHAnsi" w:cstheme="minorHAnsi"/>
        </w:rPr>
        <w:fldChar w:fldCharType="end"/>
      </w:r>
      <w:r w:rsidRPr="0071783B">
        <w:rPr>
          <w:rFonts w:asciiTheme="majorHAnsi" w:hAnsiTheme="majorHAnsi" w:cstheme="minorHAnsi"/>
        </w:rPr>
        <w:t xml:space="preserve"> </w:t>
      </w:r>
      <w:r w:rsidR="00184DFA" w:rsidRPr="0071783B">
        <w:rPr>
          <w:rFonts w:asciiTheme="majorHAnsi" w:hAnsiTheme="majorHAnsi" w:cstheme="minorHAnsi"/>
        </w:rPr>
        <w:t xml:space="preserve">du site </w:t>
      </w:r>
      <w:r w:rsidRPr="0071783B">
        <w:rPr>
          <w:rFonts w:asciiTheme="majorHAnsi" w:hAnsiTheme="majorHAnsi" w:cstheme="minorHAnsi"/>
        </w:rPr>
        <w:t>de projet. Cette présentation permet de ressortir les mesures particulières des sites de projet respectivement aux caractéristiques physiques, biologiques et socio-économiques</w:t>
      </w:r>
      <w:r w:rsidRPr="0071783B">
        <w:rPr>
          <w:rFonts w:asciiTheme="majorHAnsi" w:hAnsiTheme="majorHAnsi" w:cstheme="minorHAnsi"/>
          <w:sz w:val="24"/>
          <w:szCs w:val="24"/>
        </w:rPr>
        <w:t>.</w:t>
      </w:r>
    </w:p>
    <w:p w14:paraId="6EE78404" w14:textId="77777777" w:rsidR="00CA1360" w:rsidRPr="0071783B" w:rsidRDefault="00CA1360" w:rsidP="00CA1360">
      <w:pPr>
        <w:spacing w:after="120"/>
        <w:rPr>
          <w:rFonts w:asciiTheme="majorHAnsi" w:hAnsiTheme="majorHAnsi"/>
        </w:rPr>
        <w:sectPr w:rsidR="00CA1360" w:rsidRPr="0071783B" w:rsidSect="003F0A4F">
          <w:pgSz w:w="11906" w:h="16838"/>
          <w:pgMar w:top="1417" w:right="1417" w:bottom="1417" w:left="1417" w:header="708" w:footer="708" w:gutter="0"/>
          <w:cols w:space="708"/>
          <w:docGrid w:linePitch="360"/>
        </w:sectPr>
      </w:pPr>
    </w:p>
    <w:p w14:paraId="42C0803E" w14:textId="3182894C" w:rsidR="00CA1360" w:rsidRDefault="00CA1360" w:rsidP="00481584">
      <w:pPr>
        <w:pStyle w:val="Lgende"/>
        <w:spacing w:before="120" w:after="60"/>
        <w:jc w:val="center"/>
        <w:rPr>
          <w:rFonts w:asciiTheme="majorHAnsi" w:hAnsiTheme="majorHAnsi" w:cstheme="minorHAnsi"/>
          <w:b w:val="0"/>
          <w:bCs w:val="0"/>
          <w:i/>
          <w:u w:val="single"/>
        </w:rPr>
      </w:pPr>
    </w:p>
    <w:p w14:paraId="37908D40" w14:textId="10947FA3" w:rsidR="00923622" w:rsidRPr="00C3770C" w:rsidRDefault="00923622" w:rsidP="00C3770C">
      <w:pPr>
        <w:pStyle w:val="Lgende"/>
        <w:jc w:val="center"/>
      </w:pPr>
      <w:bookmarkStart w:id="416" w:name="_Ref204856952"/>
      <w:bookmarkStart w:id="417" w:name="_Toc206000099"/>
      <w:r>
        <w:t xml:space="preserve">Tableau </w:t>
      </w:r>
      <w:fldSimple w:instr=" SEQ Tableau \* ARABIC ">
        <w:r>
          <w:rPr>
            <w:noProof/>
          </w:rPr>
          <w:t>34</w:t>
        </w:r>
      </w:fldSimple>
      <w:bookmarkEnd w:id="416"/>
      <w:r>
        <w:t xml:space="preserve">: </w:t>
      </w:r>
      <w:r w:rsidRPr="00C240E3">
        <w:t xml:space="preserve">Mesures d’atténuation, de compensation et d’optimisation pour le site de </w:t>
      </w:r>
      <w:proofErr w:type="spellStart"/>
      <w:r w:rsidRPr="00C240E3">
        <w:t>Barkehi</w:t>
      </w:r>
      <w:bookmarkEnd w:id="417"/>
      <w:proofErr w:type="spellEnd"/>
    </w:p>
    <w:tbl>
      <w:tblPr>
        <w:tblW w:w="4608" w:type="pct"/>
        <w:jc w:val="center"/>
        <w:tblLook w:val="0000" w:firstRow="0" w:lastRow="0" w:firstColumn="0" w:lastColumn="0" w:noHBand="0" w:noVBand="0"/>
      </w:tblPr>
      <w:tblGrid>
        <w:gridCol w:w="3360"/>
        <w:gridCol w:w="9527"/>
        <w:gridCol w:w="8"/>
      </w:tblGrid>
      <w:tr w:rsidR="00FD1600" w:rsidRPr="00001CCD" w14:paraId="0C073E48" w14:textId="77777777" w:rsidTr="00C3770C">
        <w:trPr>
          <w:jc w:val="center"/>
        </w:trPr>
        <w:tc>
          <w:tcPr>
            <w:tcW w:w="1303" w:type="pct"/>
            <w:tcBorders>
              <w:top w:val="single" w:sz="4" w:space="0" w:color="000000"/>
              <w:left w:val="single" w:sz="4" w:space="0" w:color="000000"/>
              <w:bottom w:val="single" w:sz="4" w:space="0" w:color="000000"/>
            </w:tcBorders>
            <w:shd w:val="clear" w:color="auto" w:fill="D6E3BC" w:themeFill="accent3" w:themeFillTint="66"/>
          </w:tcPr>
          <w:p w14:paraId="7257AC46" w14:textId="77777777" w:rsidR="00CB798D" w:rsidRPr="0071783B" w:rsidRDefault="00CB798D" w:rsidP="006A1089">
            <w:pPr>
              <w:snapToGrid w:val="0"/>
              <w:spacing w:before="40" w:after="40"/>
              <w:jc w:val="center"/>
              <w:rPr>
                <w:rFonts w:asciiTheme="majorHAnsi" w:hAnsiTheme="majorHAnsi" w:cstheme="minorHAnsi"/>
              </w:rPr>
            </w:pPr>
            <w:r w:rsidRPr="0071783B">
              <w:rPr>
                <w:rFonts w:asciiTheme="majorHAnsi" w:hAnsiTheme="majorHAnsi" w:cstheme="minorHAnsi"/>
              </w:rPr>
              <w:t xml:space="preserve">Risques et Impacts </w:t>
            </w:r>
          </w:p>
        </w:tc>
        <w:tc>
          <w:tcPr>
            <w:tcW w:w="3697" w:type="pct"/>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878F37D" w14:textId="77777777" w:rsidR="00CB798D" w:rsidRPr="0071783B" w:rsidRDefault="00CB798D" w:rsidP="006A1089">
            <w:pPr>
              <w:snapToGrid w:val="0"/>
              <w:spacing w:before="40" w:after="40"/>
              <w:jc w:val="center"/>
              <w:rPr>
                <w:rFonts w:asciiTheme="majorHAnsi" w:hAnsiTheme="majorHAnsi" w:cstheme="minorHAnsi"/>
              </w:rPr>
            </w:pPr>
            <w:r w:rsidRPr="0071783B">
              <w:rPr>
                <w:rFonts w:asciiTheme="majorHAnsi" w:hAnsiTheme="majorHAnsi" w:cstheme="minorHAnsi"/>
              </w:rPr>
              <w:t>Mesures</w:t>
            </w:r>
          </w:p>
        </w:tc>
      </w:tr>
      <w:tr w:rsidR="00CB798D" w:rsidRPr="00001CCD" w14:paraId="5BEB6507" w14:textId="77777777" w:rsidTr="00C3770C">
        <w:trPr>
          <w:gridAfter w:val="1"/>
          <w:wAfter w:w="3" w:type="pct"/>
          <w:jc w:val="center"/>
        </w:trPr>
        <w:tc>
          <w:tcPr>
            <w:tcW w:w="4997" w:type="pct"/>
            <w:gridSpan w:val="2"/>
            <w:tcBorders>
              <w:top w:val="single" w:sz="4" w:space="0" w:color="000000"/>
              <w:left w:val="single" w:sz="4" w:space="0" w:color="000000"/>
              <w:bottom w:val="single" w:sz="4" w:space="0" w:color="000000"/>
              <w:right w:val="single" w:sz="4" w:space="0" w:color="000000"/>
            </w:tcBorders>
          </w:tcPr>
          <w:p w14:paraId="04701BE9" w14:textId="77777777" w:rsidR="00CB798D" w:rsidRPr="0071783B" w:rsidRDefault="00CB798D" w:rsidP="006A1089">
            <w:pPr>
              <w:suppressAutoHyphens/>
              <w:snapToGrid w:val="0"/>
              <w:spacing w:before="40" w:after="40" w:line="240" w:lineRule="auto"/>
              <w:ind w:left="117" w:right="383"/>
              <w:rPr>
                <w:rFonts w:asciiTheme="majorHAnsi" w:hAnsiTheme="majorHAnsi" w:cstheme="minorHAnsi"/>
                <w:i/>
                <w:iCs/>
              </w:rPr>
            </w:pPr>
            <w:r w:rsidRPr="0071783B">
              <w:rPr>
                <w:rFonts w:asciiTheme="majorHAnsi" w:hAnsiTheme="majorHAnsi" w:cstheme="minorHAnsi"/>
                <w:i/>
                <w:iCs/>
              </w:rPr>
              <w:t>Risques</w:t>
            </w:r>
          </w:p>
        </w:tc>
      </w:tr>
      <w:tr w:rsidR="00CB798D" w:rsidRPr="00001CCD" w14:paraId="70D2D9C4" w14:textId="77777777" w:rsidTr="00C3770C">
        <w:trPr>
          <w:gridAfter w:val="1"/>
          <w:wAfter w:w="3" w:type="pct"/>
          <w:trHeight w:val="258"/>
          <w:jc w:val="center"/>
        </w:trPr>
        <w:tc>
          <w:tcPr>
            <w:tcW w:w="1303" w:type="pct"/>
            <w:tcBorders>
              <w:top w:val="single" w:sz="4" w:space="0" w:color="000000"/>
              <w:left w:val="single" w:sz="4" w:space="0" w:color="000000"/>
              <w:bottom w:val="single" w:sz="4" w:space="0" w:color="000000"/>
            </w:tcBorders>
          </w:tcPr>
          <w:p w14:paraId="6D70959F" w14:textId="25C75F85" w:rsidR="00CB798D" w:rsidRPr="0071783B" w:rsidRDefault="00CB798D" w:rsidP="006A1089">
            <w:pPr>
              <w:suppressAutoHyphens/>
              <w:autoSpaceDE w:val="0"/>
              <w:spacing w:before="40" w:after="40"/>
              <w:ind w:left="33" w:right="383"/>
              <w:rPr>
                <w:rFonts w:asciiTheme="majorHAnsi" w:hAnsiTheme="majorHAnsi" w:cstheme="minorHAnsi"/>
              </w:rPr>
            </w:pPr>
            <w:r w:rsidRPr="0071783B">
              <w:rPr>
                <w:rFonts w:asciiTheme="majorHAnsi" w:hAnsiTheme="majorHAnsi" w:cstheme="minorHAnsi"/>
              </w:rPr>
              <w:t>Pollution de l’air</w:t>
            </w:r>
            <w:r w:rsidR="0047300F">
              <w:rPr>
                <w:rFonts w:asciiTheme="majorHAnsi" w:hAnsiTheme="majorHAnsi" w:cstheme="minorHAnsi"/>
              </w:rPr>
              <w:t xml:space="preserve"> (A1)</w:t>
            </w:r>
          </w:p>
        </w:tc>
        <w:tc>
          <w:tcPr>
            <w:tcW w:w="3694" w:type="pct"/>
            <w:tcBorders>
              <w:top w:val="single" w:sz="4" w:space="0" w:color="000000"/>
              <w:left w:val="single" w:sz="4" w:space="0" w:color="000000"/>
              <w:bottom w:val="single" w:sz="4" w:space="0" w:color="000000"/>
              <w:right w:val="single" w:sz="4" w:space="0" w:color="000000"/>
            </w:tcBorders>
          </w:tcPr>
          <w:p w14:paraId="06D51766" w14:textId="77777777" w:rsidR="0047300F" w:rsidRDefault="00CB798D" w:rsidP="0047300F">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Entretien permanent des véhicules et des engins</w:t>
            </w:r>
          </w:p>
          <w:p w14:paraId="087CE211" w14:textId="77777777" w:rsidR="0047300F" w:rsidRDefault="00CB798D" w:rsidP="0047300F">
            <w:pPr>
              <w:numPr>
                <w:ilvl w:val="0"/>
                <w:numId w:val="18"/>
              </w:numPr>
              <w:suppressAutoHyphens/>
              <w:snapToGrid w:val="0"/>
              <w:spacing w:before="40" w:after="40" w:line="240" w:lineRule="auto"/>
              <w:ind w:left="477" w:right="383"/>
              <w:rPr>
                <w:rFonts w:asciiTheme="majorHAnsi" w:hAnsiTheme="majorHAnsi" w:cstheme="minorHAnsi"/>
              </w:rPr>
            </w:pPr>
            <w:r w:rsidRPr="00C3770C">
              <w:rPr>
                <w:rFonts w:asciiTheme="majorHAnsi" w:hAnsiTheme="majorHAnsi" w:cstheme="minorHAnsi"/>
              </w:rPr>
              <w:t xml:space="preserve">Fourniture d'équipements de protection personnelle aux ouvriers (caches nez) </w:t>
            </w:r>
          </w:p>
          <w:p w14:paraId="6ABABE98" w14:textId="77777777" w:rsidR="0047300F" w:rsidRDefault="00CB798D" w:rsidP="0047300F">
            <w:pPr>
              <w:numPr>
                <w:ilvl w:val="0"/>
                <w:numId w:val="18"/>
              </w:numPr>
              <w:suppressAutoHyphens/>
              <w:snapToGrid w:val="0"/>
              <w:spacing w:before="40" w:after="40" w:line="240" w:lineRule="auto"/>
              <w:ind w:left="477" w:right="383"/>
              <w:rPr>
                <w:rFonts w:asciiTheme="majorHAnsi" w:hAnsiTheme="majorHAnsi" w:cstheme="minorHAnsi"/>
              </w:rPr>
            </w:pPr>
            <w:r w:rsidRPr="00C3770C">
              <w:rPr>
                <w:rFonts w:asciiTheme="majorHAnsi" w:hAnsiTheme="majorHAnsi" w:cstheme="minorHAnsi"/>
              </w:rPr>
              <w:t>Contrôle de l’utilisation des caches nez par le personnel de chantier</w:t>
            </w:r>
          </w:p>
          <w:p w14:paraId="2F3A8D5E" w14:textId="77D969BF" w:rsidR="00CB798D" w:rsidRPr="0047300F"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C3770C">
              <w:rPr>
                <w:rFonts w:asciiTheme="majorHAnsi" w:hAnsiTheme="majorHAnsi" w:cstheme="minorHAnsi"/>
              </w:rPr>
              <w:t>Informer en avance les populations riveraines les activités de la phase d’avant les travaux et les impacts potentiels</w:t>
            </w:r>
          </w:p>
          <w:p w14:paraId="744E0997" w14:textId="77777777" w:rsidR="00CB798D" w:rsidRPr="0071783B" w:rsidRDefault="00CB798D" w:rsidP="006A1089">
            <w:pPr>
              <w:numPr>
                <w:ilvl w:val="0"/>
                <w:numId w:val="18"/>
              </w:numPr>
              <w:suppressAutoHyphens/>
              <w:snapToGrid w:val="0"/>
              <w:spacing w:before="40" w:after="40" w:line="240" w:lineRule="auto"/>
              <w:ind w:left="477" w:right="383"/>
              <w:rPr>
                <w:rFonts w:asciiTheme="majorHAnsi" w:hAnsiTheme="majorHAnsi" w:cstheme="minorHAnsi"/>
              </w:rPr>
            </w:pPr>
            <w:r w:rsidRPr="00C3770C">
              <w:rPr>
                <w:rFonts w:asciiTheme="majorHAnsi" w:hAnsiTheme="majorHAnsi" w:cstheme="minorHAnsi"/>
              </w:rPr>
              <w:t xml:space="preserve">Créer une courte déviation avant les zones d’habitat le village de </w:t>
            </w:r>
            <w:proofErr w:type="spellStart"/>
            <w:r w:rsidRPr="00C3770C">
              <w:rPr>
                <w:rFonts w:asciiTheme="majorHAnsi" w:hAnsiTheme="majorHAnsi" w:cstheme="minorHAnsi"/>
              </w:rPr>
              <w:t>Tchiffel</w:t>
            </w:r>
            <w:proofErr w:type="spellEnd"/>
            <w:r w:rsidRPr="00C3770C">
              <w:rPr>
                <w:rFonts w:asciiTheme="majorHAnsi" w:hAnsiTheme="majorHAnsi" w:cstheme="minorHAnsi"/>
              </w:rPr>
              <w:t xml:space="preserve"> et celui de </w:t>
            </w:r>
            <w:proofErr w:type="spellStart"/>
            <w:r w:rsidRPr="00C3770C">
              <w:rPr>
                <w:rFonts w:asciiTheme="majorHAnsi" w:hAnsiTheme="majorHAnsi" w:cstheme="minorHAnsi"/>
              </w:rPr>
              <w:t>Barkehi</w:t>
            </w:r>
            <w:proofErr w:type="spellEnd"/>
            <w:r w:rsidRPr="00C3770C">
              <w:rPr>
                <w:rFonts w:asciiTheme="majorHAnsi" w:hAnsiTheme="majorHAnsi" w:cstheme="minorHAnsi"/>
              </w:rPr>
              <w:t xml:space="preserve"> pour accéder au site du projet afin d'éviter la traversée des quelques habitations par les camions</w:t>
            </w:r>
          </w:p>
        </w:tc>
      </w:tr>
      <w:tr w:rsidR="0047300F" w:rsidRPr="00001CCD" w14:paraId="022CB8CF" w14:textId="77777777" w:rsidTr="007F28DB">
        <w:trPr>
          <w:gridAfter w:val="1"/>
          <w:wAfter w:w="3" w:type="pct"/>
          <w:jc w:val="center"/>
        </w:trPr>
        <w:tc>
          <w:tcPr>
            <w:tcW w:w="1303" w:type="pct"/>
            <w:tcBorders>
              <w:top w:val="single" w:sz="4" w:space="0" w:color="000000"/>
              <w:left w:val="single" w:sz="4" w:space="0" w:color="000000"/>
              <w:bottom w:val="single" w:sz="4" w:space="0" w:color="000000"/>
            </w:tcBorders>
          </w:tcPr>
          <w:p w14:paraId="79D9DC6D" w14:textId="77777777" w:rsidR="0047300F" w:rsidRPr="0071783B" w:rsidRDefault="0047300F" w:rsidP="007F28DB">
            <w:pPr>
              <w:suppressAutoHyphens/>
              <w:autoSpaceDE w:val="0"/>
              <w:spacing w:before="40" w:after="40"/>
              <w:ind w:left="33" w:right="383"/>
              <w:rPr>
                <w:rFonts w:asciiTheme="majorHAnsi" w:hAnsiTheme="majorHAnsi" w:cstheme="minorHAnsi"/>
              </w:rPr>
            </w:pPr>
            <w:r w:rsidRPr="0071783B">
              <w:rPr>
                <w:rFonts w:asciiTheme="majorHAnsi" w:hAnsiTheme="majorHAnsi" w:cstheme="minorHAnsi"/>
              </w:rPr>
              <w:t xml:space="preserve">Risque de pollution des eaux de surface </w:t>
            </w:r>
            <w:r>
              <w:rPr>
                <w:rFonts w:asciiTheme="majorHAnsi" w:hAnsiTheme="majorHAnsi" w:cstheme="minorHAnsi"/>
              </w:rPr>
              <w:t>(A2)</w:t>
            </w:r>
          </w:p>
          <w:p w14:paraId="35EA3A4F" w14:textId="77777777" w:rsidR="0047300F" w:rsidRPr="0071783B" w:rsidRDefault="0047300F" w:rsidP="007F28DB">
            <w:pPr>
              <w:suppressAutoHyphens/>
              <w:autoSpaceDE w:val="0"/>
              <w:spacing w:before="40" w:after="40"/>
              <w:ind w:left="33" w:right="383"/>
              <w:rPr>
                <w:rFonts w:asciiTheme="majorHAnsi" w:hAnsiTheme="majorHAnsi" w:cstheme="minorHAnsi"/>
              </w:rPr>
            </w:pPr>
          </w:p>
        </w:tc>
        <w:tc>
          <w:tcPr>
            <w:tcW w:w="3694" w:type="pct"/>
            <w:tcBorders>
              <w:top w:val="single" w:sz="4" w:space="0" w:color="000000"/>
              <w:left w:val="single" w:sz="4" w:space="0" w:color="000000"/>
              <w:bottom w:val="single" w:sz="4" w:space="0" w:color="000000"/>
              <w:right w:val="single" w:sz="4" w:space="0" w:color="000000"/>
            </w:tcBorders>
          </w:tcPr>
          <w:p w14:paraId="75CBB426" w14:textId="77777777" w:rsidR="0047300F" w:rsidRPr="007F28DB" w:rsidRDefault="0047300F" w:rsidP="007F28DB">
            <w:pPr>
              <w:pStyle w:val="Paragraphedeliste"/>
              <w:numPr>
                <w:ilvl w:val="0"/>
                <w:numId w:val="18"/>
              </w:numPr>
              <w:spacing w:before="0" w:line="276" w:lineRule="auto"/>
              <w:jc w:val="left"/>
              <w:rPr>
                <w:rFonts w:asciiTheme="majorHAnsi" w:hAnsiTheme="majorHAnsi"/>
              </w:rPr>
            </w:pPr>
            <w:r w:rsidRPr="007F28DB">
              <w:rPr>
                <w:rFonts w:asciiTheme="majorHAnsi" w:hAnsiTheme="majorHAnsi"/>
              </w:rPr>
              <w:t>Mise en place de plans de gestion environnementale pour la construction du barrage.</w:t>
            </w:r>
          </w:p>
          <w:p w14:paraId="22CB12A3" w14:textId="77777777" w:rsidR="0047300F" w:rsidRPr="007F28DB" w:rsidRDefault="0047300F" w:rsidP="007F28DB">
            <w:pPr>
              <w:pStyle w:val="Paragraphedeliste"/>
              <w:numPr>
                <w:ilvl w:val="0"/>
                <w:numId w:val="18"/>
              </w:numPr>
              <w:spacing w:before="0" w:line="276" w:lineRule="auto"/>
              <w:jc w:val="left"/>
              <w:rPr>
                <w:rFonts w:asciiTheme="majorHAnsi" w:hAnsiTheme="majorHAnsi"/>
              </w:rPr>
            </w:pPr>
            <w:r w:rsidRPr="007F28DB">
              <w:rPr>
                <w:rFonts w:asciiTheme="majorHAnsi" w:hAnsiTheme="majorHAnsi"/>
              </w:rPr>
              <w:t>Utilisation de techniques de construction respectueuses de l'environnement.</w:t>
            </w:r>
          </w:p>
          <w:p w14:paraId="6396C25E" w14:textId="77777777" w:rsidR="0047300F" w:rsidRPr="007F28DB" w:rsidRDefault="0047300F" w:rsidP="007F28DB">
            <w:pPr>
              <w:pStyle w:val="Paragraphedeliste"/>
              <w:numPr>
                <w:ilvl w:val="0"/>
                <w:numId w:val="18"/>
              </w:numPr>
              <w:spacing w:before="0" w:line="276" w:lineRule="auto"/>
              <w:jc w:val="left"/>
              <w:rPr>
                <w:rFonts w:asciiTheme="majorHAnsi" w:hAnsiTheme="majorHAnsi"/>
              </w:rPr>
            </w:pPr>
            <w:r w:rsidRPr="007F28DB">
              <w:rPr>
                <w:rFonts w:asciiTheme="majorHAnsi" w:hAnsiTheme="majorHAnsi"/>
              </w:rPr>
              <w:t>Gestion appropriée des déchets de chantier et des eaux usées.</w:t>
            </w:r>
          </w:p>
          <w:p w14:paraId="29AB711B" w14:textId="77777777" w:rsidR="0047300F" w:rsidRPr="007F28DB" w:rsidRDefault="0047300F" w:rsidP="007F28DB">
            <w:pPr>
              <w:pStyle w:val="Paragraphedeliste"/>
              <w:rPr>
                <w:rFonts w:asciiTheme="majorHAnsi" w:hAnsiTheme="majorHAnsi"/>
              </w:rPr>
            </w:pPr>
            <w:r w:rsidRPr="007F28DB">
              <w:rPr>
                <w:rFonts w:asciiTheme="majorHAnsi" w:hAnsiTheme="majorHAnsi"/>
              </w:rPr>
              <w:t>Contrôle régulier de la qualité de l'eau.</w:t>
            </w:r>
          </w:p>
          <w:p w14:paraId="311EF44C" w14:textId="77777777" w:rsidR="0047300F" w:rsidRPr="007F28DB" w:rsidRDefault="0047300F" w:rsidP="007F28DB">
            <w:pPr>
              <w:pStyle w:val="Paragraphedeliste"/>
              <w:rPr>
                <w:rFonts w:asciiTheme="majorHAnsi" w:hAnsiTheme="majorHAnsi"/>
              </w:rPr>
            </w:pPr>
            <w:r w:rsidRPr="007F28DB">
              <w:rPr>
                <w:rFonts w:asciiTheme="majorHAnsi" w:hAnsiTheme="majorHAnsi"/>
              </w:rPr>
              <w:t>Sensibilisation du personnel de chantier</w:t>
            </w:r>
          </w:p>
          <w:p w14:paraId="0B8ED923" w14:textId="77777777" w:rsidR="0047300F" w:rsidRPr="007F28DB" w:rsidRDefault="0047300F" w:rsidP="007F28DB">
            <w:pPr>
              <w:pStyle w:val="Paragraphedeliste"/>
              <w:numPr>
                <w:ilvl w:val="0"/>
                <w:numId w:val="18"/>
              </w:numPr>
              <w:spacing w:before="0" w:line="276" w:lineRule="auto"/>
              <w:jc w:val="left"/>
              <w:rPr>
                <w:rFonts w:asciiTheme="majorHAnsi" w:hAnsiTheme="majorHAnsi"/>
              </w:rPr>
            </w:pPr>
            <w:r w:rsidRPr="007F28DB">
              <w:rPr>
                <w:rFonts w:asciiTheme="majorHAnsi" w:hAnsiTheme="majorHAnsi"/>
              </w:rPr>
              <w:t>Mise</w:t>
            </w:r>
            <w:r w:rsidRPr="007F28DB">
              <w:rPr>
                <w:rFonts w:asciiTheme="majorHAnsi" w:eastAsiaTheme="minorEastAsia" w:hAnsiTheme="majorHAnsi"/>
              </w:rPr>
              <w:t xml:space="preserve"> en place de zones tampons pour limiter le ruissellement des eaux polluées</w:t>
            </w:r>
          </w:p>
        </w:tc>
      </w:tr>
      <w:tr w:rsidR="00CB798D" w:rsidRPr="00001CCD" w14:paraId="47AF5107" w14:textId="77777777" w:rsidTr="00C3770C">
        <w:trPr>
          <w:gridAfter w:val="1"/>
          <w:wAfter w:w="3" w:type="pct"/>
          <w:jc w:val="center"/>
        </w:trPr>
        <w:tc>
          <w:tcPr>
            <w:tcW w:w="1303" w:type="pct"/>
            <w:tcBorders>
              <w:top w:val="single" w:sz="4" w:space="0" w:color="000000"/>
              <w:left w:val="single" w:sz="4" w:space="0" w:color="000000"/>
              <w:bottom w:val="single" w:sz="4" w:space="0" w:color="000000"/>
            </w:tcBorders>
          </w:tcPr>
          <w:p w14:paraId="63F93467" w14:textId="228C6B61" w:rsidR="00CB798D" w:rsidRPr="0071783B" w:rsidRDefault="00CB798D" w:rsidP="006A1089">
            <w:pPr>
              <w:suppressAutoHyphens/>
              <w:autoSpaceDE w:val="0"/>
              <w:snapToGrid w:val="0"/>
              <w:spacing w:before="40" w:after="40"/>
              <w:ind w:left="33" w:right="383"/>
              <w:rPr>
                <w:rFonts w:asciiTheme="majorHAnsi" w:hAnsiTheme="majorHAnsi" w:cstheme="minorHAnsi"/>
              </w:rPr>
            </w:pPr>
            <w:r w:rsidRPr="0071783B">
              <w:rPr>
                <w:rFonts w:asciiTheme="majorHAnsi" w:hAnsiTheme="majorHAnsi" w:cstheme="minorHAnsi"/>
              </w:rPr>
              <w:t>Risque de pollution du sol</w:t>
            </w:r>
            <w:r w:rsidR="0047300F">
              <w:rPr>
                <w:rFonts w:asciiTheme="majorHAnsi" w:hAnsiTheme="majorHAnsi" w:cstheme="minorHAnsi"/>
              </w:rPr>
              <w:t xml:space="preserve"> (A3)</w:t>
            </w:r>
          </w:p>
        </w:tc>
        <w:tc>
          <w:tcPr>
            <w:tcW w:w="3694" w:type="pct"/>
            <w:tcBorders>
              <w:top w:val="single" w:sz="4" w:space="0" w:color="000000"/>
              <w:left w:val="single" w:sz="4" w:space="0" w:color="000000"/>
              <w:bottom w:val="single" w:sz="4" w:space="0" w:color="000000"/>
              <w:right w:val="single" w:sz="4" w:space="0" w:color="000000"/>
            </w:tcBorders>
          </w:tcPr>
          <w:p w14:paraId="6A5C4B87" w14:textId="77777777" w:rsidR="00CB798D" w:rsidRPr="0071783B" w:rsidRDefault="00CB798D" w:rsidP="006A1089">
            <w:pPr>
              <w:numPr>
                <w:ilvl w:val="0"/>
                <w:numId w:val="18"/>
              </w:numPr>
              <w:spacing w:after="0"/>
              <w:rPr>
                <w:rFonts w:asciiTheme="majorHAnsi" w:hAnsiTheme="majorHAnsi"/>
                <w:szCs w:val="24"/>
              </w:rPr>
            </w:pPr>
            <w:r w:rsidRPr="0071783B">
              <w:rPr>
                <w:rFonts w:asciiTheme="majorHAnsi" w:hAnsiTheme="majorHAnsi"/>
                <w:szCs w:val="24"/>
              </w:rPr>
              <w:t>Mise en place de plans de gestion environnementale pour la construction du barrage.</w:t>
            </w:r>
          </w:p>
          <w:p w14:paraId="71CA5A66" w14:textId="77777777" w:rsidR="00CB798D" w:rsidRPr="0071783B" w:rsidRDefault="00CB798D" w:rsidP="006A1089">
            <w:pPr>
              <w:numPr>
                <w:ilvl w:val="0"/>
                <w:numId w:val="18"/>
              </w:numPr>
              <w:spacing w:after="0"/>
              <w:rPr>
                <w:rFonts w:asciiTheme="majorHAnsi" w:hAnsiTheme="majorHAnsi"/>
                <w:szCs w:val="24"/>
              </w:rPr>
            </w:pPr>
            <w:r w:rsidRPr="0071783B">
              <w:rPr>
                <w:rFonts w:asciiTheme="majorHAnsi" w:hAnsiTheme="majorHAnsi"/>
                <w:szCs w:val="24"/>
              </w:rPr>
              <w:t>Utilisation de techniques de construction respectueuses de l'environnement.</w:t>
            </w:r>
          </w:p>
          <w:p w14:paraId="7AFAEB85" w14:textId="77777777" w:rsidR="00CB798D" w:rsidRPr="0071783B" w:rsidRDefault="00CB798D" w:rsidP="006A1089">
            <w:pPr>
              <w:numPr>
                <w:ilvl w:val="0"/>
                <w:numId w:val="18"/>
              </w:numPr>
              <w:spacing w:after="0"/>
              <w:rPr>
                <w:rFonts w:asciiTheme="majorHAnsi" w:hAnsiTheme="majorHAnsi"/>
                <w:szCs w:val="24"/>
              </w:rPr>
            </w:pPr>
            <w:r w:rsidRPr="0071783B">
              <w:rPr>
                <w:rFonts w:asciiTheme="majorHAnsi" w:hAnsiTheme="majorHAnsi"/>
                <w:szCs w:val="24"/>
              </w:rPr>
              <w:t>Gestion appropriée des déchets de chantier et des eaux usées.</w:t>
            </w:r>
          </w:p>
          <w:p w14:paraId="072A3FE3" w14:textId="77777777" w:rsidR="00CB798D" w:rsidRPr="0071783B" w:rsidRDefault="00CB798D" w:rsidP="006A1089">
            <w:pPr>
              <w:numPr>
                <w:ilvl w:val="0"/>
                <w:numId w:val="18"/>
              </w:numPr>
              <w:suppressAutoHyphens/>
              <w:spacing w:before="40" w:after="40" w:line="240" w:lineRule="auto"/>
              <w:ind w:right="383"/>
              <w:rPr>
                <w:rFonts w:asciiTheme="majorHAnsi" w:hAnsiTheme="majorHAnsi" w:cstheme="minorHAnsi"/>
              </w:rPr>
            </w:pPr>
            <w:r w:rsidRPr="0071783B">
              <w:rPr>
                <w:rFonts w:asciiTheme="majorHAnsi" w:hAnsiTheme="majorHAnsi"/>
                <w:szCs w:val="24"/>
              </w:rPr>
              <w:t>Sensibilisation du personnel de chantier</w:t>
            </w:r>
          </w:p>
          <w:p w14:paraId="7AE19099" w14:textId="77777777" w:rsidR="00CB798D" w:rsidRPr="0071783B" w:rsidRDefault="00CB798D" w:rsidP="006A1089">
            <w:pPr>
              <w:numPr>
                <w:ilvl w:val="0"/>
                <w:numId w:val="18"/>
              </w:numPr>
              <w:suppressAutoHyphens/>
              <w:snapToGrid w:val="0"/>
              <w:spacing w:before="40" w:after="40" w:line="240" w:lineRule="auto"/>
              <w:ind w:right="383"/>
              <w:rPr>
                <w:rFonts w:asciiTheme="majorHAnsi" w:hAnsiTheme="majorHAnsi" w:cstheme="minorHAnsi"/>
              </w:rPr>
            </w:pPr>
            <w:r w:rsidRPr="0071783B">
              <w:rPr>
                <w:rFonts w:asciiTheme="majorHAnsi" w:hAnsiTheme="majorHAnsi"/>
              </w:rPr>
              <w:t>Mise en place de zones tampons pour limiter le ruissellement des eaux polluées</w:t>
            </w:r>
          </w:p>
          <w:p w14:paraId="3A753312" w14:textId="77777777" w:rsidR="00CB798D" w:rsidRPr="0071783B" w:rsidRDefault="00CB798D" w:rsidP="006A1089">
            <w:pPr>
              <w:pStyle w:val="Paragraphedeliste"/>
              <w:numPr>
                <w:ilvl w:val="0"/>
                <w:numId w:val="18"/>
              </w:numPr>
              <w:spacing w:before="0" w:line="276" w:lineRule="auto"/>
              <w:jc w:val="left"/>
              <w:rPr>
                <w:rFonts w:asciiTheme="majorHAnsi" w:hAnsiTheme="majorHAnsi" w:cstheme="minorHAnsi"/>
                <w:b/>
                <w:sz w:val="22"/>
                <w:szCs w:val="22"/>
              </w:rPr>
            </w:pPr>
            <w:r w:rsidRPr="0071783B">
              <w:rPr>
                <w:rFonts w:asciiTheme="majorHAnsi" w:hAnsiTheme="majorHAnsi" w:cstheme="minorHAnsi"/>
                <w:sz w:val="22"/>
                <w:szCs w:val="22"/>
              </w:rPr>
              <w:t>Bétonner toutes les aires de distribution de carburants/lubrifiants et de stockage des produits toxiques ;</w:t>
            </w:r>
          </w:p>
          <w:p w14:paraId="3D350C2F" w14:textId="77777777" w:rsidR="00CB798D" w:rsidRPr="0071783B" w:rsidRDefault="00CB798D" w:rsidP="006A1089">
            <w:pPr>
              <w:pStyle w:val="Paragraphedeliste"/>
              <w:numPr>
                <w:ilvl w:val="0"/>
                <w:numId w:val="18"/>
              </w:numPr>
              <w:spacing w:before="0" w:line="276" w:lineRule="auto"/>
              <w:jc w:val="left"/>
              <w:rPr>
                <w:rFonts w:asciiTheme="majorHAnsi" w:hAnsiTheme="majorHAnsi" w:cstheme="minorHAnsi"/>
                <w:b/>
                <w:sz w:val="22"/>
                <w:szCs w:val="22"/>
              </w:rPr>
            </w:pPr>
            <w:r w:rsidRPr="0071783B">
              <w:rPr>
                <w:rFonts w:asciiTheme="majorHAnsi" w:hAnsiTheme="majorHAnsi" w:cstheme="minorHAnsi"/>
                <w:sz w:val="22"/>
                <w:szCs w:val="22"/>
              </w:rPr>
              <w:t>Equiper les aires de stockage et de manipulation des hydrocarbures des bâches étanches ;</w:t>
            </w:r>
          </w:p>
          <w:p w14:paraId="37214E54" w14:textId="77777777" w:rsidR="00CB798D" w:rsidRPr="0071783B" w:rsidRDefault="00CB798D" w:rsidP="006A1089">
            <w:pPr>
              <w:pStyle w:val="Paragraphedeliste"/>
              <w:numPr>
                <w:ilvl w:val="0"/>
                <w:numId w:val="18"/>
              </w:numPr>
              <w:spacing w:before="0" w:line="276" w:lineRule="auto"/>
              <w:jc w:val="left"/>
              <w:rPr>
                <w:rFonts w:asciiTheme="majorHAnsi" w:hAnsiTheme="majorHAnsi" w:cstheme="minorHAnsi"/>
                <w:b/>
                <w:sz w:val="22"/>
                <w:szCs w:val="22"/>
              </w:rPr>
            </w:pPr>
            <w:r w:rsidRPr="0071783B">
              <w:rPr>
                <w:rFonts w:asciiTheme="majorHAnsi" w:hAnsiTheme="majorHAnsi" w:cstheme="minorHAnsi"/>
                <w:sz w:val="22"/>
                <w:szCs w:val="22"/>
              </w:rPr>
              <w:t>Proscrire les vidanges et lavage des engins et véhicules hors des aires aménagées ;</w:t>
            </w:r>
          </w:p>
          <w:p w14:paraId="13C6AB89" w14:textId="77777777" w:rsidR="00CB798D" w:rsidRPr="0071783B" w:rsidRDefault="00CB798D" w:rsidP="006A1089">
            <w:pPr>
              <w:numPr>
                <w:ilvl w:val="0"/>
                <w:numId w:val="18"/>
              </w:numPr>
              <w:suppressAutoHyphens/>
              <w:spacing w:before="40" w:after="40" w:line="240" w:lineRule="auto"/>
              <w:ind w:right="383"/>
              <w:rPr>
                <w:rFonts w:asciiTheme="majorHAnsi" w:hAnsiTheme="majorHAnsi" w:cstheme="minorHAnsi"/>
              </w:rPr>
            </w:pPr>
            <w:r w:rsidRPr="0071783B">
              <w:rPr>
                <w:rFonts w:asciiTheme="majorHAnsi" w:hAnsiTheme="majorHAnsi" w:cstheme="minorHAnsi"/>
              </w:rPr>
              <w:lastRenderedPageBreak/>
              <w:t>Installer des cuves étanches pour les vidanges et des bacs métalliques pour la récupération des huiles</w:t>
            </w:r>
          </w:p>
        </w:tc>
      </w:tr>
      <w:tr w:rsidR="00667776" w:rsidRPr="00001CCD" w14:paraId="030DCE1C" w14:textId="77777777" w:rsidTr="005864F5">
        <w:trPr>
          <w:gridAfter w:val="1"/>
          <w:wAfter w:w="3" w:type="pct"/>
          <w:trHeight w:val="627"/>
          <w:jc w:val="center"/>
        </w:trPr>
        <w:tc>
          <w:tcPr>
            <w:tcW w:w="1303" w:type="pct"/>
            <w:tcBorders>
              <w:top w:val="single" w:sz="4" w:space="0" w:color="000000"/>
              <w:left w:val="single" w:sz="4" w:space="0" w:color="000000"/>
              <w:bottom w:val="single" w:sz="4" w:space="0" w:color="000000"/>
            </w:tcBorders>
          </w:tcPr>
          <w:p w14:paraId="03B62C58" w14:textId="4E3FB42A" w:rsidR="00667776" w:rsidRPr="0071783B" w:rsidRDefault="00667776" w:rsidP="005864F5">
            <w:pPr>
              <w:suppressAutoHyphens/>
              <w:autoSpaceDE w:val="0"/>
              <w:spacing w:before="40" w:after="40"/>
              <w:ind w:left="33" w:right="383"/>
              <w:rPr>
                <w:rFonts w:asciiTheme="majorHAnsi" w:hAnsiTheme="majorHAnsi" w:cstheme="minorHAnsi"/>
              </w:rPr>
            </w:pPr>
            <w:r w:rsidRPr="0071783B">
              <w:rPr>
                <w:rFonts w:asciiTheme="majorHAnsi" w:hAnsiTheme="majorHAnsi" w:cstheme="minorHAnsi"/>
              </w:rPr>
              <w:lastRenderedPageBreak/>
              <w:t xml:space="preserve">Risques d’accidents </w:t>
            </w:r>
            <w:r>
              <w:rPr>
                <w:rFonts w:asciiTheme="majorHAnsi" w:hAnsiTheme="majorHAnsi" w:cstheme="minorHAnsi"/>
              </w:rPr>
              <w:t>(B8)</w:t>
            </w:r>
          </w:p>
          <w:p w14:paraId="7ECFD58D" w14:textId="77777777" w:rsidR="00667776" w:rsidRPr="0071783B" w:rsidRDefault="00667776" w:rsidP="005864F5">
            <w:pPr>
              <w:suppressAutoHyphens/>
              <w:autoSpaceDE w:val="0"/>
              <w:spacing w:before="40" w:after="40"/>
              <w:ind w:left="33" w:right="383"/>
              <w:rPr>
                <w:rFonts w:asciiTheme="majorHAnsi" w:hAnsiTheme="majorHAnsi" w:cstheme="minorHAnsi"/>
              </w:rPr>
            </w:pPr>
          </w:p>
        </w:tc>
        <w:tc>
          <w:tcPr>
            <w:tcW w:w="3694" w:type="pct"/>
            <w:tcBorders>
              <w:top w:val="single" w:sz="4" w:space="0" w:color="000000"/>
              <w:left w:val="single" w:sz="4" w:space="0" w:color="000000"/>
              <w:bottom w:val="single" w:sz="4" w:space="0" w:color="000000"/>
              <w:right w:val="single" w:sz="4" w:space="0" w:color="000000"/>
            </w:tcBorders>
          </w:tcPr>
          <w:p w14:paraId="06407B29" w14:textId="77777777" w:rsidR="00667776" w:rsidRPr="005864F5" w:rsidRDefault="00667776" w:rsidP="005864F5">
            <w:pPr>
              <w:pStyle w:val="Paragraphedeliste"/>
              <w:numPr>
                <w:ilvl w:val="0"/>
                <w:numId w:val="18"/>
              </w:numPr>
              <w:ind w:left="457"/>
              <w:rPr>
                <w:rFonts w:asciiTheme="majorHAnsi" w:hAnsiTheme="majorHAnsi"/>
                <w:iCs/>
                <w:sz w:val="22"/>
                <w:szCs w:val="22"/>
              </w:rPr>
            </w:pPr>
            <w:r w:rsidRPr="005864F5">
              <w:rPr>
                <w:rFonts w:asciiTheme="majorHAnsi" w:hAnsiTheme="majorHAnsi"/>
                <w:iCs/>
                <w:sz w:val="22"/>
                <w:szCs w:val="22"/>
              </w:rPr>
              <w:t>Fournir et s'assurer du port obligatoire des équipements de protection individuelle (EPI) adaptés aux risques spécifiques du chantier, tels que casques, chaussures de sécurité, protections auditives, lunettes de protection, gants, masques, et vêtements de travail appropriés. </w:t>
            </w:r>
          </w:p>
          <w:p w14:paraId="72C18DF6" w14:textId="77777777" w:rsidR="00667776" w:rsidRPr="005864F5" w:rsidRDefault="00667776" w:rsidP="005864F5">
            <w:pPr>
              <w:pStyle w:val="Paragraphedeliste"/>
              <w:numPr>
                <w:ilvl w:val="0"/>
                <w:numId w:val="18"/>
              </w:numPr>
              <w:ind w:left="457"/>
              <w:rPr>
                <w:rFonts w:asciiTheme="majorHAnsi" w:hAnsiTheme="majorHAnsi"/>
                <w:iCs/>
                <w:sz w:val="22"/>
                <w:szCs w:val="22"/>
              </w:rPr>
            </w:pPr>
            <w:r w:rsidRPr="005864F5">
              <w:rPr>
                <w:rFonts w:asciiTheme="majorHAnsi" w:hAnsiTheme="majorHAnsi"/>
                <w:iCs/>
                <w:sz w:val="22"/>
                <w:szCs w:val="22"/>
              </w:rPr>
              <w:t>Former et informer régulièrement les travailleurs sur les risques liés à leur poste et sur les mesures de sécurité à respecter, notamment les consignes de sécurité et la responsabilisation de chaque équipe. </w:t>
            </w:r>
          </w:p>
          <w:p w14:paraId="06700DCF" w14:textId="77777777" w:rsidR="00667776" w:rsidRPr="005864F5" w:rsidRDefault="00667776" w:rsidP="005864F5">
            <w:pPr>
              <w:pStyle w:val="Paragraphedeliste"/>
              <w:numPr>
                <w:ilvl w:val="0"/>
                <w:numId w:val="18"/>
              </w:numPr>
              <w:ind w:left="457"/>
              <w:rPr>
                <w:rFonts w:asciiTheme="majorHAnsi" w:hAnsiTheme="majorHAnsi"/>
                <w:iCs/>
                <w:sz w:val="22"/>
                <w:szCs w:val="22"/>
              </w:rPr>
            </w:pPr>
            <w:r w:rsidRPr="005864F5">
              <w:rPr>
                <w:rFonts w:asciiTheme="majorHAnsi" w:hAnsiTheme="majorHAnsi"/>
                <w:iCs/>
                <w:sz w:val="22"/>
                <w:szCs w:val="22"/>
              </w:rPr>
              <w:t>Installer des barrières et des clôtures pour délimiter la zone du chantier et empêcher l'accès du public aux zones dangereuses. </w:t>
            </w:r>
          </w:p>
          <w:p w14:paraId="13CE5FFF" w14:textId="77777777" w:rsidR="00667776" w:rsidRPr="005864F5" w:rsidRDefault="00667776" w:rsidP="005864F5">
            <w:pPr>
              <w:pStyle w:val="Paragraphedeliste"/>
              <w:numPr>
                <w:ilvl w:val="0"/>
                <w:numId w:val="18"/>
              </w:numPr>
              <w:ind w:left="457"/>
              <w:rPr>
                <w:rFonts w:asciiTheme="majorHAnsi" w:hAnsiTheme="majorHAnsi"/>
                <w:iCs/>
                <w:sz w:val="22"/>
                <w:szCs w:val="22"/>
              </w:rPr>
            </w:pPr>
            <w:r w:rsidRPr="005864F5">
              <w:rPr>
                <w:rFonts w:asciiTheme="majorHAnsi" w:hAnsiTheme="majorHAnsi"/>
                <w:iCs/>
                <w:sz w:val="22"/>
                <w:szCs w:val="22"/>
              </w:rPr>
              <w:t>Mettre en place une signalisation claire et visible pour informer le public des dangers potentiels et des zones interdites. </w:t>
            </w:r>
          </w:p>
          <w:p w14:paraId="6F456A0A" w14:textId="77777777" w:rsidR="00667776" w:rsidRPr="005864F5" w:rsidRDefault="00667776" w:rsidP="005864F5">
            <w:pPr>
              <w:pStyle w:val="Paragraphedeliste"/>
              <w:numPr>
                <w:ilvl w:val="0"/>
                <w:numId w:val="18"/>
              </w:numPr>
              <w:ind w:left="457"/>
              <w:rPr>
                <w:rFonts w:asciiTheme="majorHAnsi" w:hAnsiTheme="majorHAnsi"/>
                <w:iCs/>
                <w:sz w:val="22"/>
                <w:szCs w:val="22"/>
              </w:rPr>
            </w:pPr>
            <w:r w:rsidRPr="005864F5">
              <w:rPr>
                <w:rFonts w:asciiTheme="majorHAnsi" w:hAnsiTheme="majorHAnsi"/>
                <w:iCs/>
                <w:sz w:val="22"/>
                <w:szCs w:val="22"/>
              </w:rPr>
              <w:t>Utiliser des filets pour empêcher les débris de tomber et blesser les passants. </w:t>
            </w:r>
          </w:p>
          <w:p w14:paraId="5501E882" w14:textId="77777777" w:rsidR="00667776" w:rsidRPr="0071783B" w:rsidRDefault="00667776" w:rsidP="005864F5">
            <w:pPr>
              <w:numPr>
                <w:ilvl w:val="0"/>
                <w:numId w:val="18"/>
              </w:numPr>
              <w:suppressAutoHyphens/>
              <w:snapToGrid w:val="0"/>
              <w:spacing w:before="40" w:after="40" w:line="240" w:lineRule="auto"/>
              <w:ind w:left="457" w:right="383"/>
              <w:rPr>
                <w:rFonts w:asciiTheme="majorHAnsi" w:hAnsiTheme="majorHAnsi" w:cstheme="minorHAnsi"/>
              </w:rPr>
            </w:pPr>
            <w:r w:rsidRPr="005864F5">
              <w:rPr>
                <w:rFonts w:asciiTheme="majorHAnsi" w:hAnsiTheme="majorHAnsi"/>
                <w:iCs/>
              </w:rPr>
              <w:t>Surveiller les entrées et sorties du chantier pour éviter les intrusions non autorisées</w:t>
            </w:r>
          </w:p>
          <w:p w14:paraId="4541AC33" w14:textId="77777777" w:rsidR="00667776" w:rsidRPr="0071783B" w:rsidRDefault="00667776" w:rsidP="005864F5">
            <w:pPr>
              <w:pStyle w:val="Paragraphedeliste"/>
              <w:numPr>
                <w:ilvl w:val="0"/>
                <w:numId w:val="158"/>
              </w:numPr>
              <w:spacing w:before="0"/>
              <w:ind w:left="457"/>
              <w:rPr>
                <w:rFonts w:asciiTheme="majorHAnsi" w:hAnsiTheme="majorHAnsi"/>
                <w:iCs/>
              </w:rPr>
            </w:pPr>
            <w:r w:rsidRPr="0071783B">
              <w:rPr>
                <w:rFonts w:asciiTheme="majorHAnsi" w:hAnsiTheme="majorHAnsi"/>
                <w:iCs/>
              </w:rPr>
              <w:t>Elaborer des plans d'urgence clairs et précis pour faire face à une situation d'urgence, comme une rupture de barrage. </w:t>
            </w:r>
          </w:p>
          <w:p w14:paraId="03780CBA" w14:textId="77777777" w:rsidR="00667776" w:rsidRPr="0071783B" w:rsidRDefault="00667776" w:rsidP="005864F5">
            <w:pPr>
              <w:pStyle w:val="Paragraphedeliste"/>
              <w:numPr>
                <w:ilvl w:val="0"/>
                <w:numId w:val="158"/>
              </w:numPr>
              <w:ind w:left="457"/>
              <w:rPr>
                <w:rFonts w:asciiTheme="majorHAnsi" w:hAnsiTheme="majorHAnsi"/>
                <w:iCs/>
              </w:rPr>
            </w:pPr>
            <w:r w:rsidRPr="0071783B">
              <w:rPr>
                <w:rFonts w:asciiTheme="majorHAnsi" w:hAnsiTheme="majorHAnsi"/>
                <w:iCs/>
              </w:rPr>
              <w:t>Former le personnel aux interventions d'urgence et aux premiers secours</w:t>
            </w:r>
            <w:r w:rsidRPr="0071783B">
              <w:rPr>
                <w:rFonts w:asciiTheme="majorHAnsi" w:hAnsiTheme="majorHAnsi"/>
                <w:b/>
                <w:bCs/>
                <w:iCs/>
              </w:rPr>
              <w:t xml:space="preserve"> </w:t>
            </w:r>
          </w:p>
          <w:p w14:paraId="2F8CFA23" w14:textId="77777777" w:rsidR="00667776" w:rsidRPr="0071783B" w:rsidRDefault="00667776" w:rsidP="005864F5">
            <w:pPr>
              <w:pStyle w:val="Paragraphedeliste"/>
              <w:numPr>
                <w:ilvl w:val="0"/>
                <w:numId w:val="158"/>
              </w:numPr>
              <w:ind w:left="457"/>
              <w:rPr>
                <w:rFonts w:asciiTheme="majorHAnsi" w:hAnsiTheme="majorHAnsi"/>
                <w:iCs/>
              </w:rPr>
            </w:pPr>
            <w:r w:rsidRPr="0071783B">
              <w:rPr>
                <w:rFonts w:asciiTheme="majorHAnsi" w:hAnsiTheme="majorHAnsi"/>
                <w:iCs/>
              </w:rPr>
              <w:t> S'assurer que le personnel dispose de l'équipement nécessaire pour intervenir en cas d'urgence</w:t>
            </w:r>
          </w:p>
          <w:p w14:paraId="4E64DDE4" w14:textId="77777777" w:rsidR="00667776" w:rsidRPr="005864F5" w:rsidRDefault="00667776" w:rsidP="005864F5">
            <w:pPr>
              <w:pStyle w:val="Paragraphedeliste"/>
              <w:numPr>
                <w:ilvl w:val="0"/>
                <w:numId w:val="158"/>
              </w:numPr>
              <w:ind w:left="457"/>
              <w:rPr>
                <w:rFonts w:asciiTheme="majorHAnsi" w:hAnsiTheme="majorHAnsi"/>
                <w:iCs/>
                <w:szCs w:val="22"/>
              </w:rPr>
            </w:pPr>
            <w:r w:rsidRPr="005864F5">
              <w:rPr>
                <w:rFonts w:asciiTheme="majorHAnsi" w:hAnsiTheme="majorHAnsi"/>
                <w:iCs/>
                <w:sz w:val="22"/>
                <w:szCs w:val="22"/>
              </w:rPr>
              <w:t>Mettre en place des barrières, des clôtures et d'autres mesures de protection pour isoler les zones dangereuses, comme les zones avec de l'électricité à haute tension ou des produits chimiques. </w:t>
            </w:r>
          </w:p>
          <w:p w14:paraId="0EA1511E" w14:textId="77777777" w:rsidR="00667776" w:rsidRPr="005864F5" w:rsidRDefault="00667776" w:rsidP="005864F5">
            <w:pPr>
              <w:pStyle w:val="Paragraphedeliste"/>
              <w:numPr>
                <w:ilvl w:val="0"/>
                <w:numId w:val="158"/>
              </w:numPr>
              <w:ind w:left="457"/>
              <w:rPr>
                <w:rFonts w:asciiTheme="majorHAnsi" w:hAnsiTheme="majorHAnsi"/>
                <w:iCs/>
                <w:szCs w:val="22"/>
              </w:rPr>
            </w:pPr>
            <w:r w:rsidRPr="005864F5">
              <w:rPr>
                <w:rFonts w:asciiTheme="majorHAnsi" w:hAnsiTheme="majorHAnsi"/>
                <w:iCs/>
                <w:sz w:val="22"/>
                <w:szCs w:val="22"/>
              </w:rPr>
              <w:t>Mettre en place des moyens de passage et d'accès sécurisés aux tranchées et autres zones de travail en hauteur. </w:t>
            </w:r>
          </w:p>
          <w:p w14:paraId="5DB1A4D8" w14:textId="77777777" w:rsidR="00667776" w:rsidRPr="005864F5" w:rsidRDefault="00667776" w:rsidP="005864F5">
            <w:pPr>
              <w:pStyle w:val="Paragraphedeliste"/>
              <w:numPr>
                <w:ilvl w:val="0"/>
                <w:numId w:val="158"/>
              </w:numPr>
              <w:ind w:left="457"/>
              <w:rPr>
                <w:rFonts w:asciiTheme="majorHAnsi" w:hAnsiTheme="majorHAnsi"/>
                <w:iCs/>
              </w:rPr>
            </w:pPr>
            <w:r w:rsidRPr="005864F5">
              <w:rPr>
                <w:rFonts w:asciiTheme="majorHAnsi" w:hAnsiTheme="majorHAnsi"/>
                <w:iCs/>
                <w:sz w:val="22"/>
                <w:szCs w:val="22"/>
              </w:rPr>
              <w:t>Assurer la sécurité des engins de chantier par des dispositifs de protection et des mesures anti-bruit. </w:t>
            </w:r>
          </w:p>
        </w:tc>
      </w:tr>
      <w:tr w:rsidR="003B11BE" w:rsidRPr="00001CCD" w14:paraId="0DC81E00" w14:textId="77777777" w:rsidTr="00C3770C">
        <w:trPr>
          <w:gridAfter w:val="1"/>
          <w:wAfter w:w="3" w:type="pct"/>
          <w:jc w:val="center"/>
        </w:trPr>
        <w:tc>
          <w:tcPr>
            <w:tcW w:w="1303" w:type="pct"/>
            <w:tcBorders>
              <w:top w:val="single" w:sz="4" w:space="0" w:color="000000"/>
              <w:left w:val="single" w:sz="4" w:space="0" w:color="000000"/>
              <w:bottom w:val="single" w:sz="4" w:space="0" w:color="000000"/>
            </w:tcBorders>
          </w:tcPr>
          <w:p w14:paraId="0046AFC1" w14:textId="01AEC859" w:rsidR="003B11BE" w:rsidRPr="0071783B" w:rsidDel="00454B20" w:rsidRDefault="003B11BE" w:rsidP="003B11BE">
            <w:pPr>
              <w:suppressAutoHyphens/>
              <w:autoSpaceDE w:val="0"/>
              <w:snapToGrid w:val="0"/>
              <w:spacing w:before="40" w:after="40"/>
              <w:ind w:left="33" w:right="383"/>
              <w:rPr>
                <w:rFonts w:asciiTheme="majorHAnsi" w:hAnsiTheme="majorHAnsi" w:cstheme="minorHAnsi"/>
              </w:rPr>
            </w:pPr>
            <w:bookmarkStart w:id="418" w:name="_Hlk205860019"/>
            <w:r w:rsidRPr="0071783B">
              <w:rPr>
                <w:rFonts w:asciiTheme="majorHAnsi" w:hAnsiTheme="majorHAnsi" w:cstheme="minorHAnsi"/>
              </w:rPr>
              <w:t>Risque de prolifération des infections (IST/VIH/SIDA, COVID-19) et maladies</w:t>
            </w:r>
            <w:r w:rsidR="006D68DD">
              <w:rPr>
                <w:rFonts w:asciiTheme="majorHAnsi" w:hAnsiTheme="majorHAnsi" w:cstheme="minorHAnsi"/>
              </w:rPr>
              <w:t xml:space="preserve"> </w:t>
            </w:r>
            <w:r>
              <w:rPr>
                <w:rFonts w:asciiTheme="majorHAnsi" w:hAnsiTheme="majorHAnsi" w:cstheme="minorHAnsi"/>
              </w:rPr>
              <w:t>(B10)</w:t>
            </w:r>
          </w:p>
        </w:tc>
        <w:tc>
          <w:tcPr>
            <w:tcW w:w="3694" w:type="pct"/>
            <w:tcBorders>
              <w:top w:val="single" w:sz="4" w:space="0" w:color="000000"/>
              <w:left w:val="single" w:sz="4" w:space="0" w:color="000000"/>
              <w:bottom w:val="single" w:sz="4" w:space="0" w:color="000000"/>
              <w:right w:val="single" w:sz="4" w:space="0" w:color="000000"/>
            </w:tcBorders>
          </w:tcPr>
          <w:p w14:paraId="32D122B5" w14:textId="77777777" w:rsidR="003B11BE" w:rsidRPr="0071783B" w:rsidRDefault="003B11BE" w:rsidP="003B11BE">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Sensibilisation du personnel du chantier et des populations sur les risques liés aux IST/VIH-SIDA et grossesses non désirées</w:t>
            </w:r>
          </w:p>
          <w:p w14:paraId="1C2D37F3" w14:textId="77777777" w:rsidR="003B11BE" w:rsidRPr="0071783B" w:rsidDel="00454B20" w:rsidRDefault="003B11BE" w:rsidP="003B11BE">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Sensibilisation sur la COVID-19</w:t>
            </w:r>
          </w:p>
        </w:tc>
      </w:tr>
      <w:tr w:rsidR="00CB798D" w:rsidRPr="00001CCD" w14:paraId="485D6D90" w14:textId="77777777" w:rsidTr="00C3770C">
        <w:trPr>
          <w:gridAfter w:val="1"/>
          <w:wAfter w:w="3" w:type="pct"/>
          <w:jc w:val="center"/>
        </w:trPr>
        <w:tc>
          <w:tcPr>
            <w:tcW w:w="1303" w:type="pct"/>
            <w:tcBorders>
              <w:top w:val="single" w:sz="4" w:space="0" w:color="000000"/>
              <w:left w:val="single" w:sz="4" w:space="0" w:color="000000"/>
              <w:bottom w:val="single" w:sz="4" w:space="0" w:color="000000"/>
            </w:tcBorders>
          </w:tcPr>
          <w:p w14:paraId="5133ACBB" w14:textId="61B20CF9" w:rsidR="00CB798D" w:rsidRPr="0071783B" w:rsidRDefault="00CB798D" w:rsidP="006A1089">
            <w:pPr>
              <w:suppressAutoHyphens/>
              <w:autoSpaceDE w:val="0"/>
              <w:snapToGrid w:val="0"/>
              <w:spacing w:before="40" w:after="40"/>
              <w:ind w:left="33" w:right="383"/>
              <w:rPr>
                <w:rFonts w:asciiTheme="majorHAnsi" w:hAnsiTheme="majorHAnsi" w:cstheme="minorHAnsi"/>
              </w:rPr>
            </w:pPr>
            <w:r w:rsidRPr="0071783B">
              <w:rPr>
                <w:rFonts w:asciiTheme="majorHAnsi" w:hAnsiTheme="majorHAnsi" w:cstheme="minorHAnsi"/>
              </w:rPr>
              <w:lastRenderedPageBreak/>
              <w:t>Risque de manifestation des VBG, HS et EAS</w:t>
            </w:r>
            <w:r w:rsidR="0047300F">
              <w:rPr>
                <w:rFonts w:asciiTheme="majorHAnsi" w:hAnsiTheme="majorHAnsi" w:cstheme="minorHAnsi"/>
              </w:rPr>
              <w:t xml:space="preserve"> (B11)</w:t>
            </w:r>
          </w:p>
        </w:tc>
        <w:tc>
          <w:tcPr>
            <w:tcW w:w="3694" w:type="pct"/>
            <w:tcBorders>
              <w:top w:val="single" w:sz="4" w:space="0" w:color="000000"/>
              <w:left w:val="single" w:sz="4" w:space="0" w:color="000000"/>
              <w:bottom w:val="single" w:sz="4" w:space="0" w:color="000000"/>
              <w:right w:val="single" w:sz="4" w:space="0" w:color="000000"/>
            </w:tcBorders>
          </w:tcPr>
          <w:p w14:paraId="46766DC1" w14:textId="77777777" w:rsidR="00CB798D" w:rsidRPr="0071783B" w:rsidRDefault="00CB798D" w:rsidP="006A108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 xml:space="preserve">Sensibilisation du personnel de chantier et les populations riveraines </w:t>
            </w:r>
          </w:p>
        </w:tc>
      </w:tr>
      <w:bookmarkEnd w:id="418"/>
      <w:tr w:rsidR="00CB798D" w:rsidRPr="00001CCD" w14:paraId="31F1B870" w14:textId="77777777" w:rsidTr="00C3770C">
        <w:trPr>
          <w:gridAfter w:val="1"/>
          <w:wAfter w:w="3" w:type="pct"/>
          <w:jc w:val="center"/>
        </w:trPr>
        <w:tc>
          <w:tcPr>
            <w:tcW w:w="4997" w:type="pct"/>
            <w:gridSpan w:val="2"/>
            <w:tcBorders>
              <w:top w:val="single" w:sz="4" w:space="0" w:color="000000"/>
              <w:left w:val="single" w:sz="4" w:space="0" w:color="000000"/>
              <w:bottom w:val="single" w:sz="4" w:space="0" w:color="000000"/>
              <w:right w:val="single" w:sz="4" w:space="0" w:color="000000"/>
            </w:tcBorders>
          </w:tcPr>
          <w:p w14:paraId="61771F1E" w14:textId="77777777" w:rsidR="00CB798D" w:rsidRPr="0071783B" w:rsidRDefault="00CB798D" w:rsidP="006A1089">
            <w:pPr>
              <w:suppressAutoHyphens/>
              <w:snapToGrid w:val="0"/>
              <w:spacing w:before="40" w:after="40" w:line="240" w:lineRule="auto"/>
              <w:ind w:left="117" w:right="383"/>
              <w:rPr>
                <w:rFonts w:asciiTheme="majorHAnsi" w:hAnsiTheme="majorHAnsi" w:cstheme="minorHAnsi"/>
                <w:i/>
                <w:iCs/>
              </w:rPr>
            </w:pPr>
            <w:r w:rsidRPr="0071783B">
              <w:rPr>
                <w:rFonts w:asciiTheme="majorHAnsi" w:hAnsiTheme="majorHAnsi" w:cstheme="minorHAnsi"/>
                <w:i/>
                <w:iCs/>
              </w:rPr>
              <w:t>Impacts</w:t>
            </w:r>
          </w:p>
        </w:tc>
      </w:tr>
      <w:tr w:rsidR="0047300F" w:rsidRPr="00001CCD" w14:paraId="366C6440" w14:textId="77777777" w:rsidTr="00736293">
        <w:trPr>
          <w:gridAfter w:val="1"/>
          <w:wAfter w:w="3" w:type="pct"/>
          <w:jc w:val="center"/>
        </w:trPr>
        <w:tc>
          <w:tcPr>
            <w:tcW w:w="1303" w:type="pct"/>
            <w:tcBorders>
              <w:top w:val="single" w:sz="4" w:space="0" w:color="000000"/>
              <w:left w:val="single" w:sz="4" w:space="0" w:color="000000"/>
              <w:bottom w:val="single" w:sz="4" w:space="0" w:color="000000"/>
            </w:tcBorders>
          </w:tcPr>
          <w:p w14:paraId="0F8D7B71" w14:textId="3AD28D95" w:rsidR="0047300F" w:rsidRPr="00C3770C" w:rsidRDefault="0047300F" w:rsidP="00736293">
            <w:pPr>
              <w:suppressAutoHyphens/>
              <w:autoSpaceDE w:val="0"/>
              <w:snapToGrid w:val="0"/>
              <w:spacing w:before="40" w:after="40"/>
              <w:ind w:left="33" w:right="383"/>
              <w:rPr>
                <w:rFonts w:asciiTheme="majorHAnsi" w:hAnsiTheme="majorHAnsi" w:cstheme="minorHAnsi"/>
              </w:rPr>
            </w:pPr>
            <w:r w:rsidRPr="00C3770C">
              <w:rPr>
                <w:rFonts w:asciiTheme="majorHAnsi" w:hAnsiTheme="majorHAnsi" w:cstheme="minorHAnsi"/>
              </w:rPr>
              <w:t>Erosion du sol</w:t>
            </w:r>
            <w:r w:rsidR="00667776">
              <w:rPr>
                <w:rFonts w:asciiTheme="majorHAnsi" w:hAnsiTheme="majorHAnsi" w:cstheme="minorHAnsi"/>
              </w:rPr>
              <w:t xml:space="preserve"> (A4)</w:t>
            </w:r>
          </w:p>
        </w:tc>
        <w:tc>
          <w:tcPr>
            <w:tcW w:w="3694" w:type="pct"/>
            <w:tcBorders>
              <w:top w:val="single" w:sz="4" w:space="0" w:color="000000"/>
              <w:left w:val="single" w:sz="4" w:space="0" w:color="000000"/>
              <w:bottom w:val="single" w:sz="4" w:space="0" w:color="000000"/>
              <w:right w:val="single" w:sz="4" w:space="0" w:color="000000"/>
            </w:tcBorders>
          </w:tcPr>
          <w:p w14:paraId="41C556EC" w14:textId="77777777" w:rsidR="0047300F" w:rsidRPr="0071783B" w:rsidRDefault="0047300F" w:rsidP="00736293">
            <w:pPr>
              <w:numPr>
                <w:ilvl w:val="0"/>
                <w:numId w:val="18"/>
              </w:numPr>
              <w:spacing w:after="0"/>
              <w:rPr>
                <w:rFonts w:asciiTheme="majorHAnsi" w:hAnsiTheme="majorHAnsi"/>
                <w:bCs/>
                <w:iCs/>
              </w:rPr>
            </w:pPr>
            <w:r w:rsidRPr="0071783B">
              <w:rPr>
                <w:rFonts w:asciiTheme="majorHAnsi" w:hAnsiTheme="majorHAnsi"/>
                <w:bCs/>
                <w:iCs/>
              </w:rPr>
              <w:t>Assurer un système de drainage efficaces pour contrôler le ruissellement et éviter l'accumulation d'eau sur les zones sensibles. </w:t>
            </w:r>
          </w:p>
          <w:p w14:paraId="4AA47067" w14:textId="77777777" w:rsidR="0047300F" w:rsidRPr="0071783B" w:rsidRDefault="0047300F" w:rsidP="00736293">
            <w:pPr>
              <w:numPr>
                <w:ilvl w:val="0"/>
                <w:numId w:val="18"/>
              </w:numPr>
              <w:spacing w:after="0"/>
              <w:rPr>
                <w:rFonts w:asciiTheme="majorHAnsi" w:hAnsiTheme="majorHAnsi"/>
                <w:bCs/>
                <w:iCs/>
              </w:rPr>
            </w:pPr>
            <w:r w:rsidRPr="0071783B">
              <w:rPr>
                <w:rFonts w:asciiTheme="majorHAnsi" w:hAnsiTheme="majorHAnsi"/>
                <w:bCs/>
                <w:iCs/>
              </w:rPr>
              <w:t>Les pentes peuvent être protégées par des enrochements, des gabions, ou des revêtements végétaux pour limiter l'érosion. </w:t>
            </w:r>
          </w:p>
          <w:p w14:paraId="21790300" w14:textId="77777777" w:rsidR="0047300F" w:rsidRPr="0047300F" w:rsidRDefault="0047300F" w:rsidP="00736293">
            <w:pPr>
              <w:numPr>
                <w:ilvl w:val="0"/>
                <w:numId w:val="18"/>
              </w:numPr>
              <w:suppressAutoHyphens/>
              <w:snapToGrid w:val="0"/>
              <w:spacing w:before="40" w:after="40" w:line="240" w:lineRule="auto"/>
              <w:ind w:right="383"/>
              <w:rPr>
                <w:rFonts w:asciiTheme="majorHAnsi" w:hAnsiTheme="majorHAnsi"/>
                <w:szCs w:val="24"/>
              </w:rPr>
            </w:pPr>
            <w:r w:rsidRPr="0071783B">
              <w:rPr>
                <w:rFonts w:asciiTheme="majorHAnsi" w:hAnsiTheme="majorHAnsi"/>
                <w:bCs/>
                <w:iCs/>
              </w:rPr>
              <w:t>Un suivi régulier des zones sensibles à l'érosion et un entretien approprié des dispositifs de contrôle de l'érosion sont essentiels pour garantir la durabilité de l'ouvrage. </w:t>
            </w:r>
          </w:p>
          <w:p w14:paraId="3A74D9D6" w14:textId="77777777" w:rsidR="0047300F" w:rsidRPr="0047300F" w:rsidRDefault="0047300F" w:rsidP="00736293">
            <w:pPr>
              <w:numPr>
                <w:ilvl w:val="0"/>
                <w:numId w:val="18"/>
              </w:numPr>
              <w:suppressAutoHyphens/>
              <w:snapToGrid w:val="0"/>
              <w:spacing w:before="40" w:after="40" w:line="240" w:lineRule="auto"/>
              <w:ind w:right="383"/>
              <w:rPr>
                <w:rFonts w:asciiTheme="majorHAnsi" w:hAnsiTheme="majorHAnsi"/>
                <w:szCs w:val="24"/>
              </w:rPr>
            </w:pPr>
            <w:r w:rsidRPr="0047300F">
              <w:rPr>
                <w:rFonts w:asciiTheme="majorHAnsi" w:hAnsiTheme="majorHAnsi"/>
                <w:szCs w:val="24"/>
              </w:rPr>
              <w:t>Remise en état des zones d’emprunts et des sites occupés lors des travaux</w:t>
            </w:r>
          </w:p>
          <w:p w14:paraId="2FD5C17B" w14:textId="77777777" w:rsidR="0047300F" w:rsidRPr="0047300F" w:rsidRDefault="0047300F" w:rsidP="00736293">
            <w:pPr>
              <w:numPr>
                <w:ilvl w:val="0"/>
                <w:numId w:val="18"/>
              </w:numPr>
              <w:suppressAutoHyphens/>
              <w:snapToGrid w:val="0"/>
              <w:spacing w:before="40" w:after="40" w:line="240" w:lineRule="auto"/>
              <w:ind w:right="383"/>
              <w:rPr>
                <w:rFonts w:asciiTheme="majorHAnsi" w:hAnsiTheme="majorHAnsi"/>
                <w:szCs w:val="24"/>
              </w:rPr>
            </w:pPr>
            <w:r w:rsidRPr="0047300F">
              <w:rPr>
                <w:rFonts w:asciiTheme="majorHAnsi" w:hAnsiTheme="majorHAnsi"/>
                <w:szCs w:val="24"/>
              </w:rPr>
              <w:t xml:space="preserve">Végétalisation des sites d’emprunt </w:t>
            </w:r>
          </w:p>
        </w:tc>
      </w:tr>
      <w:tr w:rsidR="0047300F" w:rsidRPr="00001CCD" w14:paraId="527DC408" w14:textId="77777777" w:rsidTr="00A001B9">
        <w:trPr>
          <w:gridAfter w:val="1"/>
          <w:wAfter w:w="3" w:type="pct"/>
          <w:jc w:val="center"/>
        </w:trPr>
        <w:tc>
          <w:tcPr>
            <w:tcW w:w="1303" w:type="pct"/>
            <w:tcBorders>
              <w:top w:val="single" w:sz="4" w:space="0" w:color="000000"/>
              <w:left w:val="single" w:sz="4" w:space="0" w:color="000000"/>
              <w:bottom w:val="single" w:sz="4" w:space="0" w:color="000000"/>
            </w:tcBorders>
          </w:tcPr>
          <w:p w14:paraId="2C2492B1" w14:textId="79C0AE96" w:rsidR="0047300F" w:rsidRPr="00C3770C" w:rsidDel="00454B20" w:rsidRDefault="0047300F" w:rsidP="00C3770C">
            <w:pPr>
              <w:rPr>
                <w:rFonts w:ascii="Times New Roman" w:hAnsi="Times New Roman" w:cs="Times New Roman"/>
              </w:rPr>
            </w:pPr>
            <w:r w:rsidRPr="00C3770C">
              <w:rPr>
                <w:rFonts w:ascii="Times New Roman" w:hAnsi="Times New Roman" w:cs="Times New Roman"/>
              </w:rPr>
              <w:t>Baisse des débits en aval des cours d’eau en période de remplissage de la retenue</w:t>
            </w:r>
            <w:r w:rsidR="00667776" w:rsidRPr="00C3770C">
              <w:rPr>
                <w:rFonts w:ascii="Times New Roman" w:hAnsi="Times New Roman" w:cs="Times New Roman"/>
              </w:rPr>
              <w:t xml:space="preserve"> (A5)</w:t>
            </w:r>
          </w:p>
        </w:tc>
        <w:tc>
          <w:tcPr>
            <w:tcW w:w="3694" w:type="pct"/>
            <w:tcBorders>
              <w:top w:val="single" w:sz="4" w:space="0" w:color="000000"/>
              <w:left w:val="single" w:sz="4" w:space="0" w:color="000000"/>
              <w:bottom w:val="single" w:sz="4" w:space="0" w:color="000000"/>
              <w:right w:val="single" w:sz="4" w:space="0" w:color="000000"/>
            </w:tcBorders>
          </w:tcPr>
          <w:p w14:paraId="121C4E1F" w14:textId="77777777" w:rsidR="0047300F" w:rsidRPr="0071783B" w:rsidRDefault="0047300F" w:rsidP="00A001B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szCs w:val="24"/>
              </w:rPr>
              <w:t>Programmer les travaux en saison sèche lorsque les cours d’eau sont asséchés</w:t>
            </w:r>
          </w:p>
          <w:p w14:paraId="62EDA91E" w14:textId="77777777" w:rsidR="0047300F" w:rsidRPr="0071783B" w:rsidDel="00454B20" w:rsidRDefault="0047300F" w:rsidP="00A001B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iCs/>
              </w:rPr>
              <w:t>Pour minimiser les impacts, des mesures peuvent être prises, comme la mise en place d'un "débit réservé" qui consiste à maintenir un certain niveau d'eau minimum en aval du barrage pour préserver la vie aquatique. </w:t>
            </w:r>
          </w:p>
        </w:tc>
      </w:tr>
      <w:tr w:rsidR="0047300F" w:rsidRPr="00001CCD" w14:paraId="5918E057" w14:textId="77777777" w:rsidTr="007F28DB">
        <w:trPr>
          <w:gridAfter w:val="1"/>
          <w:wAfter w:w="3" w:type="pct"/>
          <w:jc w:val="center"/>
        </w:trPr>
        <w:tc>
          <w:tcPr>
            <w:tcW w:w="1303" w:type="pct"/>
            <w:tcBorders>
              <w:top w:val="single" w:sz="4" w:space="0" w:color="000000"/>
              <w:left w:val="single" w:sz="4" w:space="0" w:color="000000"/>
              <w:bottom w:val="single" w:sz="4" w:space="0" w:color="000000"/>
            </w:tcBorders>
          </w:tcPr>
          <w:p w14:paraId="6A5FB166" w14:textId="67F975D7" w:rsidR="0047300F" w:rsidRPr="0071783B" w:rsidRDefault="0047300F" w:rsidP="007F28DB">
            <w:pPr>
              <w:suppressAutoHyphens/>
              <w:autoSpaceDE w:val="0"/>
              <w:snapToGrid w:val="0"/>
              <w:spacing w:before="40" w:after="40"/>
              <w:ind w:left="33" w:right="383"/>
              <w:rPr>
                <w:rFonts w:asciiTheme="majorHAnsi" w:hAnsiTheme="majorHAnsi" w:cstheme="minorHAnsi"/>
              </w:rPr>
            </w:pPr>
            <w:r w:rsidRPr="0071783B">
              <w:rPr>
                <w:rFonts w:asciiTheme="majorHAnsi" w:hAnsiTheme="majorHAnsi" w:cstheme="minorHAnsi"/>
              </w:rPr>
              <w:t>Nuisances sonores</w:t>
            </w:r>
            <w:r w:rsidR="00667776">
              <w:rPr>
                <w:rFonts w:asciiTheme="majorHAnsi" w:hAnsiTheme="majorHAnsi" w:cstheme="minorHAnsi"/>
              </w:rPr>
              <w:t xml:space="preserve"> (A6)</w:t>
            </w:r>
          </w:p>
        </w:tc>
        <w:tc>
          <w:tcPr>
            <w:tcW w:w="3694" w:type="pct"/>
            <w:tcBorders>
              <w:top w:val="single" w:sz="4" w:space="0" w:color="000000"/>
              <w:left w:val="single" w:sz="4" w:space="0" w:color="000000"/>
              <w:bottom w:val="single" w:sz="4" w:space="0" w:color="000000"/>
              <w:right w:val="single" w:sz="4" w:space="0" w:color="000000"/>
            </w:tcBorders>
          </w:tcPr>
          <w:p w14:paraId="742576EF" w14:textId="77777777" w:rsidR="0047300F" w:rsidRPr="0071783B" w:rsidRDefault="0047300F" w:rsidP="007F28DB">
            <w:pPr>
              <w:numPr>
                <w:ilvl w:val="0"/>
                <w:numId w:val="18"/>
              </w:numPr>
              <w:suppressAutoHyphens/>
              <w:snapToGrid w:val="0"/>
              <w:spacing w:before="40" w:after="40" w:line="240" w:lineRule="auto"/>
              <w:ind w:right="383"/>
              <w:rPr>
                <w:rFonts w:asciiTheme="majorHAnsi" w:hAnsiTheme="majorHAnsi" w:cstheme="minorHAnsi"/>
              </w:rPr>
            </w:pPr>
            <w:r w:rsidRPr="007F28DB">
              <w:rPr>
                <w:rFonts w:asciiTheme="majorHAnsi" w:hAnsiTheme="majorHAnsi"/>
                <w:iCs/>
                <w:szCs w:val="24"/>
              </w:rPr>
              <w:t xml:space="preserve">Mise en place de standards devant être respectés par les engins : valeurs maximales d'émission de bruit en conformité avec les standards OSHA fixant à 80 </w:t>
            </w:r>
            <w:proofErr w:type="spellStart"/>
            <w:r w:rsidRPr="007F28DB">
              <w:rPr>
                <w:rFonts w:asciiTheme="majorHAnsi" w:hAnsiTheme="majorHAnsi"/>
                <w:iCs/>
                <w:szCs w:val="24"/>
              </w:rPr>
              <w:t>dBA</w:t>
            </w:r>
            <w:proofErr w:type="spellEnd"/>
            <w:r w:rsidRPr="007F28DB">
              <w:rPr>
                <w:rFonts w:asciiTheme="majorHAnsi" w:hAnsiTheme="majorHAnsi"/>
                <w:iCs/>
                <w:szCs w:val="24"/>
              </w:rPr>
              <w:t xml:space="preserve"> le seuil de travaux dits bruyants pour lesquels un équipement de protection doit être fourni au personnel de chantier</w:t>
            </w:r>
          </w:p>
          <w:p w14:paraId="5C50A9B5" w14:textId="77777777" w:rsidR="0047300F" w:rsidRPr="007F28DB" w:rsidRDefault="0047300F" w:rsidP="007F28DB">
            <w:pPr>
              <w:numPr>
                <w:ilvl w:val="0"/>
                <w:numId w:val="18"/>
              </w:numPr>
              <w:spacing w:after="0"/>
              <w:rPr>
                <w:rFonts w:asciiTheme="majorHAnsi" w:hAnsiTheme="majorHAnsi"/>
                <w:iCs/>
                <w:szCs w:val="24"/>
              </w:rPr>
            </w:pPr>
            <w:r w:rsidRPr="007F28DB">
              <w:rPr>
                <w:rFonts w:asciiTheme="majorHAnsi" w:hAnsiTheme="majorHAnsi"/>
                <w:iCs/>
                <w:szCs w:val="24"/>
              </w:rPr>
              <w:t>Fourniture d'équipements de protection personnelle aux ouvriers (bouchons auriculaires) et mise en œuvre effective de leur utilisation</w:t>
            </w:r>
          </w:p>
          <w:p w14:paraId="1D8B5A66" w14:textId="77777777" w:rsidR="0047300F" w:rsidRPr="0071783B" w:rsidRDefault="0047300F" w:rsidP="007F28DB">
            <w:pPr>
              <w:numPr>
                <w:ilvl w:val="0"/>
                <w:numId w:val="18"/>
              </w:numPr>
              <w:suppressAutoHyphens/>
              <w:snapToGrid w:val="0"/>
              <w:spacing w:before="40" w:after="40" w:line="240" w:lineRule="auto"/>
              <w:ind w:right="383"/>
              <w:rPr>
                <w:rFonts w:asciiTheme="majorHAnsi" w:hAnsiTheme="majorHAnsi" w:cstheme="minorHAnsi"/>
              </w:rPr>
            </w:pPr>
            <w:r w:rsidRPr="007F28DB">
              <w:rPr>
                <w:rFonts w:asciiTheme="majorHAnsi" w:hAnsiTheme="majorHAnsi"/>
                <w:iCs/>
                <w:szCs w:val="24"/>
              </w:rPr>
              <w:t>Informer en avance les populations riveraines sur les bruits qui seront produits pendant la circulation des engins et les travaux d’installation du chantier</w:t>
            </w:r>
          </w:p>
          <w:p w14:paraId="0617C623" w14:textId="77777777" w:rsidR="0047300F" w:rsidRPr="0071783B" w:rsidRDefault="0047300F" w:rsidP="007F28DB">
            <w:pPr>
              <w:numPr>
                <w:ilvl w:val="0"/>
                <w:numId w:val="18"/>
              </w:numPr>
              <w:suppressAutoHyphens/>
              <w:snapToGrid w:val="0"/>
              <w:spacing w:before="40" w:after="40" w:line="240" w:lineRule="auto"/>
              <w:ind w:right="383"/>
              <w:rPr>
                <w:rFonts w:asciiTheme="majorHAnsi" w:hAnsiTheme="majorHAnsi" w:cstheme="minorHAnsi"/>
              </w:rPr>
            </w:pPr>
            <w:r w:rsidRPr="007F28DB">
              <w:rPr>
                <w:rFonts w:asciiTheme="majorHAnsi" w:hAnsiTheme="majorHAnsi"/>
                <w:iCs/>
                <w:szCs w:val="24"/>
              </w:rPr>
              <w:t xml:space="preserve">Créer une courte déviation avant les zones d’habitat le village de </w:t>
            </w:r>
            <w:proofErr w:type="spellStart"/>
            <w:r w:rsidRPr="007F28DB">
              <w:rPr>
                <w:rFonts w:asciiTheme="majorHAnsi" w:hAnsiTheme="majorHAnsi"/>
                <w:iCs/>
                <w:szCs w:val="24"/>
              </w:rPr>
              <w:t>Barkehi</w:t>
            </w:r>
            <w:proofErr w:type="spellEnd"/>
            <w:r w:rsidRPr="007F28DB">
              <w:rPr>
                <w:rFonts w:asciiTheme="majorHAnsi" w:hAnsiTheme="majorHAnsi"/>
                <w:iCs/>
                <w:szCs w:val="24"/>
              </w:rPr>
              <w:t xml:space="preserve"> pour accéder au site du projet afin d'éviter la traversée des quelques habitations par les camions et autres véhicules</w:t>
            </w:r>
          </w:p>
        </w:tc>
      </w:tr>
      <w:tr w:rsidR="00CE7C48" w:rsidRPr="00001CCD" w14:paraId="32AF7DF0" w14:textId="77777777" w:rsidTr="007F28DB">
        <w:trPr>
          <w:gridAfter w:val="1"/>
          <w:wAfter w:w="3" w:type="pct"/>
          <w:trHeight w:val="900"/>
          <w:jc w:val="center"/>
        </w:trPr>
        <w:tc>
          <w:tcPr>
            <w:tcW w:w="1303" w:type="pct"/>
            <w:tcBorders>
              <w:top w:val="single" w:sz="4" w:space="0" w:color="000000"/>
              <w:left w:val="single" w:sz="4" w:space="0" w:color="000000"/>
              <w:bottom w:val="single" w:sz="4" w:space="0" w:color="000000"/>
            </w:tcBorders>
          </w:tcPr>
          <w:p w14:paraId="31D532BC" w14:textId="08C14EF2" w:rsidR="00CE7C48" w:rsidRPr="007F28DB" w:rsidDel="00AF52F5" w:rsidRDefault="00CE7C48" w:rsidP="007F28DB">
            <w:pPr>
              <w:suppressAutoHyphens/>
              <w:autoSpaceDE w:val="0"/>
              <w:spacing w:before="40" w:after="40"/>
              <w:ind w:left="33" w:right="383"/>
              <w:rPr>
                <w:rFonts w:asciiTheme="majorHAnsi" w:hAnsiTheme="majorHAnsi" w:cstheme="minorHAnsi"/>
              </w:rPr>
            </w:pPr>
            <w:r w:rsidRPr="007F28DB">
              <w:rPr>
                <w:rFonts w:asciiTheme="majorHAnsi" w:hAnsiTheme="majorHAnsi" w:cstheme="minorHAnsi"/>
              </w:rPr>
              <w:t>Perte arbustes et arbres (d’environ 248</w:t>
            </w:r>
            <w:r w:rsidR="000148B0">
              <w:rPr>
                <w:rFonts w:asciiTheme="majorHAnsi" w:hAnsiTheme="majorHAnsi" w:cstheme="minorHAnsi"/>
              </w:rPr>
              <w:t>3</w:t>
            </w:r>
            <w:r w:rsidRPr="007F28DB">
              <w:rPr>
                <w:rFonts w:asciiTheme="majorHAnsi" w:hAnsiTheme="majorHAnsi" w:cstheme="minorHAnsi"/>
              </w:rPr>
              <w:t xml:space="preserve">) (A8) </w:t>
            </w:r>
          </w:p>
        </w:tc>
        <w:tc>
          <w:tcPr>
            <w:tcW w:w="3694" w:type="pct"/>
            <w:tcBorders>
              <w:top w:val="single" w:sz="4" w:space="0" w:color="000000"/>
              <w:left w:val="single" w:sz="4" w:space="0" w:color="000000"/>
              <w:bottom w:val="single" w:sz="4" w:space="0" w:color="000000"/>
              <w:right w:val="single" w:sz="4" w:space="0" w:color="000000"/>
            </w:tcBorders>
          </w:tcPr>
          <w:p w14:paraId="5B081203" w14:textId="77777777" w:rsidR="00CE7C48" w:rsidRPr="0071783B" w:rsidRDefault="00CE7C48" w:rsidP="007F28DB">
            <w:pPr>
              <w:numPr>
                <w:ilvl w:val="0"/>
                <w:numId w:val="18"/>
              </w:numPr>
              <w:suppressAutoHyphens/>
              <w:snapToGrid w:val="0"/>
              <w:spacing w:before="40" w:after="40" w:line="240" w:lineRule="auto"/>
              <w:ind w:right="383"/>
              <w:rPr>
                <w:rFonts w:asciiTheme="majorHAnsi" w:hAnsiTheme="majorHAnsi" w:cstheme="minorHAnsi"/>
              </w:rPr>
            </w:pPr>
            <w:r w:rsidRPr="0071783B">
              <w:rPr>
                <w:rFonts w:asciiTheme="majorHAnsi" w:hAnsiTheme="majorHAnsi"/>
                <w:iCs/>
                <w:szCs w:val="24"/>
              </w:rPr>
              <w:t>Promouvoir l’agroforesterie dans les espaces champêtres pour stabiliser le couver végétale</w:t>
            </w:r>
          </w:p>
          <w:p w14:paraId="5FA7F460" w14:textId="77777777" w:rsidR="00CE7C48" w:rsidRPr="0071783B" w:rsidRDefault="00CE7C48" w:rsidP="007F28DB">
            <w:pPr>
              <w:numPr>
                <w:ilvl w:val="0"/>
                <w:numId w:val="18"/>
              </w:numPr>
              <w:spacing w:after="0"/>
              <w:rPr>
                <w:rFonts w:asciiTheme="majorHAnsi" w:hAnsiTheme="majorHAnsi"/>
                <w:iCs/>
              </w:rPr>
            </w:pPr>
            <w:r w:rsidRPr="0071783B">
              <w:rPr>
                <w:rFonts w:asciiTheme="majorHAnsi" w:hAnsiTheme="majorHAnsi"/>
                <w:iCs/>
              </w:rPr>
              <w:t>Planter les arbres dans les espaces champêtres dans les localités de la zone du projet</w:t>
            </w:r>
          </w:p>
          <w:p w14:paraId="4956E74F" w14:textId="77777777" w:rsidR="00CE7C48" w:rsidRPr="0071783B" w:rsidRDefault="00CE7C48" w:rsidP="007F28DB">
            <w:pPr>
              <w:numPr>
                <w:ilvl w:val="0"/>
                <w:numId w:val="18"/>
              </w:numPr>
              <w:spacing w:after="0"/>
              <w:rPr>
                <w:rFonts w:asciiTheme="majorHAnsi" w:hAnsiTheme="majorHAnsi"/>
                <w:iCs/>
              </w:rPr>
            </w:pPr>
            <w:r w:rsidRPr="0071783B">
              <w:rPr>
                <w:rFonts w:asciiTheme="majorHAnsi" w:hAnsiTheme="majorHAnsi"/>
                <w:iCs/>
              </w:rPr>
              <w:lastRenderedPageBreak/>
              <w:t xml:space="preserve">Sensibiliser, former, organiser et accompagner les producteurs sur les techniques d’agroforesterie avec les appuis des ONG et associations locales et des services départementaux du MINFOF de la </w:t>
            </w:r>
            <w:proofErr w:type="spellStart"/>
            <w:r w:rsidRPr="0071783B">
              <w:rPr>
                <w:rFonts w:asciiTheme="majorHAnsi" w:hAnsiTheme="majorHAnsi"/>
                <w:iCs/>
              </w:rPr>
              <w:t>Benoué</w:t>
            </w:r>
            <w:proofErr w:type="spellEnd"/>
          </w:p>
          <w:p w14:paraId="25F492C6" w14:textId="77777777" w:rsidR="00CE7C48" w:rsidRPr="0071783B" w:rsidRDefault="00CE7C48" w:rsidP="007F28DB">
            <w:pPr>
              <w:numPr>
                <w:ilvl w:val="0"/>
                <w:numId w:val="18"/>
              </w:numPr>
              <w:suppressAutoHyphens/>
              <w:snapToGrid w:val="0"/>
              <w:spacing w:before="40" w:after="40" w:line="240" w:lineRule="auto"/>
              <w:ind w:right="383"/>
              <w:rPr>
                <w:rFonts w:asciiTheme="majorHAnsi" w:hAnsiTheme="majorHAnsi" w:cstheme="minorHAnsi"/>
              </w:rPr>
            </w:pPr>
            <w:r w:rsidRPr="0071783B">
              <w:rPr>
                <w:rFonts w:asciiTheme="majorHAnsi" w:hAnsiTheme="majorHAnsi"/>
                <w:iCs/>
              </w:rPr>
              <w:t>Promouvoir l’agroforesterie sur les parcelles agricoles</w:t>
            </w:r>
          </w:p>
        </w:tc>
      </w:tr>
      <w:tr w:rsidR="0047300F" w:rsidRPr="00001CCD" w14:paraId="6C69A87F" w14:textId="77777777" w:rsidTr="00FD1600">
        <w:trPr>
          <w:gridAfter w:val="1"/>
          <w:wAfter w:w="3" w:type="pct"/>
          <w:jc w:val="center"/>
        </w:trPr>
        <w:tc>
          <w:tcPr>
            <w:tcW w:w="1303" w:type="pct"/>
            <w:tcBorders>
              <w:top w:val="single" w:sz="4" w:space="0" w:color="000000"/>
              <w:left w:val="single" w:sz="4" w:space="0" w:color="000000"/>
              <w:bottom w:val="single" w:sz="4" w:space="0" w:color="000000"/>
            </w:tcBorders>
          </w:tcPr>
          <w:p w14:paraId="6F246930" w14:textId="477EE90E" w:rsidR="0047300F" w:rsidRPr="0071783B" w:rsidRDefault="00893D28" w:rsidP="006A1089">
            <w:pPr>
              <w:suppressAutoHyphens/>
              <w:autoSpaceDE w:val="0"/>
              <w:snapToGrid w:val="0"/>
              <w:spacing w:before="40" w:after="40"/>
              <w:ind w:left="33" w:right="383"/>
              <w:rPr>
                <w:rFonts w:asciiTheme="majorHAnsi" w:hAnsiTheme="majorHAnsi" w:cstheme="minorHAnsi"/>
                <w:color w:val="FF0000"/>
              </w:rPr>
            </w:pPr>
            <w:r w:rsidRPr="0071783B">
              <w:rPr>
                <w:rFonts w:asciiTheme="majorHAnsi" w:hAnsiTheme="majorHAnsi" w:cstheme="minorHAnsi"/>
              </w:rPr>
              <w:lastRenderedPageBreak/>
              <w:t>Risque de conflits</w:t>
            </w:r>
            <w:r>
              <w:rPr>
                <w:rFonts w:asciiTheme="majorHAnsi" w:hAnsiTheme="majorHAnsi" w:cstheme="minorHAnsi"/>
              </w:rPr>
              <w:t xml:space="preserve"> (B9)</w:t>
            </w:r>
          </w:p>
        </w:tc>
        <w:tc>
          <w:tcPr>
            <w:tcW w:w="3694" w:type="pct"/>
            <w:tcBorders>
              <w:top w:val="single" w:sz="4" w:space="0" w:color="000000"/>
              <w:left w:val="single" w:sz="4" w:space="0" w:color="000000"/>
              <w:bottom w:val="single" w:sz="4" w:space="0" w:color="000000"/>
              <w:right w:val="single" w:sz="4" w:space="0" w:color="000000"/>
            </w:tcBorders>
          </w:tcPr>
          <w:p w14:paraId="43081C70" w14:textId="77777777" w:rsidR="00893D28" w:rsidRDefault="00893D28" w:rsidP="00893D28">
            <w:pPr>
              <w:numPr>
                <w:ilvl w:val="0"/>
                <w:numId w:val="18"/>
              </w:numPr>
              <w:suppressAutoHyphens/>
              <w:snapToGrid w:val="0"/>
              <w:spacing w:before="40" w:after="40" w:line="240" w:lineRule="auto"/>
              <w:ind w:left="477" w:right="383"/>
              <w:rPr>
                <w:rFonts w:asciiTheme="majorHAnsi" w:hAnsiTheme="majorHAnsi"/>
                <w:szCs w:val="24"/>
              </w:rPr>
            </w:pPr>
            <w:r>
              <w:rPr>
                <w:rFonts w:asciiTheme="majorHAnsi" w:hAnsiTheme="majorHAnsi"/>
                <w:szCs w:val="24"/>
              </w:rPr>
              <w:t xml:space="preserve">Mise en place d’un mécanisme de gestion des plaintes et réclamations </w:t>
            </w:r>
          </w:p>
          <w:p w14:paraId="454D938A" w14:textId="77777777" w:rsidR="00893D28" w:rsidRDefault="00893D28" w:rsidP="00893D28">
            <w:pPr>
              <w:numPr>
                <w:ilvl w:val="0"/>
                <w:numId w:val="18"/>
              </w:numPr>
              <w:suppressAutoHyphens/>
              <w:snapToGrid w:val="0"/>
              <w:spacing w:before="40" w:after="40" w:line="240" w:lineRule="auto"/>
              <w:ind w:left="477" w:right="383"/>
              <w:rPr>
                <w:rFonts w:asciiTheme="majorHAnsi" w:hAnsiTheme="majorHAnsi"/>
                <w:szCs w:val="24"/>
              </w:rPr>
            </w:pPr>
            <w:r>
              <w:rPr>
                <w:rFonts w:asciiTheme="majorHAnsi" w:hAnsiTheme="majorHAnsi"/>
                <w:szCs w:val="24"/>
              </w:rPr>
              <w:t>Sensibilisation des parties prenantes</w:t>
            </w:r>
          </w:p>
          <w:p w14:paraId="62E453A4" w14:textId="54F6554C" w:rsidR="00DE30D4" w:rsidRPr="0071783B" w:rsidRDefault="00DE30D4" w:rsidP="00893D28">
            <w:pPr>
              <w:numPr>
                <w:ilvl w:val="0"/>
                <w:numId w:val="18"/>
              </w:numPr>
              <w:suppressAutoHyphens/>
              <w:snapToGrid w:val="0"/>
              <w:spacing w:before="40" w:after="40" w:line="240" w:lineRule="auto"/>
              <w:ind w:left="477" w:right="383"/>
              <w:rPr>
                <w:rFonts w:asciiTheme="majorHAnsi" w:hAnsiTheme="majorHAnsi"/>
                <w:szCs w:val="24"/>
              </w:rPr>
            </w:pPr>
            <w:r>
              <w:rPr>
                <w:rFonts w:asciiTheme="majorHAnsi" w:hAnsiTheme="majorHAnsi"/>
                <w:szCs w:val="24"/>
              </w:rPr>
              <w:t>Promotion de la prise en compte du genre dans la mise en œuvre du projet</w:t>
            </w:r>
          </w:p>
        </w:tc>
      </w:tr>
      <w:tr w:rsidR="00875D9C" w:rsidRPr="00001CCD" w14:paraId="09543947" w14:textId="77777777" w:rsidTr="0031184D">
        <w:trPr>
          <w:gridAfter w:val="1"/>
          <w:wAfter w:w="3" w:type="pct"/>
          <w:trHeight w:val="900"/>
          <w:jc w:val="center"/>
        </w:trPr>
        <w:tc>
          <w:tcPr>
            <w:tcW w:w="1303" w:type="pct"/>
            <w:tcBorders>
              <w:top w:val="single" w:sz="4" w:space="0" w:color="000000"/>
              <w:left w:val="single" w:sz="4" w:space="0" w:color="000000"/>
              <w:bottom w:val="single" w:sz="4" w:space="0" w:color="000000"/>
            </w:tcBorders>
          </w:tcPr>
          <w:p w14:paraId="4B5B1053" w14:textId="654CF889" w:rsidR="00875D9C" w:rsidRPr="0071783B" w:rsidRDefault="00875D9C" w:rsidP="00C3770C">
            <w:pPr>
              <w:suppressAutoHyphens/>
              <w:autoSpaceDE w:val="0"/>
              <w:snapToGrid w:val="0"/>
              <w:spacing w:before="40" w:after="40"/>
              <w:ind w:left="33" w:right="383"/>
              <w:rPr>
                <w:rFonts w:asciiTheme="majorHAnsi" w:hAnsiTheme="majorHAnsi" w:cstheme="minorHAnsi"/>
                <w:color w:val="FF0000"/>
              </w:rPr>
            </w:pPr>
            <w:bookmarkStart w:id="419" w:name="_Hlk205859512"/>
            <w:r w:rsidRPr="00C3770C">
              <w:rPr>
                <w:rFonts w:asciiTheme="majorHAnsi" w:hAnsiTheme="majorHAnsi" w:cstheme="minorHAnsi"/>
              </w:rPr>
              <w:t>Perte des terrains non-bâtis (B1)</w:t>
            </w:r>
          </w:p>
        </w:tc>
        <w:tc>
          <w:tcPr>
            <w:tcW w:w="3694" w:type="pct"/>
            <w:tcBorders>
              <w:top w:val="single" w:sz="4" w:space="0" w:color="000000"/>
              <w:left w:val="single" w:sz="4" w:space="0" w:color="000000"/>
              <w:bottom w:val="single" w:sz="4" w:space="0" w:color="000000"/>
              <w:right w:val="single" w:sz="4" w:space="0" w:color="000000"/>
            </w:tcBorders>
          </w:tcPr>
          <w:p w14:paraId="7F8E18A4" w14:textId="318B3517" w:rsidR="00875D9C" w:rsidRPr="0071783B" w:rsidRDefault="00CE7C48" w:rsidP="0031184D">
            <w:pPr>
              <w:numPr>
                <w:ilvl w:val="0"/>
                <w:numId w:val="18"/>
              </w:numPr>
              <w:suppressAutoHyphens/>
              <w:snapToGrid w:val="0"/>
              <w:spacing w:before="40" w:after="40" w:line="240" w:lineRule="auto"/>
              <w:ind w:left="477" w:right="383"/>
              <w:rPr>
                <w:rFonts w:asciiTheme="majorHAnsi" w:hAnsiTheme="majorHAnsi" w:cstheme="minorHAnsi"/>
              </w:rPr>
            </w:pPr>
            <w:r>
              <w:rPr>
                <w:rFonts w:asciiTheme="majorHAnsi" w:hAnsiTheme="majorHAnsi" w:cstheme="minorHAnsi"/>
              </w:rPr>
              <w:t>Compenser les perte</w:t>
            </w:r>
            <w:r w:rsidR="000F06C5">
              <w:rPr>
                <w:rFonts w:asciiTheme="majorHAnsi" w:hAnsiTheme="majorHAnsi" w:cstheme="minorHAnsi"/>
              </w:rPr>
              <w:t>s</w:t>
            </w:r>
            <w:r>
              <w:rPr>
                <w:rFonts w:asciiTheme="majorHAnsi" w:hAnsiTheme="majorHAnsi" w:cstheme="minorHAnsi"/>
              </w:rPr>
              <w:t xml:space="preserve"> de terrains</w:t>
            </w:r>
          </w:p>
        </w:tc>
      </w:tr>
      <w:bookmarkEnd w:id="419"/>
      <w:tr w:rsidR="00875D9C" w:rsidRPr="00001CCD" w14:paraId="05378F78" w14:textId="77777777" w:rsidTr="0031184D">
        <w:trPr>
          <w:gridAfter w:val="1"/>
          <w:wAfter w:w="3" w:type="pct"/>
          <w:trHeight w:val="900"/>
          <w:jc w:val="center"/>
        </w:trPr>
        <w:tc>
          <w:tcPr>
            <w:tcW w:w="1303" w:type="pct"/>
            <w:tcBorders>
              <w:top w:val="single" w:sz="4" w:space="0" w:color="000000"/>
              <w:left w:val="single" w:sz="4" w:space="0" w:color="000000"/>
              <w:bottom w:val="single" w:sz="4" w:space="0" w:color="000000"/>
            </w:tcBorders>
          </w:tcPr>
          <w:p w14:paraId="10D8ED44" w14:textId="77777777" w:rsidR="00875D9C" w:rsidRPr="00C3770C" w:rsidRDefault="00875D9C" w:rsidP="0031184D">
            <w:pPr>
              <w:suppressAutoHyphens/>
              <w:autoSpaceDE w:val="0"/>
              <w:spacing w:before="40" w:after="40"/>
              <w:ind w:left="33" w:right="383"/>
              <w:rPr>
                <w:rFonts w:asciiTheme="majorHAnsi" w:hAnsiTheme="majorHAnsi" w:cstheme="minorHAnsi"/>
              </w:rPr>
            </w:pPr>
            <w:r w:rsidRPr="00C3770C">
              <w:rPr>
                <w:rFonts w:asciiTheme="majorHAnsi" w:hAnsiTheme="majorHAnsi" w:cstheme="minorHAnsi"/>
              </w:rPr>
              <w:t>Perte des constructions (B2)</w:t>
            </w:r>
          </w:p>
          <w:p w14:paraId="6D12FDA0" w14:textId="77777777" w:rsidR="00875D9C" w:rsidRPr="00875D9C" w:rsidRDefault="00875D9C" w:rsidP="0031184D">
            <w:pPr>
              <w:suppressAutoHyphens/>
              <w:autoSpaceDE w:val="0"/>
              <w:spacing w:before="40" w:after="40"/>
              <w:ind w:left="33" w:right="383"/>
              <w:rPr>
                <w:rFonts w:asciiTheme="majorHAnsi" w:hAnsiTheme="majorHAnsi" w:cstheme="minorHAnsi"/>
              </w:rPr>
            </w:pPr>
          </w:p>
        </w:tc>
        <w:tc>
          <w:tcPr>
            <w:tcW w:w="3694" w:type="pct"/>
            <w:tcBorders>
              <w:top w:val="single" w:sz="4" w:space="0" w:color="000000"/>
              <w:left w:val="single" w:sz="4" w:space="0" w:color="000000"/>
              <w:bottom w:val="single" w:sz="4" w:space="0" w:color="000000"/>
              <w:right w:val="single" w:sz="4" w:space="0" w:color="000000"/>
            </w:tcBorders>
          </w:tcPr>
          <w:p w14:paraId="0C98DE9C" w14:textId="77777777" w:rsidR="00875D9C" w:rsidRPr="0071783B" w:rsidRDefault="00875D9C" w:rsidP="0031184D">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 xml:space="preserve">Sensibiliser les populations riveraines </w:t>
            </w:r>
          </w:p>
          <w:p w14:paraId="5FA0C755" w14:textId="77777777" w:rsidR="00875D9C" w:rsidRPr="0071783B" w:rsidRDefault="00875D9C" w:rsidP="0031184D">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Identifier de nouvelles zones d’installation dans les localités bénéficiaires</w:t>
            </w:r>
          </w:p>
          <w:p w14:paraId="360BFEB7" w14:textId="77777777" w:rsidR="00875D9C" w:rsidRPr="0071783B" w:rsidRDefault="00875D9C" w:rsidP="0031184D">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 xml:space="preserve">Reconstruire des nouvelles maisons en remplacement de celles perdues au profit du projet </w:t>
            </w:r>
          </w:p>
        </w:tc>
      </w:tr>
      <w:tr w:rsidR="00CB798D" w:rsidRPr="00001CCD" w14:paraId="02AD3119" w14:textId="77777777" w:rsidTr="00C3770C">
        <w:trPr>
          <w:gridAfter w:val="1"/>
          <w:wAfter w:w="3" w:type="pct"/>
          <w:trHeight w:val="274"/>
          <w:jc w:val="center"/>
        </w:trPr>
        <w:tc>
          <w:tcPr>
            <w:tcW w:w="1303" w:type="pct"/>
            <w:tcBorders>
              <w:top w:val="single" w:sz="4" w:space="0" w:color="000000"/>
              <w:left w:val="single" w:sz="4" w:space="0" w:color="000000"/>
              <w:bottom w:val="single" w:sz="4" w:space="0" w:color="000000"/>
            </w:tcBorders>
          </w:tcPr>
          <w:p w14:paraId="68A07B73" w14:textId="33489EC2" w:rsidR="00CB798D" w:rsidRPr="00875D9C" w:rsidRDefault="00CB798D" w:rsidP="006A1089">
            <w:pPr>
              <w:suppressAutoHyphens/>
              <w:autoSpaceDE w:val="0"/>
              <w:spacing w:before="40" w:after="40"/>
              <w:ind w:left="33" w:right="383"/>
              <w:rPr>
                <w:rFonts w:asciiTheme="majorHAnsi" w:hAnsiTheme="majorHAnsi" w:cstheme="minorHAnsi"/>
              </w:rPr>
            </w:pPr>
            <w:r w:rsidRPr="00875D9C">
              <w:rPr>
                <w:rFonts w:asciiTheme="majorHAnsi" w:hAnsiTheme="majorHAnsi" w:cstheme="minorHAnsi"/>
              </w:rPr>
              <w:t xml:space="preserve">Perte des terres </w:t>
            </w:r>
            <w:r w:rsidR="00875D9C" w:rsidRPr="00875D9C">
              <w:rPr>
                <w:rFonts w:asciiTheme="majorHAnsi" w:hAnsiTheme="majorHAnsi" w:cstheme="minorHAnsi"/>
              </w:rPr>
              <w:t>agricoles</w:t>
            </w:r>
            <w:r w:rsidRPr="00875D9C">
              <w:rPr>
                <w:rFonts w:asciiTheme="majorHAnsi" w:hAnsiTheme="majorHAnsi" w:cstheme="minorHAnsi"/>
              </w:rPr>
              <w:t xml:space="preserve"> </w:t>
            </w:r>
            <w:r w:rsidR="00875D9C" w:rsidRPr="00875D9C">
              <w:rPr>
                <w:rFonts w:asciiTheme="majorHAnsi" w:hAnsiTheme="majorHAnsi" w:cstheme="minorHAnsi"/>
              </w:rPr>
              <w:t>(B3)</w:t>
            </w:r>
          </w:p>
        </w:tc>
        <w:tc>
          <w:tcPr>
            <w:tcW w:w="3694" w:type="pct"/>
            <w:tcBorders>
              <w:top w:val="single" w:sz="4" w:space="0" w:color="000000"/>
              <w:left w:val="single" w:sz="4" w:space="0" w:color="000000"/>
              <w:bottom w:val="single" w:sz="4" w:space="0" w:color="000000"/>
              <w:right w:val="single" w:sz="4" w:space="0" w:color="000000"/>
            </w:tcBorders>
          </w:tcPr>
          <w:p w14:paraId="6FACC8F6" w14:textId="77777777" w:rsidR="00CB798D" w:rsidRPr="0071783B" w:rsidRDefault="00CB798D" w:rsidP="006A108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Sensibiliser les populations riveraines et les producteurs</w:t>
            </w:r>
          </w:p>
          <w:p w14:paraId="52A66B92" w14:textId="77777777" w:rsidR="00CB798D" w:rsidRPr="0071783B" w:rsidRDefault="00CB798D" w:rsidP="006A108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Identifier de nouvelles parcelles agricoles et d’élevage</w:t>
            </w:r>
          </w:p>
          <w:p w14:paraId="55799096" w14:textId="77777777" w:rsidR="00CB798D" w:rsidRPr="0071783B" w:rsidRDefault="00CB798D" w:rsidP="006A108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Intégrer les victimes dans la liste de bénéficiaires prioritaires dans le périmètre irrigué</w:t>
            </w:r>
          </w:p>
          <w:p w14:paraId="33ACAE73" w14:textId="77777777" w:rsidR="00CB798D" w:rsidRPr="0071783B" w:rsidRDefault="00CB798D" w:rsidP="006A108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Planter des arbres fruitiers et non fruitiers</w:t>
            </w:r>
          </w:p>
        </w:tc>
      </w:tr>
      <w:tr w:rsidR="00875D9C" w:rsidRPr="00001CCD" w14:paraId="3FD3845F" w14:textId="77777777" w:rsidTr="00C3770C">
        <w:trPr>
          <w:gridAfter w:val="1"/>
          <w:wAfter w:w="3" w:type="pct"/>
          <w:trHeight w:val="564"/>
          <w:jc w:val="center"/>
        </w:trPr>
        <w:tc>
          <w:tcPr>
            <w:tcW w:w="1303" w:type="pct"/>
            <w:tcBorders>
              <w:top w:val="single" w:sz="4" w:space="0" w:color="000000"/>
              <w:left w:val="single" w:sz="4" w:space="0" w:color="000000"/>
              <w:bottom w:val="single" w:sz="4" w:space="0" w:color="000000"/>
            </w:tcBorders>
          </w:tcPr>
          <w:p w14:paraId="582E0663" w14:textId="7D735E45" w:rsidR="00875D9C" w:rsidRPr="00875D9C" w:rsidRDefault="00875D9C" w:rsidP="006A1089">
            <w:pPr>
              <w:suppressAutoHyphens/>
              <w:autoSpaceDE w:val="0"/>
              <w:spacing w:before="40" w:after="40"/>
              <w:ind w:left="33" w:right="383"/>
              <w:rPr>
                <w:rFonts w:asciiTheme="majorHAnsi" w:hAnsiTheme="majorHAnsi" w:cstheme="minorHAnsi"/>
              </w:rPr>
            </w:pPr>
            <w:r>
              <w:rPr>
                <w:rFonts w:asciiTheme="majorHAnsi" w:hAnsiTheme="majorHAnsi" w:cstheme="minorHAnsi"/>
              </w:rPr>
              <w:t>Perte des cultures (B4)</w:t>
            </w:r>
          </w:p>
        </w:tc>
        <w:tc>
          <w:tcPr>
            <w:tcW w:w="3694" w:type="pct"/>
            <w:tcBorders>
              <w:top w:val="single" w:sz="4" w:space="0" w:color="000000"/>
              <w:left w:val="single" w:sz="4" w:space="0" w:color="000000"/>
              <w:bottom w:val="single" w:sz="4" w:space="0" w:color="000000"/>
              <w:right w:val="single" w:sz="4" w:space="0" w:color="000000"/>
            </w:tcBorders>
          </w:tcPr>
          <w:p w14:paraId="7E9AD02E" w14:textId="77777777" w:rsidR="00875D9C" w:rsidRPr="00C3770C" w:rsidRDefault="00875D9C" w:rsidP="00C3770C">
            <w:pPr>
              <w:numPr>
                <w:ilvl w:val="0"/>
                <w:numId w:val="18"/>
              </w:numPr>
              <w:suppressAutoHyphens/>
              <w:snapToGrid w:val="0"/>
              <w:spacing w:before="40" w:after="40" w:line="240" w:lineRule="auto"/>
              <w:ind w:left="477" w:right="383"/>
              <w:rPr>
                <w:rFonts w:asciiTheme="majorHAnsi" w:hAnsiTheme="majorHAnsi" w:cstheme="minorHAnsi"/>
              </w:rPr>
            </w:pPr>
            <w:r w:rsidRPr="00C3770C">
              <w:rPr>
                <w:rFonts w:asciiTheme="majorHAnsi" w:hAnsiTheme="majorHAnsi" w:cstheme="minorHAnsi"/>
              </w:rPr>
              <w:t>Compensation des pertes de culture</w:t>
            </w:r>
            <w:r w:rsidR="00CE7C48" w:rsidRPr="00C3770C">
              <w:rPr>
                <w:rFonts w:asciiTheme="majorHAnsi" w:hAnsiTheme="majorHAnsi" w:cstheme="minorHAnsi"/>
              </w:rPr>
              <w:t>s</w:t>
            </w:r>
          </w:p>
          <w:p w14:paraId="78B7D782" w14:textId="333BD999" w:rsidR="00CE7C48" w:rsidRPr="00C3770C" w:rsidRDefault="00CE7C48" w:rsidP="00C3770C">
            <w:pPr>
              <w:numPr>
                <w:ilvl w:val="0"/>
                <w:numId w:val="18"/>
              </w:numPr>
              <w:suppressAutoHyphens/>
              <w:snapToGrid w:val="0"/>
              <w:spacing w:before="40" w:after="40" w:line="240" w:lineRule="auto"/>
              <w:ind w:left="477" w:right="383"/>
              <w:rPr>
                <w:rFonts w:asciiTheme="majorHAnsi" w:hAnsiTheme="majorHAnsi" w:cstheme="minorHAnsi"/>
              </w:rPr>
            </w:pPr>
            <w:r w:rsidRPr="00C3770C">
              <w:rPr>
                <w:rFonts w:asciiTheme="majorHAnsi" w:hAnsiTheme="majorHAnsi" w:cstheme="minorHAnsi"/>
              </w:rPr>
              <w:t>Appui des pertes de revenus agricole</w:t>
            </w:r>
          </w:p>
        </w:tc>
      </w:tr>
      <w:tr w:rsidR="00CB798D" w:rsidRPr="00001CCD" w14:paraId="463D78E4" w14:textId="77777777" w:rsidTr="00C3770C">
        <w:trPr>
          <w:gridAfter w:val="1"/>
          <w:wAfter w:w="3" w:type="pct"/>
          <w:jc w:val="center"/>
        </w:trPr>
        <w:tc>
          <w:tcPr>
            <w:tcW w:w="1303" w:type="pct"/>
            <w:tcBorders>
              <w:top w:val="single" w:sz="4" w:space="0" w:color="000000"/>
              <w:left w:val="single" w:sz="4" w:space="0" w:color="000000"/>
              <w:bottom w:val="single" w:sz="4" w:space="0" w:color="000000"/>
            </w:tcBorders>
          </w:tcPr>
          <w:p w14:paraId="096A1800" w14:textId="0E161974" w:rsidR="00CB798D" w:rsidRPr="0071783B" w:rsidRDefault="00CB798D" w:rsidP="006A1089">
            <w:pPr>
              <w:suppressAutoHyphens/>
              <w:snapToGrid w:val="0"/>
              <w:spacing w:before="40" w:after="40"/>
              <w:ind w:left="33" w:right="383"/>
              <w:rPr>
                <w:rFonts w:asciiTheme="majorHAnsi" w:hAnsiTheme="majorHAnsi" w:cstheme="minorHAnsi"/>
              </w:rPr>
            </w:pPr>
            <w:r w:rsidRPr="00C3770C">
              <w:rPr>
                <w:rFonts w:asciiTheme="majorHAnsi" w:hAnsiTheme="majorHAnsi" w:cstheme="minorHAnsi"/>
              </w:rPr>
              <w:t>Perturbation du mode de vie des populations locales</w:t>
            </w:r>
            <w:r w:rsidR="00875D9C" w:rsidRPr="00C3770C">
              <w:rPr>
                <w:rFonts w:asciiTheme="majorHAnsi" w:hAnsiTheme="majorHAnsi" w:cstheme="minorHAnsi"/>
              </w:rPr>
              <w:t xml:space="preserve"> (B6)</w:t>
            </w:r>
          </w:p>
        </w:tc>
        <w:tc>
          <w:tcPr>
            <w:tcW w:w="3694" w:type="pct"/>
            <w:tcBorders>
              <w:top w:val="single" w:sz="4" w:space="0" w:color="000000"/>
              <w:left w:val="single" w:sz="4" w:space="0" w:color="000000"/>
              <w:bottom w:val="single" w:sz="4" w:space="0" w:color="000000"/>
              <w:right w:val="single" w:sz="4" w:space="0" w:color="000000"/>
            </w:tcBorders>
          </w:tcPr>
          <w:p w14:paraId="46278028" w14:textId="77777777" w:rsidR="00CB798D" w:rsidRPr="00CE7C48"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CE7C48">
              <w:rPr>
                <w:rFonts w:asciiTheme="majorHAnsi" w:hAnsiTheme="majorHAnsi" w:cstheme="minorHAnsi"/>
              </w:rPr>
              <w:t>Sensibiliser les personnes affectées par le projet sur les avantages du projet et leur insertion en tant que bénéficiaires</w:t>
            </w:r>
          </w:p>
          <w:p w14:paraId="746C554C" w14:textId="77777777" w:rsidR="00CB798D" w:rsidRPr="0071783B"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CE7C48">
              <w:rPr>
                <w:rFonts w:asciiTheme="majorHAnsi" w:hAnsiTheme="majorHAnsi" w:cstheme="minorHAnsi"/>
              </w:rPr>
              <w:t>Sensibiliser les autorités traditionnelles et les populations sur l’insertion sociale</w:t>
            </w:r>
          </w:p>
          <w:p w14:paraId="7B112B7C" w14:textId="77777777" w:rsidR="00CB798D" w:rsidRPr="0071783B"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CE7C48">
              <w:rPr>
                <w:rFonts w:asciiTheme="majorHAnsi" w:hAnsiTheme="majorHAnsi" w:cstheme="minorHAnsi"/>
              </w:rPr>
              <w:t>Accompagnement psychologique des ménages réinstallés</w:t>
            </w:r>
          </w:p>
          <w:p w14:paraId="5CBE1D05" w14:textId="77777777" w:rsidR="00CB798D" w:rsidRPr="0071783B"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CE7C48">
              <w:rPr>
                <w:rFonts w:asciiTheme="majorHAnsi" w:hAnsiTheme="majorHAnsi" w:cstheme="minorHAnsi"/>
              </w:rPr>
              <w:t>Création des cadres de concertation pour la communication sociale entre les personnes affectées et les autres riverains</w:t>
            </w:r>
          </w:p>
          <w:p w14:paraId="046C3517" w14:textId="77777777" w:rsidR="00CB798D" w:rsidRPr="0071783B"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CE7C48">
              <w:rPr>
                <w:rFonts w:asciiTheme="majorHAnsi" w:hAnsiTheme="majorHAnsi" w:cstheme="minorHAnsi"/>
              </w:rPr>
              <w:t>Recrutement des personnes affectées dans la main d’œuvre</w:t>
            </w:r>
          </w:p>
        </w:tc>
      </w:tr>
      <w:tr w:rsidR="00CB798D" w:rsidRPr="00001CCD" w14:paraId="719FAD86" w14:textId="77777777" w:rsidTr="00C3770C">
        <w:trPr>
          <w:gridAfter w:val="1"/>
          <w:wAfter w:w="3" w:type="pct"/>
          <w:jc w:val="center"/>
        </w:trPr>
        <w:tc>
          <w:tcPr>
            <w:tcW w:w="1303" w:type="pct"/>
            <w:tcBorders>
              <w:top w:val="single" w:sz="4" w:space="0" w:color="000000"/>
              <w:left w:val="single" w:sz="4" w:space="0" w:color="000000"/>
              <w:bottom w:val="single" w:sz="4" w:space="0" w:color="000000"/>
            </w:tcBorders>
          </w:tcPr>
          <w:p w14:paraId="3F538BE2" w14:textId="53172A53" w:rsidR="00CB798D" w:rsidRPr="0071783B" w:rsidRDefault="00CB798D" w:rsidP="006A1089">
            <w:pPr>
              <w:suppressAutoHyphens/>
              <w:snapToGrid w:val="0"/>
              <w:spacing w:before="40" w:after="40"/>
              <w:ind w:left="33" w:right="383"/>
              <w:rPr>
                <w:rFonts w:asciiTheme="majorHAnsi" w:hAnsiTheme="majorHAnsi" w:cstheme="minorHAnsi"/>
                <w:color w:val="FF0000"/>
              </w:rPr>
            </w:pPr>
            <w:r w:rsidRPr="0071783B">
              <w:rPr>
                <w:rFonts w:asciiTheme="majorHAnsi" w:hAnsiTheme="majorHAnsi" w:cstheme="minorHAnsi"/>
              </w:rPr>
              <w:t>Augmentation de la transhumance</w:t>
            </w:r>
            <w:r w:rsidR="00CE7C48">
              <w:rPr>
                <w:rFonts w:asciiTheme="majorHAnsi" w:hAnsiTheme="majorHAnsi" w:cstheme="minorHAnsi"/>
              </w:rPr>
              <w:t xml:space="preserve"> (B15)</w:t>
            </w:r>
          </w:p>
        </w:tc>
        <w:tc>
          <w:tcPr>
            <w:tcW w:w="3694" w:type="pct"/>
            <w:tcBorders>
              <w:top w:val="single" w:sz="4" w:space="0" w:color="000000"/>
              <w:left w:val="single" w:sz="4" w:space="0" w:color="000000"/>
              <w:bottom w:val="single" w:sz="4" w:space="0" w:color="000000"/>
              <w:right w:val="single" w:sz="4" w:space="0" w:color="000000"/>
            </w:tcBorders>
          </w:tcPr>
          <w:p w14:paraId="032A3AC4" w14:textId="77777777" w:rsidR="00CB798D" w:rsidRPr="0071783B"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Sensibilisation des éleveurs nomades ;</w:t>
            </w:r>
          </w:p>
          <w:p w14:paraId="061D26A2" w14:textId="77777777" w:rsidR="00CB798D" w:rsidRPr="0071783B" w:rsidRDefault="00CB798D" w:rsidP="00C3770C">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Facilitation de l’accès des éleveurs nomade au foncier ;</w:t>
            </w:r>
          </w:p>
          <w:p w14:paraId="275FB586" w14:textId="77777777" w:rsidR="00CB798D" w:rsidRPr="00CE7C48" w:rsidRDefault="00CB798D" w:rsidP="00C3770C">
            <w:pPr>
              <w:numPr>
                <w:ilvl w:val="0"/>
                <w:numId w:val="18"/>
              </w:numPr>
              <w:spacing w:after="0"/>
              <w:ind w:left="477"/>
              <w:rPr>
                <w:rFonts w:asciiTheme="majorHAnsi" w:hAnsiTheme="majorHAnsi" w:cstheme="minorHAnsi"/>
              </w:rPr>
            </w:pPr>
            <w:r w:rsidRPr="0071783B">
              <w:rPr>
                <w:rFonts w:asciiTheme="majorHAnsi" w:hAnsiTheme="majorHAnsi" w:cstheme="minorHAnsi"/>
              </w:rPr>
              <w:lastRenderedPageBreak/>
              <w:t>Sensibilisation des communautés d’accueil des éleveurs</w:t>
            </w:r>
          </w:p>
          <w:p w14:paraId="1DC3A7A5" w14:textId="77777777" w:rsidR="00CB798D" w:rsidRPr="00C3770C" w:rsidRDefault="00CB798D" w:rsidP="00C3770C">
            <w:pPr>
              <w:pStyle w:val="Paragraphedeliste"/>
              <w:numPr>
                <w:ilvl w:val="0"/>
                <w:numId w:val="18"/>
              </w:numPr>
              <w:spacing w:line="276" w:lineRule="auto"/>
              <w:ind w:left="477"/>
              <w:jc w:val="left"/>
              <w:rPr>
                <w:rFonts w:asciiTheme="majorHAnsi" w:eastAsiaTheme="minorEastAsia" w:hAnsiTheme="majorHAnsi" w:cstheme="minorHAnsi"/>
                <w:sz w:val="22"/>
                <w:szCs w:val="22"/>
              </w:rPr>
            </w:pPr>
            <w:r w:rsidRPr="00C3770C">
              <w:rPr>
                <w:rFonts w:asciiTheme="majorHAnsi" w:eastAsiaTheme="minorEastAsia" w:hAnsiTheme="majorHAnsi" w:cstheme="minorHAnsi"/>
                <w:sz w:val="22"/>
                <w:szCs w:val="22"/>
              </w:rPr>
              <w:t>Planification et organisation des consultations avec les populations locales pour échanger sur les impacts négatifs sur la transhumance et développer une stratégie locale d’adaptation </w:t>
            </w:r>
          </w:p>
          <w:p w14:paraId="76032497" w14:textId="77777777" w:rsidR="00CB798D" w:rsidRPr="00CE7C48" w:rsidRDefault="00CB798D" w:rsidP="00C3770C">
            <w:pPr>
              <w:numPr>
                <w:ilvl w:val="0"/>
                <w:numId w:val="18"/>
              </w:numPr>
              <w:spacing w:after="0"/>
              <w:ind w:left="477"/>
              <w:rPr>
                <w:rFonts w:asciiTheme="majorHAnsi" w:hAnsiTheme="majorHAnsi" w:cstheme="minorHAnsi"/>
              </w:rPr>
            </w:pPr>
            <w:r w:rsidRPr="00C3770C">
              <w:rPr>
                <w:rFonts w:asciiTheme="majorHAnsi" w:hAnsiTheme="majorHAnsi" w:cstheme="minorHAnsi"/>
              </w:rPr>
              <w:t>Compensation équitable des terres perdues</w:t>
            </w:r>
          </w:p>
        </w:tc>
      </w:tr>
      <w:tr w:rsidR="00CB798D" w:rsidRPr="00001CCD" w14:paraId="5D137F38" w14:textId="77777777" w:rsidTr="00C3770C">
        <w:trPr>
          <w:gridAfter w:val="1"/>
          <w:wAfter w:w="3" w:type="pct"/>
          <w:jc w:val="center"/>
        </w:trPr>
        <w:tc>
          <w:tcPr>
            <w:tcW w:w="1303" w:type="pct"/>
            <w:tcBorders>
              <w:top w:val="single" w:sz="4" w:space="0" w:color="000000"/>
              <w:left w:val="single" w:sz="4" w:space="0" w:color="000000"/>
              <w:bottom w:val="single" w:sz="4" w:space="0" w:color="000000"/>
            </w:tcBorders>
          </w:tcPr>
          <w:p w14:paraId="15D0EF3C" w14:textId="6E0519C7" w:rsidR="00CB798D" w:rsidRPr="0071783B" w:rsidRDefault="00CB798D" w:rsidP="006A1089">
            <w:pPr>
              <w:suppressAutoHyphens/>
              <w:snapToGrid w:val="0"/>
              <w:spacing w:before="40" w:after="40"/>
              <w:ind w:left="33" w:right="383"/>
              <w:rPr>
                <w:rFonts w:asciiTheme="majorHAnsi" w:hAnsiTheme="majorHAnsi" w:cstheme="minorHAnsi"/>
              </w:rPr>
            </w:pPr>
            <w:r w:rsidRPr="0071783B">
              <w:rPr>
                <w:rFonts w:asciiTheme="majorHAnsi" w:hAnsiTheme="majorHAnsi" w:cstheme="minorHAnsi"/>
              </w:rPr>
              <w:lastRenderedPageBreak/>
              <w:t>Baisse ou disparition des conflits entre les éleveurs et les agriculteurs</w:t>
            </w:r>
            <w:r w:rsidR="00CE7C48">
              <w:rPr>
                <w:rFonts w:asciiTheme="majorHAnsi" w:hAnsiTheme="majorHAnsi" w:cstheme="minorHAnsi"/>
              </w:rPr>
              <w:t xml:space="preserve"> (B1</w:t>
            </w:r>
            <w:r w:rsidR="00DB309B">
              <w:rPr>
                <w:rFonts w:asciiTheme="majorHAnsi" w:hAnsiTheme="majorHAnsi" w:cstheme="minorHAnsi"/>
              </w:rPr>
              <w:t>6</w:t>
            </w:r>
            <w:r w:rsidR="00CE7C48">
              <w:rPr>
                <w:rFonts w:asciiTheme="majorHAnsi" w:hAnsiTheme="majorHAnsi" w:cstheme="minorHAnsi"/>
              </w:rPr>
              <w:t>)</w:t>
            </w:r>
          </w:p>
        </w:tc>
        <w:tc>
          <w:tcPr>
            <w:tcW w:w="3694" w:type="pct"/>
            <w:tcBorders>
              <w:top w:val="single" w:sz="4" w:space="0" w:color="000000"/>
              <w:left w:val="single" w:sz="4" w:space="0" w:color="000000"/>
              <w:bottom w:val="single" w:sz="4" w:space="0" w:color="000000"/>
              <w:right w:val="single" w:sz="4" w:space="0" w:color="000000"/>
            </w:tcBorders>
          </w:tcPr>
          <w:p w14:paraId="0B768686" w14:textId="159236F8" w:rsidR="00CB798D" w:rsidRPr="0071783B" w:rsidRDefault="008E6C17" w:rsidP="006A1089">
            <w:pPr>
              <w:numPr>
                <w:ilvl w:val="0"/>
                <w:numId w:val="18"/>
              </w:numPr>
              <w:suppressAutoHyphens/>
              <w:snapToGrid w:val="0"/>
              <w:spacing w:before="40" w:after="40" w:line="240" w:lineRule="auto"/>
              <w:ind w:left="477" w:right="383"/>
              <w:rPr>
                <w:rFonts w:asciiTheme="majorHAnsi" w:hAnsiTheme="majorHAnsi" w:cstheme="minorHAnsi"/>
              </w:rPr>
            </w:pPr>
            <w:r w:rsidRPr="0071783B">
              <w:rPr>
                <w:rFonts w:asciiTheme="majorHAnsi" w:hAnsiTheme="majorHAnsi" w:cstheme="minorHAnsi"/>
              </w:rPr>
              <w:t>Sensibilisation</w:t>
            </w:r>
            <w:r w:rsidR="00CB798D" w:rsidRPr="0071783B">
              <w:rPr>
                <w:rFonts w:asciiTheme="majorHAnsi" w:hAnsiTheme="majorHAnsi" w:cstheme="minorHAnsi"/>
              </w:rPr>
              <w:t xml:space="preserve"> des éleveurs et agriculteurs</w:t>
            </w:r>
          </w:p>
        </w:tc>
      </w:tr>
    </w:tbl>
    <w:p w14:paraId="18C6A459" w14:textId="77777777" w:rsidR="00DF4D97" w:rsidRPr="0071783B" w:rsidRDefault="00DF4D97" w:rsidP="00DF4D97">
      <w:pPr>
        <w:pStyle w:val="Lgende"/>
        <w:spacing w:before="120" w:after="120"/>
        <w:rPr>
          <w:rFonts w:asciiTheme="majorHAnsi" w:hAnsiTheme="majorHAnsi"/>
        </w:rPr>
      </w:pPr>
    </w:p>
    <w:p w14:paraId="179BB9E9" w14:textId="77777777" w:rsidR="00990E85" w:rsidRPr="0071783B" w:rsidRDefault="00990E85" w:rsidP="00DF4D97">
      <w:pPr>
        <w:pStyle w:val="Lgende"/>
        <w:spacing w:before="120" w:after="120"/>
        <w:rPr>
          <w:rFonts w:asciiTheme="majorHAnsi" w:hAnsiTheme="majorHAnsi" w:cstheme="minorHAnsi"/>
          <w:i/>
          <w:u w:val="single"/>
        </w:rPr>
        <w:sectPr w:rsidR="00990E85" w:rsidRPr="0071783B" w:rsidSect="00CB798D">
          <w:pgSz w:w="16838" w:h="11906" w:orient="landscape"/>
          <w:pgMar w:top="1418" w:right="1418" w:bottom="1418" w:left="1418" w:header="709" w:footer="709" w:gutter="0"/>
          <w:cols w:space="708"/>
          <w:docGrid w:linePitch="360"/>
        </w:sectPr>
      </w:pPr>
    </w:p>
    <w:p w14:paraId="19807B4F" w14:textId="6B0A06C8" w:rsidR="009D71F4" w:rsidRPr="0071783B" w:rsidRDefault="009D71F4" w:rsidP="009D71F4">
      <w:pPr>
        <w:pStyle w:val="Titre2"/>
        <w:numPr>
          <w:ilvl w:val="0"/>
          <w:numId w:val="0"/>
        </w:numPr>
        <w:tabs>
          <w:tab w:val="clear" w:pos="993"/>
        </w:tabs>
        <w:rPr>
          <w:rFonts w:asciiTheme="majorHAnsi" w:hAnsiTheme="majorHAnsi"/>
          <w:color w:val="auto"/>
        </w:rPr>
      </w:pPr>
      <w:bookmarkStart w:id="420" w:name="_Toc24882607"/>
      <w:bookmarkStart w:id="421" w:name="_Toc68512065"/>
      <w:bookmarkStart w:id="422" w:name="_Toc94871560"/>
      <w:bookmarkStart w:id="423" w:name="_Toc206000050"/>
      <w:r w:rsidRPr="0071783B">
        <w:rPr>
          <w:rFonts w:asciiTheme="majorHAnsi" w:hAnsiTheme="majorHAnsi"/>
          <w:color w:val="auto"/>
        </w:rPr>
        <w:lastRenderedPageBreak/>
        <w:t>VI</w:t>
      </w:r>
      <w:r w:rsidR="00714910" w:rsidRPr="0071783B">
        <w:rPr>
          <w:rFonts w:asciiTheme="majorHAnsi" w:hAnsiTheme="majorHAnsi"/>
          <w:color w:val="auto"/>
        </w:rPr>
        <w:t>I</w:t>
      </w:r>
      <w:r w:rsidRPr="0071783B">
        <w:rPr>
          <w:rFonts w:asciiTheme="majorHAnsi" w:hAnsiTheme="majorHAnsi"/>
          <w:color w:val="auto"/>
        </w:rPr>
        <w:t>.2.</w:t>
      </w:r>
      <w:r w:rsidRPr="0071783B">
        <w:rPr>
          <w:rFonts w:asciiTheme="majorHAnsi" w:hAnsiTheme="majorHAnsi"/>
          <w:color w:val="auto"/>
        </w:rPr>
        <w:tab/>
        <w:t>FICHES DE MESURES ENVIRONNEMENTALES</w:t>
      </w:r>
      <w:bookmarkEnd w:id="420"/>
      <w:bookmarkEnd w:id="421"/>
      <w:bookmarkEnd w:id="422"/>
      <w:bookmarkEnd w:id="423"/>
    </w:p>
    <w:tbl>
      <w:tblPr>
        <w:tblStyle w:val="Listeclaire-Accent1"/>
        <w:tblW w:w="9430" w:type="dxa"/>
        <w:jc w:val="center"/>
        <w:tblLook w:val="04A0" w:firstRow="1" w:lastRow="0" w:firstColumn="1" w:lastColumn="0" w:noHBand="0" w:noVBand="1"/>
      </w:tblPr>
      <w:tblGrid>
        <w:gridCol w:w="1101"/>
        <w:gridCol w:w="1417"/>
        <w:gridCol w:w="6912"/>
      </w:tblGrid>
      <w:tr w:rsidR="00F52DE4" w:rsidRPr="00001CCD" w14:paraId="16406200"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DAEEF3" w:themeFill="accent5" w:themeFillTint="33"/>
          </w:tcPr>
          <w:p w14:paraId="71074C81" w14:textId="77777777" w:rsidR="00F52DE4" w:rsidRPr="0071783B" w:rsidRDefault="00F52DE4" w:rsidP="00F52DE4">
            <w:pPr>
              <w:spacing w:before="60" w:after="60"/>
              <w:rPr>
                <w:rFonts w:asciiTheme="majorHAnsi" w:hAnsiTheme="majorHAnsi" w:cstheme="minorHAnsi"/>
                <w:i/>
                <w:color w:val="auto"/>
              </w:rPr>
            </w:pPr>
            <w:r w:rsidRPr="0071783B">
              <w:rPr>
                <w:rFonts w:asciiTheme="majorHAnsi" w:hAnsiTheme="majorHAnsi" w:cstheme="minorHAnsi"/>
                <w:i/>
                <w:color w:val="auto"/>
              </w:rPr>
              <w:t>Mesure :</w:t>
            </w:r>
          </w:p>
        </w:tc>
        <w:tc>
          <w:tcPr>
            <w:tcW w:w="8329" w:type="dxa"/>
            <w:gridSpan w:val="2"/>
            <w:shd w:val="clear" w:color="auto" w:fill="DAEEF3" w:themeFill="accent5" w:themeFillTint="33"/>
          </w:tcPr>
          <w:p w14:paraId="400EE3A7" w14:textId="25538457" w:rsidR="00F52DE4" w:rsidRPr="0071783B" w:rsidRDefault="00F52DE4" w:rsidP="00F52DE4">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Recrutement de 02 responsables internes à l’entreprise (Responsable environnement et Responsable social)</w:t>
            </w:r>
            <w:r w:rsidR="00A44B3B">
              <w:rPr>
                <w:rFonts w:asciiTheme="majorHAnsi" w:hAnsiTheme="majorHAnsi" w:cstheme="minorHAnsi"/>
                <w:color w:val="auto"/>
              </w:rPr>
              <w:t xml:space="preserve"> (MB1)</w:t>
            </w:r>
          </w:p>
        </w:tc>
      </w:tr>
      <w:tr w:rsidR="00F52DE4" w:rsidRPr="00001CCD" w14:paraId="2F46D57E"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3EFC55CB"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6912" w:type="dxa"/>
          </w:tcPr>
          <w:p w14:paraId="717424A2" w14:textId="77777777" w:rsidR="00F52DE4" w:rsidRPr="0071783B" w:rsidRDefault="00F52DE4" w:rsidP="00F52DE4">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Tous les sites de travail </w:t>
            </w:r>
          </w:p>
          <w:p w14:paraId="0FAE5D88" w14:textId="77777777" w:rsidR="00F52DE4" w:rsidRPr="0071783B" w:rsidRDefault="00F52DE4" w:rsidP="00F52DE4">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Bureaux ou base de l’entreprise</w:t>
            </w:r>
          </w:p>
        </w:tc>
      </w:tr>
      <w:tr w:rsidR="00F52DE4" w:rsidRPr="00001CCD" w14:paraId="31C811B6"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4B790742"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Objectifs</w:t>
            </w:r>
          </w:p>
        </w:tc>
        <w:tc>
          <w:tcPr>
            <w:tcW w:w="6912" w:type="dxa"/>
          </w:tcPr>
          <w:p w14:paraId="335728E1" w14:textId="605D2738" w:rsidR="00F52DE4" w:rsidRPr="0071783B" w:rsidRDefault="00F52DE4" w:rsidP="00F52DE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Assurer une bonne mise en œuvre des mesures environnementales et sociales prévues </w:t>
            </w:r>
          </w:p>
        </w:tc>
      </w:tr>
      <w:tr w:rsidR="00F52DE4" w:rsidRPr="00001CCD" w14:paraId="4DC07633"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635C4204" w14:textId="77777777" w:rsidR="00F52DE4" w:rsidRPr="0071783B" w:rsidRDefault="00F52DE4" w:rsidP="00F52DE4">
            <w:pPr>
              <w:rPr>
                <w:rFonts w:asciiTheme="majorHAnsi" w:hAnsiTheme="majorHAnsi" w:cstheme="minorHAnsi"/>
                <w:b w:val="0"/>
                <w:i/>
              </w:rPr>
            </w:pPr>
            <w:r w:rsidRPr="0071783B">
              <w:rPr>
                <w:rFonts w:asciiTheme="majorHAnsi" w:hAnsiTheme="majorHAnsi" w:cstheme="minorHAnsi"/>
                <w:i/>
              </w:rPr>
              <w:t>Impacts concernés</w:t>
            </w:r>
          </w:p>
        </w:tc>
        <w:tc>
          <w:tcPr>
            <w:tcW w:w="6912" w:type="dxa"/>
          </w:tcPr>
          <w:p w14:paraId="655D778E" w14:textId="77777777"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Tous les impacts</w:t>
            </w:r>
          </w:p>
        </w:tc>
      </w:tr>
      <w:tr w:rsidR="00F52DE4" w:rsidRPr="00001CCD" w14:paraId="266E9A44"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6B8366C7"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Tâches</w:t>
            </w:r>
          </w:p>
        </w:tc>
        <w:tc>
          <w:tcPr>
            <w:tcW w:w="6912" w:type="dxa"/>
          </w:tcPr>
          <w:p w14:paraId="21F91CB9" w14:textId="594466BF" w:rsidR="00CD684F" w:rsidRPr="0071783B" w:rsidRDefault="00CD684F"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La préparation du PGES-Chantier </w:t>
            </w:r>
            <w:r w:rsidR="00D634E5" w:rsidRPr="0071783B">
              <w:rPr>
                <w:rFonts w:asciiTheme="majorHAnsi" w:hAnsiTheme="majorHAnsi" w:cstheme="minorHAnsi"/>
                <w:bCs/>
              </w:rPr>
              <w:t xml:space="preserve">ainsi que ses plans annexe, ainsi que </w:t>
            </w:r>
            <w:r w:rsidR="00CB375E" w:rsidRPr="0071783B">
              <w:rPr>
                <w:rFonts w:asciiTheme="majorHAnsi" w:hAnsiTheme="majorHAnsi" w:cstheme="minorHAnsi"/>
                <w:bCs/>
              </w:rPr>
              <w:t>sa mise en œuvre et sa mise à jour régulière</w:t>
            </w:r>
          </w:p>
          <w:p w14:paraId="2B0AE1D8" w14:textId="6DE26993"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l’élaboration</w:t>
            </w:r>
            <w:proofErr w:type="gramEnd"/>
            <w:r w:rsidRPr="0071783B">
              <w:rPr>
                <w:rFonts w:asciiTheme="majorHAnsi" w:hAnsiTheme="majorHAnsi" w:cstheme="minorHAnsi"/>
                <w:bCs/>
              </w:rPr>
              <w:t xml:space="preserve"> du règlement intérieur du volet hygiène, sécurité, santé et environnemental</w:t>
            </w:r>
          </w:p>
          <w:p w14:paraId="12018C80" w14:textId="6F44FE78" w:rsidR="006B3806" w:rsidRPr="0071783B" w:rsidRDefault="006B3806"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préparer</w:t>
            </w:r>
            <w:proofErr w:type="gramEnd"/>
            <w:r w:rsidRPr="0071783B">
              <w:rPr>
                <w:rFonts w:asciiTheme="majorHAnsi" w:hAnsiTheme="majorHAnsi" w:cstheme="minorHAnsi"/>
                <w:bCs/>
              </w:rPr>
              <w:t xml:space="preserve"> et faire valider le code de conduite à faire signer tous les employés de l’entreprise</w:t>
            </w:r>
          </w:p>
          <w:p w14:paraId="2EF8EB3B" w14:textId="77777777" w:rsidR="00E84B82" w:rsidRPr="0071783B" w:rsidRDefault="00B52751" w:rsidP="006306CC">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la</w:t>
            </w:r>
            <w:proofErr w:type="gramEnd"/>
            <w:r w:rsidRPr="0071783B">
              <w:rPr>
                <w:rFonts w:asciiTheme="majorHAnsi" w:hAnsiTheme="majorHAnsi" w:cstheme="minorHAnsi"/>
                <w:bCs/>
              </w:rPr>
              <w:t xml:space="preserve"> préparation dans le cadre du PGES-C d’un mécanisme de gestion des plaintes entreprise</w:t>
            </w:r>
            <w:r w:rsidR="00C738B6" w:rsidRPr="0071783B">
              <w:rPr>
                <w:rFonts w:asciiTheme="majorHAnsi" w:hAnsiTheme="majorHAnsi" w:cstheme="minorHAnsi"/>
                <w:bCs/>
              </w:rPr>
              <w:t>,</w:t>
            </w:r>
            <w:r w:rsidR="00C738B6" w:rsidRPr="00C3770C">
              <w:rPr>
                <w:rFonts w:asciiTheme="majorHAnsi" w:eastAsia="Times New Roman" w:hAnsiTheme="majorHAnsi" w:cs="Times New Roman"/>
                <w:color w:val="000000"/>
                <w:sz w:val="20"/>
                <w:szCs w:val="20"/>
              </w:rPr>
              <w:t xml:space="preserve"> </w:t>
            </w:r>
            <w:r w:rsidR="00C738B6" w:rsidRPr="0071783B">
              <w:rPr>
                <w:rFonts w:asciiTheme="majorHAnsi" w:hAnsiTheme="majorHAnsi" w:cstheme="minorHAnsi"/>
                <w:bCs/>
              </w:rPr>
              <w:t>adapté à la nature et à l’ampleur des risques et impacts potentiels des travaux contractuels</w:t>
            </w:r>
            <w:r w:rsidR="00AF0900" w:rsidRPr="0071783B">
              <w:rPr>
                <w:rFonts w:asciiTheme="majorHAnsi" w:hAnsiTheme="majorHAnsi" w:cstheme="minorHAnsi"/>
                <w:bCs/>
              </w:rPr>
              <w:t xml:space="preserve">, et </w:t>
            </w:r>
            <w:r w:rsidR="00C738B6" w:rsidRPr="0071783B">
              <w:rPr>
                <w:rFonts w:asciiTheme="majorHAnsi" w:hAnsiTheme="majorHAnsi" w:cstheme="minorHAnsi"/>
                <w:bCs/>
              </w:rPr>
              <w:t>conçu pour traiter sans délais les préoccupations qui surviennent</w:t>
            </w:r>
            <w:r w:rsidR="00AF0900" w:rsidRPr="00C3770C">
              <w:rPr>
                <w:rFonts w:asciiTheme="majorHAnsi" w:hAnsiTheme="majorHAnsi"/>
              </w:rPr>
              <w:t xml:space="preserve"> </w:t>
            </w:r>
            <w:r w:rsidR="00AF0900" w:rsidRPr="0071783B">
              <w:rPr>
                <w:rFonts w:asciiTheme="majorHAnsi" w:hAnsiTheme="majorHAnsi" w:cstheme="minorHAnsi"/>
                <w:bCs/>
              </w:rPr>
              <w:t xml:space="preserve">sans représailles. Il sera conçu </w:t>
            </w:r>
            <w:r w:rsidR="00E84B82" w:rsidRPr="0071783B">
              <w:rPr>
                <w:rFonts w:asciiTheme="majorHAnsi" w:hAnsiTheme="majorHAnsi" w:cstheme="minorHAnsi"/>
                <w:bCs/>
              </w:rPr>
              <w:t xml:space="preserve">de sorte </w:t>
            </w:r>
            <w:r w:rsidR="00AF0900" w:rsidRPr="0071783B">
              <w:rPr>
                <w:rFonts w:asciiTheme="majorHAnsi" w:hAnsiTheme="majorHAnsi" w:cstheme="minorHAnsi"/>
                <w:bCs/>
              </w:rPr>
              <w:t>qu</w:t>
            </w:r>
            <w:r w:rsidR="00E84B82" w:rsidRPr="0071783B">
              <w:rPr>
                <w:rFonts w:asciiTheme="majorHAnsi" w:hAnsiTheme="majorHAnsi" w:cstheme="minorHAnsi"/>
                <w:bCs/>
              </w:rPr>
              <w:t>’il</w:t>
            </w:r>
            <w:r w:rsidR="00AF0900" w:rsidRPr="0071783B">
              <w:rPr>
                <w:rFonts w:asciiTheme="majorHAnsi" w:hAnsiTheme="majorHAnsi" w:cstheme="minorHAnsi"/>
                <w:bCs/>
              </w:rPr>
              <w:t xml:space="preserve"> fonctionne de manière indépendante et objective</w:t>
            </w:r>
          </w:p>
          <w:p w14:paraId="5B86F78E" w14:textId="46563F6F" w:rsidR="00F52DE4" w:rsidRPr="0071783B" w:rsidRDefault="00F52DE4" w:rsidP="00C3770C">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la</w:t>
            </w:r>
            <w:proofErr w:type="gramEnd"/>
            <w:r w:rsidRPr="0071783B">
              <w:rPr>
                <w:rFonts w:asciiTheme="majorHAnsi" w:hAnsiTheme="majorHAnsi" w:cstheme="minorHAnsi"/>
                <w:bCs/>
              </w:rPr>
              <w:t xml:space="preserve"> sensibilisation et la formation du personnel des chantiers sur les mesures environnementales et sociales préconisées pour le chantier ; </w:t>
            </w:r>
          </w:p>
          <w:p w14:paraId="63D3E57D"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la</w:t>
            </w:r>
            <w:proofErr w:type="gramEnd"/>
            <w:r w:rsidRPr="0071783B">
              <w:rPr>
                <w:rFonts w:asciiTheme="majorHAnsi" w:hAnsiTheme="majorHAnsi" w:cstheme="minorHAnsi"/>
                <w:bCs/>
              </w:rPr>
              <w:t xml:space="preserve"> surveillance de la mise en œuvre des mesures environnementales par le personnel de l’entreprise</w:t>
            </w:r>
          </w:p>
          <w:p w14:paraId="5317E39F"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la</w:t>
            </w:r>
            <w:proofErr w:type="gramEnd"/>
            <w:r w:rsidRPr="0071783B">
              <w:rPr>
                <w:rFonts w:asciiTheme="majorHAnsi" w:hAnsiTheme="majorHAnsi" w:cstheme="minorHAnsi"/>
                <w:bCs/>
              </w:rPr>
              <w:t xml:space="preserve"> communication avec les populations et autorités locales</w:t>
            </w:r>
          </w:p>
          <w:p w14:paraId="3AE6DD1E" w14:textId="77777777" w:rsidR="008544FE" w:rsidRPr="0071783B" w:rsidRDefault="008544FE" w:rsidP="008544FE">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proofErr w:type="gramStart"/>
            <w:r w:rsidRPr="0071783B">
              <w:rPr>
                <w:rFonts w:asciiTheme="majorHAnsi" w:hAnsiTheme="majorHAnsi" w:cstheme="minorHAnsi"/>
                <w:bCs/>
              </w:rPr>
              <w:t>le</w:t>
            </w:r>
            <w:proofErr w:type="gramEnd"/>
            <w:r w:rsidRPr="0071783B">
              <w:rPr>
                <w:rFonts w:asciiTheme="majorHAnsi" w:hAnsiTheme="majorHAnsi" w:cstheme="minorHAnsi"/>
                <w:bCs/>
              </w:rPr>
              <w:t xml:space="preserve"> rapportage diligent d’événements dommageables pour le travail, la santé et la sécurité</w:t>
            </w:r>
          </w:p>
          <w:p w14:paraId="5684243A" w14:textId="5DD3FF8A" w:rsidR="00F52DE4" w:rsidRPr="0071783B" w:rsidRDefault="00F52DE4" w:rsidP="00C3770C">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la rédaction du rapport de suivi environnemental et social</w:t>
            </w:r>
          </w:p>
        </w:tc>
      </w:tr>
      <w:tr w:rsidR="00F52DE4" w:rsidRPr="00001CCD" w14:paraId="1C0BF1A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7C20EA55"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6912" w:type="dxa"/>
          </w:tcPr>
          <w:p w14:paraId="15CAB199" w14:textId="140DDC16" w:rsidR="00F52DE4" w:rsidRPr="0071783B" w:rsidRDefault="00F52DE4" w:rsidP="00F52DE4">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Le respect et l’application des mesures environnementales</w:t>
            </w:r>
            <w:r w:rsidR="00CB375E" w:rsidRPr="0071783B">
              <w:rPr>
                <w:rFonts w:asciiTheme="majorHAnsi" w:hAnsiTheme="majorHAnsi" w:cstheme="minorHAnsi"/>
              </w:rPr>
              <w:t xml:space="preserve"> conformément </w:t>
            </w:r>
            <w:r w:rsidR="00EF0A7D" w:rsidRPr="0071783B">
              <w:rPr>
                <w:rFonts w:asciiTheme="majorHAnsi" w:hAnsiTheme="majorHAnsi" w:cstheme="minorHAnsi"/>
              </w:rPr>
              <w:t>aux dispositions réglementaires et contractuelles</w:t>
            </w:r>
          </w:p>
        </w:tc>
      </w:tr>
      <w:tr w:rsidR="00F52DE4" w:rsidRPr="00001CCD" w14:paraId="3D10A3A0"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114280EB"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912" w:type="dxa"/>
          </w:tcPr>
          <w:p w14:paraId="3F586467" w14:textId="77777777" w:rsidR="00F52DE4" w:rsidRPr="0071783B" w:rsidRDefault="00F52DE4" w:rsidP="00F52D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p>
        </w:tc>
      </w:tr>
      <w:tr w:rsidR="00F52DE4" w:rsidRPr="00001CCD" w14:paraId="045CB82A"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2D576CB1" w14:textId="77777777" w:rsidR="00F52DE4" w:rsidRPr="0071783B" w:rsidRDefault="00F52DE4" w:rsidP="00F52DE4">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6912" w:type="dxa"/>
          </w:tcPr>
          <w:p w14:paraId="0DF17D33" w14:textId="77777777" w:rsidR="00F52DE4" w:rsidRPr="0071783B" w:rsidRDefault="00F52DE4"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MDC</w:t>
            </w:r>
          </w:p>
        </w:tc>
      </w:tr>
      <w:tr w:rsidR="00F52DE4" w:rsidRPr="00001CCD" w14:paraId="56D1C1F2"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426213A8"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6912" w:type="dxa"/>
          </w:tcPr>
          <w:p w14:paraId="50187F20"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MINEE, MINEPDED</w:t>
            </w:r>
          </w:p>
        </w:tc>
      </w:tr>
      <w:tr w:rsidR="00F52DE4" w:rsidRPr="00001CCD" w14:paraId="7E2E93DB"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480A3A27"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6912" w:type="dxa"/>
          </w:tcPr>
          <w:p w14:paraId="730C1E76" w14:textId="77777777" w:rsidR="006D0EFC" w:rsidRPr="0071783B" w:rsidRDefault="00EF0A7D"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PGES-C</w:t>
            </w:r>
            <w:r w:rsidR="006D0EFC" w:rsidRPr="0071783B">
              <w:rPr>
                <w:rFonts w:asciiTheme="majorHAnsi" w:hAnsiTheme="majorHAnsi" w:cstheme="minorHAnsi"/>
                <w:bCs/>
              </w:rPr>
              <w:t xml:space="preserve"> et tous les plans annexe</w:t>
            </w:r>
          </w:p>
          <w:p w14:paraId="4B65D0D2" w14:textId="6828748C" w:rsidR="00F52DE4" w:rsidRPr="0071783B" w:rsidRDefault="00F52DE4"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 Règlement Intérieur environnemental</w:t>
            </w:r>
          </w:p>
          <w:p w14:paraId="1C08DC49" w14:textId="77777777" w:rsidR="00F52DE4" w:rsidRPr="0071783B" w:rsidRDefault="00F52DE4"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 planning des activités de suivi environnemental</w:t>
            </w:r>
          </w:p>
          <w:p w14:paraId="1AF7A7C0" w14:textId="77777777" w:rsidR="00F52DE4" w:rsidRPr="0071783B" w:rsidRDefault="00F52DE4"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Les fiches de suivi environnemental rempli</w:t>
            </w:r>
          </w:p>
          <w:p w14:paraId="29EB3250" w14:textId="77777777" w:rsidR="00F52DE4" w:rsidRPr="0071783B" w:rsidRDefault="00F52DE4"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La liste actualisée des EPI</w:t>
            </w:r>
          </w:p>
          <w:p w14:paraId="3EF5FE6E" w14:textId="77777777" w:rsidR="00F52DE4" w:rsidRPr="0071783B" w:rsidRDefault="00F52DE4" w:rsidP="00F52DE4">
            <w:pPr>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 dispositif HSE de l’entreprise</w:t>
            </w:r>
          </w:p>
        </w:tc>
      </w:tr>
      <w:tr w:rsidR="00F52DE4" w:rsidRPr="00001CCD" w14:paraId="3CD99E60"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5BEB26DA"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6912" w:type="dxa"/>
          </w:tcPr>
          <w:p w14:paraId="673E616B"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Contrats de travail </w:t>
            </w:r>
          </w:p>
          <w:p w14:paraId="5F2C391C"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lastRenderedPageBreak/>
              <w:t>Fiche de présence effective des responsables environnement sur le chantier</w:t>
            </w:r>
          </w:p>
          <w:p w14:paraId="3E97CEF3"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Bulletins de salaire</w:t>
            </w:r>
          </w:p>
          <w:p w14:paraId="60EB09B5" w14:textId="77777777" w:rsidR="00F52DE4" w:rsidRPr="0071783B" w:rsidRDefault="00F52DE4" w:rsidP="00F52DE4">
            <w:pPr>
              <w:numPr>
                <w:ilvl w:val="0"/>
                <w:numId w:val="8"/>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Fiches de suivi environnementales</w:t>
            </w:r>
          </w:p>
          <w:p w14:paraId="33E03EE5" w14:textId="77777777" w:rsidR="00F52DE4" w:rsidRPr="0071783B" w:rsidRDefault="00F52DE4" w:rsidP="00F52DE4">
            <w:pPr>
              <w:numPr>
                <w:ilvl w:val="0"/>
                <w:numId w:val="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Cs/>
              </w:rPr>
              <w:t>Rapports de suivi environnemental</w:t>
            </w:r>
          </w:p>
        </w:tc>
      </w:tr>
      <w:tr w:rsidR="00F52DE4" w:rsidRPr="00001CCD" w14:paraId="56D69359"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039D91C9" w14:textId="77777777" w:rsidR="00F52DE4" w:rsidRPr="0071783B" w:rsidRDefault="00F52DE4" w:rsidP="00F52DE4">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lastRenderedPageBreak/>
              <w:t>Sources de vérification</w:t>
            </w:r>
          </w:p>
        </w:tc>
        <w:tc>
          <w:tcPr>
            <w:tcW w:w="6912" w:type="dxa"/>
          </w:tcPr>
          <w:p w14:paraId="4EEE7561" w14:textId="77777777"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MDC</w:t>
            </w:r>
          </w:p>
          <w:p w14:paraId="2D19EE45" w14:textId="77777777"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MINEE</w:t>
            </w:r>
          </w:p>
        </w:tc>
      </w:tr>
      <w:tr w:rsidR="00F52DE4" w:rsidRPr="00001CCD" w14:paraId="4F2DF936"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00DFA5B6" w14:textId="77777777" w:rsidR="00F52DE4" w:rsidRPr="0071783B" w:rsidRDefault="00F52DE4" w:rsidP="00F52DE4">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6912" w:type="dxa"/>
          </w:tcPr>
          <w:p w14:paraId="1EE4EB92" w14:textId="77777777" w:rsidR="00F52DE4" w:rsidRPr="0071783B" w:rsidRDefault="00F52DE4" w:rsidP="00F52DE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Pendant les travaux</w:t>
            </w:r>
          </w:p>
        </w:tc>
      </w:tr>
      <w:tr w:rsidR="00F52DE4" w:rsidRPr="00001CCD" w14:paraId="6ADD2A10"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gridSpan w:val="2"/>
          </w:tcPr>
          <w:p w14:paraId="31BE624D" w14:textId="77777777" w:rsidR="00F52DE4" w:rsidRPr="0071783B" w:rsidRDefault="00F52DE4" w:rsidP="00F52DE4">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6912" w:type="dxa"/>
          </w:tcPr>
          <w:p w14:paraId="1FA338D4" w14:textId="70B68B92"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rPr>
            </w:pPr>
            <w:r w:rsidRPr="0071783B">
              <w:rPr>
                <w:rFonts w:asciiTheme="majorHAnsi" w:hAnsiTheme="majorHAnsi" w:cstheme="minorHAnsi"/>
              </w:rPr>
              <w:t xml:space="preserve">Responsable environnemental : 47 mois x 2000 000 = </w:t>
            </w:r>
            <w:r w:rsidRPr="0071783B">
              <w:rPr>
                <w:rFonts w:asciiTheme="majorHAnsi" w:hAnsiTheme="majorHAnsi" w:cstheme="minorHAnsi"/>
                <w:b/>
              </w:rPr>
              <w:t>94 000 000FCFA</w:t>
            </w:r>
          </w:p>
          <w:p w14:paraId="53C7CF37" w14:textId="26156663"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rPr>
            </w:pPr>
            <w:r w:rsidRPr="0071783B">
              <w:rPr>
                <w:rFonts w:asciiTheme="majorHAnsi" w:hAnsiTheme="majorHAnsi" w:cstheme="minorHAnsi"/>
                <w:b/>
              </w:rPr>
              <w:t xml:space="preserve">Responsable social : </w:t>
            </w:r>
            <w:r w:rsidRPr="0071783B">
              <w:rPr>
                <w:rFonts w:asciiTheme="majorHAnsi" w:hAnsiTheme="majorHAnsi" w:cstheme="minorHAnsi"/>
              </w:rPr>
              <w:t>47 mois x</w:t>
            </w:r>
            <w:r w:rsidR="005569DF">
              <w:rPr>
                <w:rFonts w:asciiTheme="majorHAnsi" w:hAnsiTheme="majorHAnsi" w:cstheme="minorHAnsi"/>
              </w:rPr>
              <w:t xml:space="preserve"> </w:t>
            </w:r>
            <w:r w:rsidRPr="0071783B">
              <w:rPr>
                <w:rFonts w:asciiTheme="majorHAnsi" w:hAnsiTheme="majorHAnsi" w:cstheme="minorHAnsi"/>
              </w:rPr>
              <w:t xml:space="preserve">2000 000 = </w:t>
            </w:r>
            <w:r w:rsidRPr="0071783B">
              <w:rPr>
                <w:rFonts w:asciiTheme="majorHAnsi" w:hAnsiTheme="majorHAnsi" w:cstheme="minorHAnsi"/>
                <w:b/>
              </w:rPr>
              <w:t>94 000 000FCFA</w:t>
            </w:r>
          </w:p>
          <w:p w14:paraId="618C9FD9" w14:textId="5B7DAE75"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
              </w:rPr>
              <w:t>Total : 188 000 000 FCFA</w:t>
            </w:r>
          </w:p>
        </w:tc>
      </w:tr>
    </w:tbl>
    <w:p w14:paraId="41A386AC" w14:textId="77777777" w:rsidR="009D71F4" w:rsidRPr="0071783B" w:rsidRDefault="009D71F4" w:rsidP="009D71F4">
      <w:pPr>
        <w:spacing w:after="120"/>
        <w:rPr>
          <w:rFonts w:asciiTheme="majorHAnsi" w:hAnsiTheme="majorHAnsi" w:cstheme="minorHAnsi"/>
        </w:rPr>
        <w:sectPr w:rsidR="009D71F4" w:rsidRPr="0071783B" w:rsidSect="003F0A4F">
          <w:pgSz w:w="11906" w:h="16838"/>
          <w:pgMar w:top="1417" w:right="1417" w:bottom="1417" w:left="1417" w:header="708" w:footer="708" w:gutter="0"/>
          <w:cols w:space="708"/>
          <w:docGrid w:linePitch="360"/>
        </w:sectPr>
      </w:pPr>
    </w:p>
    <w:tbl>
      <w:tblPr>
        <w:tblStyle w:val="Listeclaire-Accent1"/>
        <w:tblW w:w="9430" w:type="dxa"/>
        <w:jc w:val="center"/>
        <w:tblLook w:val="04A0" w:firstRow="1" w:lastRow="0" w:firstColumn="1" w:lastColumn="0" w:noHBand="0" w:noVBand="1"/>
      </w:tblPr>
      <w:tblGrid>
        <w:gridCol w:w="1691"/>
        <w:gridCol w:w="118"/>
        <w:gridCol w:w="426"/>
        <w:gridCol w:w="590"/>
        <w:gridCol w:w="6605"/>
      </w:tblGrid>
      <w:tr w:rsidR="009D71F4" w:rsidRPr="00001CCD" w14:paraId="45D40D3A"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gridSpan w:val="2"/>
            <w:shd w:val="clear" w:color="auto" w:fill="DAEEF3" w:themeFill="accent5" w:themeFillTint="33"/>
          </w:tcPr>
          <w:p w14:paraId="39724CD3" w14:textId="77777777" w:rsidR="009D71F4" w:rsidRPr="0071783B" w:rsidRDefault="009D71F4" w:rsidP="00E22388">
            <w:pPr>
              <w:spacing w:before="60" w:after="60"/>
              <w:rPr>
                <w:rFonts w:asciiTheme="majorHAnsi" w:hAnsiTheme="majorHAnsi" w:cstheme="minorHAnsi"/>
                <w:i/>
                <w:color w:val="auto"/>
              </w:rPr>
            </w:pPr>
            <w:r w:rsidRPr="0071783B">
              <w:rPr>
                <w:rFonts w:asciiTheme="majorHAnsi" w:hAnsiTheme="majorHAnsi" w:cstheme="minorHAnsi"/>
                <w:i/>
                <w:color w:val="auto"/>
              </w:rPr>
              <w:lastRenderedPageBreak/>
              <w:t>Mesure :</w:t>
            </w:r>
          </w:p>
        </w:tc>
        <w:tc>
          <w:tcPr>
            <w:tcW w:w="7621" w:type="dxa"/>
            <w:gridSpan w:val="3"/>
            <w:shd w:val="clear" w:color="auto" w:fill="DAEEF3" w:themeFill="accent5" w:themeFillTint="33"/>
          </w:tcPr>
          <w:p w14:paraId="70FA1A68" w14:textId="45F98068" w:rsidR="009D71F4" w:rsidRPr="0071783B" w:rsidRDefault="009D71F4" w:rsidP="00E22388">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Rédaction du volet environnemental du règlement intérieur du chantier</w:t>
            </w:r>
            <w:r w:rsidR="00FB611F" w:rsidRPr="0071783B">
              <w:rPr>
                <w:rFonts w:asciiTheme="majorHAnsi" w:hAnsiTheme="majorHAnsi" w:cstheme="minorHAnsi"/>
                <w:color w:val="auto"/>
              </w:rPr>
              <w:t xml:space="preserve"> et le code de conduite</w:t>
            </w:r>
            <w:r w:rsidR="00A44B3B">
              <w:rPr>
                <w:rFonts w:asciiTheme="majorHAnsi" w:hAnsiTheme="majorHAnsi" w:cstheme="minorHAnsi"/>
                <w:color w:val="auto"/>
              </w:rPr>
              <w:t xml:space="preserve"> (MB2)</w:t>
            </w:r>
          </w:p>
        </w:tc>
      </w:tr>
      <w:tr w:rsidR="009D71F4" w:rsidRPr="00001CCD" w14:paraId="13669B9C"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gridSpan w:val="3"/>
          </w:tcPr>
          <w:p w14:paraId="730C573D"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7195" w:type="dxa"/>
            <w:gridSpan w:val="2"/>
          </w:tcPr>
          <w:p w14:paraId="3B7BB1F3" w14:textId="77777777" w:rsidR="009D71F4" w:rsidRPr="0071783B" w:rsidRDefault="009D71F4" w:rsidP="00E22388">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Bureaux de l’entreprise</w:t>
            </w:r>
          </w:p>
        </w:tc>
      </w:tr>
      <w:tr w:rsidR="009D71F4" w:rsidRPr="00001CCD" w14:paraId="2A035D93"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gridSpan w:val="3"/>
          </w:tcPr>
          <w:p w14:paraId="626C6B76"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Objectifs</w:t>
            </w:r>
          </w:p>
        </w:tc>
        <w:tc>
          <w:tcPr>
            <w:tcW w:w="7195" w:type="dxa"/>
            <w:gridSpan w:val="2"/>
          </w:tcPr>
          <w:p w14:paraId="74638C1E" w14:textId="77777777" w:rsidR="009D71F4" w:rsidRPr="0071783B" w:rsidRDefault="009D71F4" w:rsidP="00E223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Mettre à la disposition du personnel de l’entreprise les normes et règles environnementales à respecter dans la réalisation des travaux.</w:t>
            </w:r>
          </w:p>
        </w:tc>
      </w:tr>
      <w:tr w:rsidR="009D71F4" w:rsidRPr="00001CCD" w14:paraId="02AEA9CE"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gridSpan w:val="3"/>
          </w:tcPr>
          <w:p w14:paraId="5E29A1D9"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Impacts concernés</w:t>
            </w:r>
          </w:p>
        </w:tc>
        <w:tc>
          <w:tcPr>
            <w:tcW w:w="7195" w:type="dxa"/>
            <w:gridSpan w:val="2"/>
          </w:tcPr>
          <w:p w14:paraId="7E32ECAD"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Tous les impacts</w:t>
            </w:r>
          </w:p>
        </w:tc>
      </w:tr>
      <w:tr w:rsidR="009D71F4" w:rsidRPr="00001CCD" w14:paraId="216E8602"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gridSpan w:val="3"/>
          </w:tcPr>
          <w:p w14:paraId="01B4E82E"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Tâches</w:t>
            </w:r>
          </w:p>
        </w:tc>
        <w:tc>
          <w:tcPr>
            <w:tcW w:w="7195" w:type="dxa"/>
            <w:gridSpan w:val="2"/>
          </w:tcPr>
          <w:p w14:paraId="3CDE4F18" w14:textId="77777777" w:rsidR="006933A8" w:rsidRPr="0071783B" w:rsidRDefault="006933A8"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 xml:space="preserve">Préparer et faire approuver par la </w:t>
            </w:r>
            <w:proofErr w:type="spellStart"/>
            <w:r w:rsidRPr="0071783B">
              <w:rPr>
                <w:rFonts w:asciiTheme="majorHAnsi" w:hAnsiTheme="majorHAnsi" w:cstheme="minorHAnsi"/>
                <w:bCs/>
                <w:sz w:val="22"/>
                <w:szCs w:val="22"/>
              </w:rPr>
              <w:t>MdC</w:t>
            </w:r>
            <w:proofErr w:type="spellEnd"/>
            <w:r w:rsidRPr="0071783B">
              <w:rPr>
                <w:rFonts w:asciiTheme="majorHAnsi" w:hAnsiTheme="majorHAnsi" w:cstheme="minorHAnsi"/>
                <w:bCs/>
                <w:sz w:val="22"/>
                <w:szCs w:val="22"/>
              </w:rPr>
              <w:t xml:space="preserve"> le code de conduite et le faire signer par tout le personnel mobilisé</w:t>
            </w:r>
          </w:p>
          <w:p w14:paraId="143BE3DD" w14:textId="5D8E72FD" w:rsidR="009D71F4" w:rsidRPr="0071783B" w:rsidRDefault="009D71F4"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 xml:space="preserve">Cadrer les enjeux environnementaux du projet dans le règlement intérieur de l’entreprise ; </w:t>
            </w:r>
          </w:p>
          <w:p w14:paraId="58A153C5" w14:textId="77777777" w:rsidR="009D71F4" w:rsidRPr="0071783B" w:rsidRDefault="009D71F4"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 xml:space="preserve">Rédiger le volet hygiène, sécurité, santé et environnement du règlement intérieur de l’entreprise </w:t>
            </w:r>
          </w:p>
          <w:p w14:paraId="40179184" w14:textId="77777777" w:rsidR="009D71F4" w:rsidRPr="0071783B" w:rsidRDefault="009D71F4"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 xml:space="preserve">Faire viser le règlement intérieur de l’entreprise par l’inspecteur du travail compétent après visa du directeur de l’entreprise ; </w:t>
            </w:r>
          </w:p>
          <w:p w14:paraId="63363A43" w14:textId="77777777" w:rsidR="009D71F4" w:rsidRPr="0071783B" w:rsidRDefault="009D71F4"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 xml:space="preserve">Afficher le règlement intérieur ; </w:t>
            </w:r>
          </w:p>
          <w:p w14:paraId="3265F6DB" w14:textId="77777777" w:rsidR="009D71F4" w:rsidRPr="0071783B" w:rsidRDefault="009D71F4"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Informer et sensibiliser le personnel sur le règlement intérieur</w:t>
            </w:r>
          </w:p>
          <w:p w14:paraId="0CBBF339" w14:textId="77777777" w:rsidR="009D71F4" w:rsidRPr="0071783B" w:rsidRDefault="009D71F4" w:rsidP="00AA24B9">
            <w:pPr>
              <w:pStyle w:val="Paragraphedeliste"/>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sz w:val="22"/>
                <w:szCs w:val="22"/>
              </w:rPr>
            </w:pPr>
            <w:r w:rsidRPr="0071783B">
              <w:rPr>
                <w:rFonts w:asciiTheme="majorHAnsi" w:hAnsiTheme="majorHAnsi" w:cstheme="minorHAnsi"/>
                <w:bCs/>
                <w:sz w:val="22"/>
                <w:szCs w:val="22"/>
              </w:rPr>
              <w:t>Faire lire le règlement intérieur au personnel et leur faire signer une déclaration sur l’honneur pour le respecter.</w:t>
            </w:r>
          </w:p>
        </w:tc>
      </w:tr>
      <w:tr w:rsidR="00F52DE4" w:rsidRPr="00001CCD" w14:paraId="7366FFBF" w14:textId="77777777" w:rsidTr="00C377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1" w:type="dxa"/>
          </w:tcPr>
          <w:p w14:paraId="2817CC53"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7739" w:type="dxa"/>
            <w:gridSpan w:val="4"/>
          </w:tcPr>
          <w:p w14:paraId="41DB471F" w14:textId="77777777" w:rsidR="00F52DE4" w:rsidRPr="0071783B" w:rsidRDefault="00F52DE4" w:rsidP="00F52DE4">
            <w:pPr>
              <w:pStyle w:val="Paragraphedeliste"/>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Cadrer les enjeux environnementaux du projet dans le règlement intérieur de l’entreprise ; </w:t>
            </w:r>
          </w:p>
          <w:p w14:paraId="14443F8A" w14:textId="77777777" w:rsidR="00F52DE4" w:rsidRPr="0071783B" w:rsidRDefault="00F52DE4" w:rsidP="00F52DE4">
            <w:pPr>
              <w:pStyle w:val="Paragraphedeliste"/>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Rédiger le volet hygiène, sécurité, santé et environnement du règlement intérieur de l’entreprise </w:t>
            </w:r>
          </w:p>
          <w:p w14:paraId="19464B5B" w14:textId="77777777" w:rsidR="00F52DE4" w:rsidRPr="0071783B" w:rsidRDefault="00F52DE4" w:rsidP="00F52DE4">
            <w:pPr>
              <w:pStyle w:val="Paragraphedeliste"/>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Faire viser le règlement intérieur de l’entreprise par l’inspecteur du travail compétent après visa du directeur de l’entreprise ; </w:t>
            </w:r>
          </w:p>
          <w:p w14:paraId="38C59AB5" w14:textId="77777777" w:rsidR="00F52DE4" w:rsidRPr="0071783B" w:rsidRDefault="00F52DE4" w:rsidP="00F52DE4">
            <w:pPr>
              <w:pStyle w:val="Paragraphedeliste"/>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Afficher le règlement intérieur ; </w:t>
            </w:r>
          </w:p>
          <w:p w14:paraId="69F74056" w14:textId="77777777" w:rsidR="00F52DE4" w:rsidRPr="0071783B" w:rsidRDefault="00F52DE4" w:rsidP="00F52DE4">
            <w:pPr>
              <w:pStyle w:val="Paragraphedeliste"/>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Informer et sensibiliser le personnel sur le règlement intérieur</w:t>
            </w:r>
          </w:p>
          <w:p w14:paraId="34065E93" w14:textId="7F9AA753" w:rsidR="00F52DE4" w:rsidRPr="00C3770C" w:rsidRDefault="00F52DE4" w:rsidP="00C3770C">
            <w:pPr>
              <w:pStyle w:val="Paragraphedeliste"/>
              <w:numPr>
                <w:ilvl w:val="0"/>
                <w:numId w:val="16"/>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C3770C">
              <w:rPr>
                <w:rFonts w:asciiTheme="majorHAnsi" w:hAnsiTheme="majorHAnsi" w:cstheme="minorHAnsi"/>
                <w:bCs/>
              </w:rPr>
              <w:t>Faire lire le règlement intérieur au personnel et leur faire signer une déclaration sur l’honneur pour le respecter.</w:t>
            </w:r>
          </w:p>
        </w:tc>
      </w:tr>
      <w:tr w:rsidR="00F52DE4" w:rsidRPr="00001CCD" w14:paraId="2B293B47" w14:textId="77777777" w:rsidTr="00C3770C">
        <w:trPr>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516E3421"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605" w:type="dxa"/>
          </w:tcPr>
          <w:p w14:paraId="0BD2A5A4" w14:textId="77777777" w:rsidR="00F52DE4" w:rsidRPr="0071783B" w:rsidRDefault="00F52DE4" w:rsidP="00F52D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Responsable environnement entreprise</w:t>
            </w:r>
          </w:p>
        </w:tc>
      </w:tr>
      <w:tr w:rsidR="00F52DE4" w:rsidRPr="00001CCD" w14:paraId="6D3C29C4" w14:textId="77777777" w:rsidTr="00C377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2F6D4762" w14:textId="77777777" w:rsidR="00F52DE4" w:rsidRPr="0071783B" w:rsidRDefault="00F52DE4" w:rsidP="00F52DE4">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6605" w:type="dxa"/>
          </w:tcPr>
          <w:p w14:paraId="0E585186" w14:textId="77777777" w:rsidR="00F52DE4" w:rsidRPr="0071783B" w:rsidRDefault="00F52DE4" w:rsidP="00F52DE4">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MDC</w:t>
            </w:r>
          </w:p>
        </w:tc>
      </w:tr>
      <w:tr w:rsidR="00F52DE4" w:rsidRPr="00001CCD" w14:paraId="4B21BC98" w14:textId="77777777" w:rsidTr="00C3770C">
        <w:trPr>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67D3DD32"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6605" w:type="dxa"/>
          </w:tcPr>
          <w:p w14:paraId="45D9AF2A" w14:textId="1F575622" w:rsidR="00F52DE4" w:rsidRPr="0071783B" w:rsidRDefault="00F52DE4" w:rsidP="00F52DE4">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UGP, MINEE, MINEPDED</w:t>
            </w:r>
          </w:p>
        </w:tc>
      </w:tr>
      <w:tr w:rsidR="00F52DE4" w:rsidRPr="00001CCD" w14:paraId="54272841" w14:textId="77777777" w:rsidTr="00C377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684CE0FE"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6605" w:type="dxa"/>
          </w:tcPr>
          <w:p w14:paraId="68605EF1" w14:textId="77777777" w:rsidR="00F52DE4" w:rsidRPr="0071783B" w:rsidRDefault="00F52DE4" w:rsidP="00F52DE4">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Règlement Intérieur du chantier</w:t>
            </w:r>
          </w:p>
        </w:tc>
      </w:tr>
      <w:tr w:rsidR="00F52DE4" w:rsidRPr="00001CCD" w14:paraId="10B64596" w14:textId="77777777" w:rsidTr="00C3770C">
        <w:trPr>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7D40243F" w14:textId="77777777" w:rsidR="00F52DE4" w:rsidRPr="0071783B" w:rsidRDefault="00F52DE4" w:rsidP="00F52DE4">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6605" w:type="dxa"/>
          </w:tcPr>
          <w:p w14:paraId="20BB6E8A" w14:textId="77777777" w:rsidR="00F52DE4" w:rsidRPr="0071783B" w:rsidRDefault="00F52DE4" w:rsidP="00F52DE4">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Tableaux d’affichage</w:t>
            </w:r>
          </w:p>
          <w:p w14:paraId="518C5C1A" w14:textId="77777777" w:rsidR="00F52DE4" w:rsidRPr="0071783B" w:rsidRDefault="00F52DE4" w:rsidP="00F52DE4">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Règlement intérieur</w:t>
            </w:r>
          </w:p>
        </w:tc>
      </w:tr>
      <w:tr w:rsidR="00F52DE4" w:rsidRPr="00001CCD" w14:paraId="1A5A1333" w14:textId="77777777" w:rsidTr="00C377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3B9853CC" w14:textId="77777777" w:rsidR="00F52DE4" w:rsidRPr="0071783B" w:rsidRDefault="00F52DE4" w:rsidP="00F52DE4">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6605" w:type="dxa"/>
          </w:tcPr>
          <w:p w14:paraId="5DD39DD0" w14:textId="77777777"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 (base du chantier, bureaux)</w:t>
            </w:r>
          </w:p>
        </w:tc>
      </w:tr>
      <w:tr w:rsidR="00F52DE4" w:rsidRPr="00001CCD" w14:paraId="3B290897" w14:textId="77777777" w:rsidTr="00C3770C">
        <w:trPr>
          <w:jc w:val="center"/>
        </w:trPr>
        <w:tc>
          <w:tcPr>
            <w:cnfStyle w:val="001000000000" w:firstRow="0" w:lastRow="0" w:firstColumn="1" w:lastColumn="0" w:oddVBand="0" w:evenVBand="0" w:oddHBand="0" w:evenHBand="0" w:firstRowFirstColumn="0" w:firstRowLastColumn="0" w:lastRowFirstColumn="0" w:lastRowLastColumn="0"/>
            <w:tcW w:w="2825" w:type="dxa"/>
            <w:gridSpan w:val="4"/>
          </w:tcPr>
          <w:p w14:paraId="0C9F4ED1" w14:textId="77777777" w:rsidR="00F52DE4" w:rsidRPr="0071783B" w:rsidRDefault="00F52DE4" w:rsidP="00F52DE4">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6605" w:type="dxa"/>
          </w:tcPr>
          <w:p w14:paraId="569F5FBF" w14:textId="77777777" w:rsidR="00F52DE4" w:rsidRPr="0071783B" w:rsidRDefault="00F52DE4" w:rsidP="00F52DE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Avant le début des travaux</w:t>
            </w:r>
          </w:p>
        </w:tc>
      </w:tr>
      <w:tr w:rsidR="00F52DE4" w:rsidRPr="00001CCD" w14:paraId="3F052A31"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gridSpan w:val="3"/>
          </w:tcPr>
          <w:p w14:paraId="303B5968" w14:textId="77777777" w:rsidR="00F52DE4" w:rsidRPr="0071783B" w:rsidRDefault="00F52DE4" w:rsidP="00F52DE4">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7195" w:type="dxa"/>
            <w:gridSpan w:val="2"/>
          </w:tcPr>
          <w:p w14:paraId="6FE1A85F" w14:textId="5F635DB0" w:rsidR="00F52DE4" w:rsidRPr="0071783B" w:rsidRDefault="00F52DE4" w:rsidP="00F52DE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
                <w:bCs/>
              </w:rPr>
              <w:t>3 000 000</w:t>
            </w:r>
            <w:r w:rsidRPr="0071783B">
              <w:rPr>
                <w:rFonts w:asciiTheme="majorHAnsi" w:hAnsiTheme="majorHAnsi" w:cstheme="minorHAnsi"/>
              </w:rPr>
              <w:t xml:space="preserve"> </w:t>
            </w:r>
            <w:r w:rsidRPr="0071783B">
              <w:rPr>
                <w:rFonts w:asciiTheme="majorHAnsi" w:hAnsiTheme="majorHAnsi" w:cstheme="minorHAnsi"/>
                <w:b/>
              </w:rPr>
              <w:t>FCFA</w:t>
            </w:r>
            <w:r w:rsidRPr="0071783B">
              <w:rPr>
                <w:rFonts w:asciiTheme="majorHAnsi" w:hAnsiTheme="majorHAnsi" w:cstheme="minorHAnsi"/>
              </w:rPr>
              <w:t xml:space="preserve"> total</w:t>
            </w:r>
          </w:p>
        </w:tc>
      </w:tr>
    </w:tbl>
    <w:p w14:paraId="44306002" w14:textId="77777777" w:rsidR="009D71F4" w:rsidRPr="0071783B" w:rsidRDefault="009D71F4" w:rsidP="009D71F4">
      <w:pPr>
        <w:rPr>
          <w:rFonts w:asciiTheme="majorHAnsi" w:hAnsiTheme="majorHAnsi"/>
        </w:rPr>
        <w:sectPr w:rsidR="009D71F4" w:rsidRPr="0071783B" w:rsidSect="003F0A4F">
          <w:pgSz w:w="11906" w:h="16838"/>
          <w:pgMar w:top="1417" w:right="1417" w:bottom="1417" w:left="1417" w:header="708" w:footer="708" w:gutter="0"/>
          <w:cols w:space="708"/>
          <w:docGrid w:linePitch="360"/>
        </w:sectPr>
      </w:pPr>
    </w:p>
    <w:tbl>
      <w:tblPr>
        <w:tblStyle w:val="Listeclaire-Accent1"/>
        <w:tblW w:w="9430" w:type="dxa"/>
        <w:jc w:val="center"/>
        <w:tblLook w:val="04A0" w:firstRow="1" w:lastRow="0" w:firstColumn="1" w:lastColumn="0" w:noHBand="0" w:noVBand="1"/>
      </w:tblPr>
      <w:tblGrid>
        <w:gridCol w:w="2093"/>
        <w:gridCol w:w="7337"/>
      </w:tblGrid>
      <w:tr w:rsidR="009D71F4" w:rsidRPr="00001CCD" w14:paraId="258988AE"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14:paraId="0EE00E23" w14:textId="77777777" w:rsidR="009D71F4" w:rsidRPr="0071783B" w:rsidRDefault="009D71F4" w:rsidP="00E22388">
            <w:pPr>
              <w:spacing w:before="60" w:after="60"/>
              <w:rPr>
                <w:rFonts w:asciiTheme="majorHAnsi" w:hAnsiTheme="majorHAnsi" w:cstheme="minorHAnsi"/>
                <w:i/>
                <w:color w:val="auto"/>
              </w:rPr>
            </w:pPr>
            <w:r w:rsidRPr="0071783B">
              <w:rPr>
                <w:rFonts w:asciiTheme="majorHAnsi" w:hAnsiTheme="majorHAnsi" w:cstheme="minorHAnsi"/>
                <w:i/>
                <w:color w:val="auto"/>
              </w:rPr>
              <w:lastRenderedPageBreak/>
              <w:t>Mesure :</w:t>
            </w:r>
          </w:p>
        </w:tc>
        <w:tc>
          <w:tcPr>
            <w:tcW w:w="7337" w:type="dxa"/>
            <w:shd w:val="clear" w:color="auto" w:fill="DAEEF3" w:themeFill="accent5" w:themeFillTint="33"/>
          </w:tcPr>
          <w:p w14:paraId="448B0D49" w14:textId="2410DB38" w:rsidR="009D71F4" w:rsidRPr="0071783B" w:rsidRDefault="009D71F4" w:rsidP="00E22388">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Gestion des déchets du chantier</w:t>
            </w:r>
            <w:r w:rsidR="00A44B3B">
              <w:rPr>
                <w:rFonts w:asciiTheme="majorHAnsi" w:hAnsiTheme="majorHAnsi" w:cstheme="minorHAnsi"/>
                <w:color w:val="auto"/>
              </w:rPr>
              <w:t xml:space="preserve"> (MB3)</w:t>
            </w:r>
          </w:p>
        </w:tc>
      </w:tr>
      <w:tr w:rsidR="009D71F4" w:rsidRPr="00001CCD" w14:paraId="7F7AEACA"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284D48EA"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7337" w:type="dxa"/>
          </w:tcPr>
          <w:p w14:paraId="37F2FA59" w14:textId="77777777" w:rsidR="009D71F4" w:rsidRPr="0071783B" w:rsidRDefault="009D71F4" w:rsidP="00E22388">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Base du chantier, sites approuvés par protocoles d’accord. </w:t>
            </w:r>
          </w:p>
        </w:tc>
      </w:tr>
      <w:tr w:rsidR="009D71F4" w:rsidRPr="00001CCD" w14:paraId="428EA6F0"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298E4C02"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Objectifs</w:t>
            </w:r>
          </w:p>
        </w:tc>
        <w:tc>
          <w:tcPr>
            <w:tcW w:w="7337" w:type="dxa"/>
          </w:tcPr>
          <w:p w14:paraId="0387CABF" w14:textId="77777777" w:rsidR="009D71F4" w:rsidRPr="0071783B" w:rsidRDefault="009D71F4" w:rsidP="00E223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Prévenir ou gérer la pollution accidentelle des eaux, du sol, de l’air par les déchets solides et liquides</w:t>
            </w:r>
          </w:p>
          <w:p w14:paraId="5306AFAF" w14:textId="6CB977B5" w:rsidR="003B49F4" w:rsidRPr="0071783B" w:rsidRDefault="003B49F4" w:rsidP="00E223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Elaborer le plan de gestion des déchets</w:t>
            </w:r>
          </w:p>
        </w:tc>
      </w:tr>
      <w:tr w:rsidR="009D71F4" w:rsidRPr="00001CCD" w14:paraId="4D6D7D17"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75A72145"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Impacts concernés</w:t>
            </w:r>
          </w:p>
        </w:tc>
        <w:tc>
          <w:tcPr>
            <w:tcW w:w="7337" w:type="dxa"/>
          </w:tcPr>
          <w:p w14:paraId="27B45D56"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Pollution de l’air, du sol et des eaux de surface et souterraines </w:t>
            </w:r>
          </w:p>
        </w:tc>
      </w:tr>
      <w:tr w:rsidR="009D71F4" w:rsidRPr="00001CCD" w14:paraId="3F1470E0"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7C64B4D1"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Tâches</w:t>
            </w:r>
          </w:p>
        </w:tc>
        <w:tc>
          <w:tcPr>
            <w:tcW w:w="7337" w:type="dxa"/>
          </w:tcPr>
          <w:p w14:paraId="642D7B1A" w14:textId="77777777" w:rsidR="00F826CE" w:rsidRPr="0071783B" w:rsidRDefault="00F826CE"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Préparer dans le cadre du PGES-C, un Plan de Gestion des Déchets de chantier, le faire approuver par la </w:t>
            </w:r>
            <w:proofErr w:type="spellStart"/>
            <w:r w:rsidRPr="0071783B">
              <w:rPr>
                <w:rFonts w:asciiTheme="majorHAnsi" w:hAnsiTheme="majorHAnsi" w:cstheme="minorHAnsi"/>
                <w:bCs/>
              </w:rPr>
              <w:t>MdC</w:t>
            </w:r>
            <w:proofErr w:type="spellEnd"/>
            <w:r w:rsidRPr="0071783B">
              <w:rPr>
                <w:rFonts w:asciiTheme="majorHAnsi" w:hAnsiTheme="majorHAnsi" w:cstheme="minorHAnsi"/>
                <w:bCs/>
              </w:rPr>
              <w:t xml:space="preserve"> et le mettre en œuvre ;</w:t>
            </w:r>
          </w:p>
          <w:p w14:paraId="3E79B17C" w14:textId="5F7D4784"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Aménager des espaces pour l’entretien des engins (</w:t>
            </w:r>
            <w:r w:rsidR="007D45C3" w:rsidRPr="0071783B">
              <w:rPr>
                <w:rFonts w:asciiTheme="majorHAnsi" w:hAnsiTheme="majorHAnsi" w:cstheme="minorHAnsi"/>
                <w:bCs/>
              </w:rPr>
              <w:t>équiper d’un</w:t>
            </w:r>
            <w:r w:rsidRPr="0071783B">
              <w:rPr>
                <w:rFonts w:asciiTheme="majorHAnsi" w:hAnsiTheme="majorHAnsi" w:cstheme="minorHAnsi"/>
                <w:bCs/>
              </w:rPr>
              <w:t xml:space="preserve"> séparateur d’hydrocarbure, de bâches </w:t>
            </w:r>
            <w:proofErr w:type="gramStart"/>
            <w:r w:rsidRPr="0071783B">
              <w:rPr>
                <w:rFonts w:asciiTheme="majorHAnsi" w:hAnsiTheme="majorHAnsi" w:cstheme="minorHAnsi"/>
                <w:bCs/>
              </w:rPr>
              <w:t>étanches….</w:t>
            </w:r>
            <w:proofErr w:type="gramEnd"/>
            <w:r w:rsidRPr="0071783B">
              <w:rPr>
                <w:rFonts w:asciiTheme="majorHAnsi" w:hAnsiTheme="majorHAnsi" w:cstheme="minorHAnsi"/>
                <w:bCs/>
              </w:rPr>
              <w:t>)</w:t>
            </w:r>
          </w:p>
          <w:p w14:paraId="5D9AA9C0"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Aménager deux fosses pour les déchets biodégradables</w:t>
            </w:r>
          </w:p>
          <w:p w14:paraId="116F2470"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Confectionner des bacs pour la récupération des déchets solides</w:t>
            </w:r>
          </w:p>
          <w:p w14:paraId="6FD58F90" w14:textId="020E0BFF"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Installation </w:t>
            </w:r>
            <w:r w:rsidR="008577E0" w:rsidRPr="0071783B">
              <w:rPr>
                <w:rFonts w:asciiTheme="majorHAnsi" w:hAnsiTheme="majorHAnsi" w:cstheme="minorHAnsi"/>
                <w:bCs/>
              </w:rPr>
              <w:t>un dispositif</w:t>
            </w:r>
            <w:r w:rsidRPr="0071783B">
              <w:rPr>
                <w:rFonts w:asciiTheme="majorHAnsi" w:hAnsiTheme="majorHAnsi" w:cstheme="minorHAnsi"/>
                <w:bCs/>
              </w:rPr>
              <w:t xml:space="preserve"> de récupérations des huiles usées</w:t>
            </w:r>
          </w:p>
          <w:p w14:paraId="6EF16DF6"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Sensibilisation des employés</w:t>
            </w:r>
          </w:p>
        </w:tc>
      </w:tr>
      <w:tr w:rsidR="009D71F4" w:rsidRPr="00001CCD" w14:paraId="328A3A0E"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0E3B1A9E"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7337" w:type="dxa"/>
          </w:tcPr>
          <w:p w14:paraId="0C78DFB1" w14:textId="77777777" w:rsidR="009D71F4" w:rsidRPr="0071783B" w:rsidRDefault="009D71F4" w:rsidP="00E2238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Sécurité dans le chantier</w:t>
            </w:r>
          </w:p>
          <w:p w14:paraId="142A36EF" w14:textId="77777777" w:rsidR="009D71F4" w:rsidRPr="0071783B" w:rsidRDefault="009D71F4" w:rsidP="00E2238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Protection de l’environnement</w:t>
            </w:r>
          </w:p>
        </w:tc>
      </w:tr>
      <w:tr w:rsidR="009D71F4" w:rsidRPr="00001CCD" w14:paraId="5437BA46" w14:textId="77777777" w:rsidTr="00EC1F0B">
        <w:trPr>
          <w:trHeight w:val="708"/>
          <w:jc w:val="center"/>
        </w:trPr>
        <w:tc>
          <w:tcPr>
            <w:cnfStyle w:val="001000000000" w:firstRow="0" w:lastRow="0" w:firstColumn="1" w:lastColumn="0" w:oddVBand="0" w:evenVBand="0" w:oddHBand="0" w:evenHBand="0" w:firstRowFirstColumn="0" w:firstRowLastColumn="0" w:lastRowFirstColumn="0" w:lastRowLastColumn="0"/>
            <w:tcW w:w="2093" w:type="dxa"/>
          </w:tcPr>
          <w:p w14:paraId="7BE1ECA5"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7337" w:type="dxa"/>
          </w:tcPr>
          <w:p w14:paraId="254073AC"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Responsable environnemental de l’entreprise ; </w:t>
            </w:r>
          </w:p>
          <w:p w14:paraId="34A25F88"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Chef de garage des entreprises ; </w:t>
            </w:r>
          </w:p>
        </w:tc>
      </w:tr>
      <w:tr w:rsidR="009D71F4" w:rsidRPr="00001CCD" w14:paraId="15565F29"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78F1EF69"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7337" w:type="dxa"/>
          </w:tcPr>
          <w:p w14:paraId="3F7562A6" w14:textId="3B32603E" w:rsidR="009D71F4" w:rsidRPr="0071783B" w:rsidRDefault="00E36D48" w:rsidP="00E36D4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UGP, </w:t>
            </w:r>
            <w:r w:rsidR="00642D86" w:rsidRPr="0071783B">
              <w:rPr>
                <w:rFonts w:asciiTheme="majorHAnsi" w:hAnsiTheme="majorHAnsi" w:cstheme="minorHAnsi"/>
                <w:bCs/>
              </w:rPr>
              <w:t>MINEE</w:t>
            </w:r>
            <w:r w:rsidRPr="0071783B">
              <w:rPr>
                <w:rFonts w:asciiTheme="majorHAnsi" w:hAnsiTheme="majorHAnsi" w:cstheme="minorHAnsi"/>
                <w:bCs/>
              </w:rPr>
              <w:t xml:space="preserve">, </w:t>
            </w:r>
            <w:r w:rsidR="009D71F4" w:rsidRPr="0071783B">
              <w:rPr>
                <w:rFonts w:asciiTheme="majorHAnsi" w:hAnsiTheme="majorHAnsi" w:cstheme="minorHAnsi"/>
                <w:bCs/>
              </w:rPr>
              <w:t>MINEPDED</w:t>
            </w:r>
          </w:p>
        </w:tc>
      </w:tr>
      <w:tr w:rsidR="00226A6E" w:rsidRPr="00001CCD" w14:paraId="03CBD1D0"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7D6BD0C4" w14:textId="7A73EB61" w:rsidR="00226A6E" w:rsidRPr="0071783B" w:rsidRDefault="00226A6E" w:rsidP="00E22388">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7337" w:type="dxa"/>
          </w:tcPr>
          <w:p w14:paraId="2C34E1EB" w14:textId="39CCBB80" w:rsidR="00226A6E" w:rsidRPr="0071783B" w:rsidRDefault="00226A6E" w:rsidP="00226A6E">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Responsable environnement de la mission de contrôle</w:t>
            </w:r>
          </w:p>
        </w:tc>
      </w:tr>
      <w:tr w:rsidR="009D71F4" w:rsidRPr="00001CCD" w14:paraId="68C8CCA0"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2D8D6E1B"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7337" w:type="dxa"/>
          </w:tcPr>
          <w:p w14:paraId="25C5BCDB"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Protocoles d’accord</w:t>
            </w:r>
          </w:p>
          <w:p w14:paraId="2DEAD622"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Présence des demi-fûts labélisés ; </w:t>
            </w:r>
          </w:p>
          <w:p w14:paraId="25258F26"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Présence des fosses de réception des déchets ; </w:t>
            </w:r>
          </w:p>
          <w:p w14:paraId="2CF17282"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Fiches de réception des déchets pour recyclage par des sociétés spécialisées </w:t>
            </w:r>
          </w:p>
          <w:p w14:paraId="45C2A690"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Présence des bacs de stockage des hydrocarbures ; </w:t>
            </w:r>
          </w:p>
          <w:p w14:paraId="577CCB23"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Présence de l’aire de lavage des véhicules avec séparateur d’hydrocarbures ; </w:t>
            </w:r>
          </w:p>
          <w:p w14:paraId="6989DBF9" w14:textId="77777777"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Contrats de récupération des déchets (huiles usées et filtres) avec le fournisseur d’hydrocarbures</w:t>
            </w:r>
          </w:p>
        </w:tc>
      </w:tr>
      <w:tr w:rsidR="009D71F4" w:rsidRPr="00001CCD" w14:paraId="4F690E79"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7A5F08E9"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7337" w:type="dxa"/>
          </w:tcPr>
          <w:p w14:paraId="2AE5DD57" w14:textId="77777777" w:rsidR="009D71F4" w:rsidRPr="0071783B" w:rsidRDefault="009D71F4" w:rsidP="00E22388">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HSE</w:t>
            </w:r>
          </w:p>
        </w:tc>
      </w:tr>
      <w:tr w:rsidR="009D71F4" w:rsidRPr="00001CCD" w14:paraId="60ACD8B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0C5D16D2" w14:textId="77777777" w:rsidR="009D71F4" w:rsidRPr="0071783B" w:rsidRDefault="009D71F4" w:rsidP="00E22388">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7337" w:type="dxa"/>
          </w:tcPr>
          <w:p w14:paraId="6A41281D"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 (base du chantier, bureaux)</w:t>
            </w:r>
          </w:p>
        </w:tc>
      </w:tr>
      <w:tr w:rsidR="009D71F4" w:rsidRPr="00001CCD" w14:paraId="04C9CF85"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6202F22B" w14:textId="77777777" w:rsidR="009D71F4" w:rsidRPr="0071783B" w:rsidRDefault="009D71F4" w:rsidP="00E22388">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7337" w:type="dxa"/>
          </w:tcPr>
          <w:p w14:paraId="261147F8" w14:textId="77777777" w:rsidR="009D71F4" w:rsidRPr="0071783B" w:rsidRDefault="009D71F4"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Avant le début des travaux</w:t>
            </w:r>
          </w:p>
          <w:p w14:paraId="0002C19A" w14:textId="77777777" w:rsidR="009D71F4" w:rsidRPr="0071783B" w:rsidRDefault="009D71F4"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Pendant les travaux</w:t>
            </w:r>
          </w:p>
        </w:tc>
      </w:tr>
      <w:tr w:rsidR="009D71F4" w:rsidRPr="00001CCD" w14:paraId="677E5D40"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4D2AD8FD" w14:textId="77777777" w:rsidR="009D71F4" w:rsidRPr="0071783B" w:rsidRDefault="009D71F4" w:rsidP="00E22388">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7337" w:type="dxa"/>
          </w:tcPr>
          <w:p w14:paraId="7FD34801" w14:textId="70679104" w:rsidR="009D71F4" w:rsidRPr="0071783B" w:rsidRDefault="001E5AEE"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
                <w:bCs/>
              </w:rPr>
              <w:t>1</w:t>
            </w:r>
            <w:r w:rsidR="008A5406" w:rsidRPr="0071783B">
              <w:rPr>
                <w:rFonts w:asciiTheme="majorHAnsi" w:hAnsiTheme="majorHAnsi" w:cstheme="minorHAnsi"/>
                <w:b/>
                <w:bCs/>
              </w:rPr>
              <w:t xml:space="preserve">5 000 000 FCFA </w:t>
            </w:r>
          </w:p>
        </w:tc>
      </w:tr>
    </w:tbl>
    <w:p w14:paraId="75CC4912" w14:textId="77777777" w:rsidR="009D71F4" w:rsidRPr="0071783B" w:rsidRDefault="009D71F4" w:rsidP="009D71F4">
      <w:pPr>
        <w:rPr>
          <w:rFonts w:asciiTheme="majorHAnsi" w:hAnsiTheme="majorHAnsi" w:cstheme="minorHAnsi"/>
        </w:rPr>
        <w:sectPr w:rsidR="009D71F4" w:rsidRPr="0071783B" w:rsidSect="003F0A4F">
          <w:pgSz w:w="11906" w:h="16838"/>
          <w:pgMar w:top="1417" w:right="1417" w:bottom="1417" w:left="1417" w:header="708" w:footer="708" w:gutter="0"/>
          <w:cols w:space="708"/>
          <w:docGrid w:linePitch="360"/>
        </w:sectPr>
      </w:pPr>
    </w:p>
    <w:tbl>
      <w:tblPr>
        <w:tblStyle w:val="Listeclaire-Accent1"/>
        <w:tblW w:w="9430" w:type="dxa"/>
        <w:jc w:val="center"/>
        <w:tblLook w:val="04A0" w:firstRow="1" w:lastRow="0" w:firstColumn="1" w:lastColumn="0" w:noHBand="0" w:noVBand="1"/>
      </w:tblPr>
      <w:tblGrid>
        <w:gridCol w:w="2235"/>
        <w:gridCol w:w="449"/>
        <w:gridCol w:w="283"/>
        <w:gridCol w:w="6463"/>
      </w:tblGrid>
      <w:tr w:rsidR="009D71F4" w:rsidRPr="00001CCD" w14:paraId="3925BE58"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14:paraId="391C3C2A" w14:textId="77777777" w:rsidR="009D71F4" w:rsidRPr="0071783B" w:rsidRDefault="009D71F4" w:rsidP="00E22388">
            <w:pPr>
              <w:spacing w:before="60" w:after="60"/>
              <w:rPr>
                <w:rFonts w:asciiTheme="majorHAnsi" w:hAnsiTheme="majorHAnsi" w:cstheme="minorHAnsi"/>
                <w:i/>
                <w:color w:val="auto"/>
              </w:rPr>
            </w:pPr>
            <w:r w:rsidRPr="0071783B">
              <w:rPr>
                <w:rFonts w:asciiTheme="majorHAnsi" w:hAnsiTheme="majorHAnsi" w:cstheme="minorHAnsi"/>
                <w:i/>
                <w:color w:val="auto"/>
              </w:rPr>
              <w:lastRenderedPageBreak/>
              <w:t>Mesure</w:t>
            </w:r>
          </w:p>
        </w:tc>
        <w:tc>
          <w:tcPr>
            <w:tcW w:w="7195" w:type="dxa"/>
            <w:gridSpan w:val="3"/>
            <w:shd w:val="clear" w:color="auto" w:fill="DAEEF3" w:themeFill="accent5" w:themeFillTint="33"/>
          </w:tcPr>
          <w:p w14:paraId="0B3CDE38" w14:textId="6FEEEE0E" w:rsidR="009D71F4" w:rsidRPr="0071783B" w:rsidRDefault="00DF204E" w:rsidP="00E22388">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 xml:space="preserve">Protection </w:t>
            </w:r>
            <w:r w:rsidR="00517682" w:rsidRPr="0071783B">
              <w:rPr>
                <w:rFonts w:asciiTheme="majorHAnsi" w:hAnsiTheme="majorHAnsi" w:cstheme="minorHAnsi"/>
                <w:color w:val="auto"/>
              </w:rPr>
              <w:t>environnementale et sociale du site d’emprunt</w:t>
            </w:r>
            <w:r w:rsidR="00A44B3B">
              <w:rPr>
                <w:rFonts w:asciiTheme="majorHAnsi" w:hAnsiTheme="majorHAnsi" w:cstheme="minorHAnsi"/>
                <w:color w:val="auto"/>
              </w:rPr>
              <w:t xml:space="preserve"> (MB4)</w:t>
            </w:r>
          </w:p>
        </w:tc>
      </w:tr>
      <w:tr w:rsidR="009D71F4" w:rsidRPr="00001CCD" w14:paraId="5362321F" w14:textId="77777777" w:rsidTr="00C377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14:paraId="7804120D"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6746" w:type="dxa"/>
            <w:gridSpan w:val="2"/>
          </w:tcPr>
          <w:p w14:paraId="4F3585FE" w14:textId="77777777" w:rsidR="009D71F4" w:rsidRPr="0071783B" w:rsidRDefault="009D71F4" w:rsidP="00E22388">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Les sites d’emprunt exploités</w:t>
            </w:r>
          </w:p>
        </w:tc>
      </w:tr>
      <w:tr w:rsidR="009D71F4" w:rsidRPr="00001CCD" w14:paraId="3E6872E9"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7929A8B9"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Objectifs</w:t>
            </w:r>
          </w:p>
        </w:tc>
        <w:tc>
          <w:tcPr>
            <w:tcW w:w="7195" w:type="dxa"/>
            <w:gridSpan w:val="3"/>
          </w:tcPr>
          <w:p w14:paraId="4E3ABCC3" w14:textId="77777777" w:rsidR="009D71F4" w:rsidRPr="0071783B" w:rsidRDefault="009D71F4" w:rsidP="00E223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Lutter contre la dégradation de l’environnement sur les sites d’emprunt</w:t>
            </w:r>
          </w:p>
        </w:tc>
      </w:tr>
      <w:tr w:rsidR="009D71F4" w:rsidRPr="00001CCD" w14:paraId="0C04C263"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480D27F7"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Impacts concernés</w:t>
            </w:r>
          </w:p>
        </w:tc>
        <w:tc>
          <w:tcPr>
            <w:tcW w:w="7195" w:type="dxa"/>
            <w:gridSpan w:val="3"/>
          </w:tcPr>
          <w:p w14:paraId="3BC307F8"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Erosion du sol</w:t>
            </w:r>
          </w:p>
          <w:p w14:paraId="44159BBF"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Perte du couvert végétal</w:t>
            </w:r>
          </w:p>
        </w:tc>
      </w:tr>
      <w:tr w:rsidR="009D71F4" w:rsidRPr="00001CCD" w14:paraId="431787FF"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2DA1F4D5"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Tâches</w:t>
            </w:r>
          </w:p>
        </w:tc>
        <w:tc>
          <w:tcPr>
            <w:tcW w:w="7195" w:type="dxa"/>
            <w:gridSpan w:val="3"/>
          </w:tcPr>
          <w:p w14:paraId="264F49D0" w14:textId="07FF76B8" w:rsidR="00517682" w:rsidRPr="0071783B" w:rsidRDefault="00517682" w:rsidP="00517682">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Préparer </w:t>
            </w:r>
            <w:r w:rsidR="008577E0" w:rsidRPr="0071783B">
              <w:rPr>
                <w:rFonts w:asciiTheme="majorHAnsi" w:hAnsiTheme="majorHAnsi" w:cstheme="minorHAnsi"/>
                <w:bCs/>
              </w:rPr>
              <w:t xml:space="preserve">et faire approuver par la </w:t>
            </w:r>
            <w:proofErr w:type="spellStart"/>
            <w:r w:rsidR="008577E0" w:rsidRPr="0071783B">
              <w:rPr>
                <w:rFonts w:asciiTheme="majorHAnsi" w:hAnsiTheme="majorHAnsi" w:cstheme="minorHAnsi"/>
                <w:bCs/>
              </w:rPr>
              <w:t>MdC</w:t>
            </w:r>
            <w:proofErr w:type="spellEnd"/>
            <w:r w:rsidR="008577E0" w:rsidRPr="0071783B">
              <w:rPr>
                <w:rFonts w:asciiTheme="majorHAnsi" w:hAnsiTheme="majorHAnsi" w:cstheme="minorHAnsi"/>
                <w:bCs/>
              </w:rPr>
              <w:t xml:space="preserve">, préalablement à toute </w:t>
            </w:r>
            <w:r w:rsidRPr="0071783B">
              <w:rPr>
                <w:rFonts w:asciiTheme="majorHAnsi" w:hAnsiTheme="majorHAnsi" w:cstheme="minorHAnsi"/>
                <w:bCs/>
              </w:rPr>
              <w:t>exploitation d</w:t>
            </w:r>
            <w:r w:rsidR="008577E0" w:rsidRPr="0071783B">
              <w:rPr>
                <w:rFonts w:asciiTheme="majorHAnsi" w:hAnsiTheme="majorHAnsi" w:cstheme="minorHAnsi"/>
                <w:bCs/>
              </w:rPr>
              <w:t xml:space="preserve">es </w:t>
            </w:r>
            <w:r w:rsidRPr="0071783B">
              <w:rPr>
                <w:rFonts w:asciiTheme="majorHAnsi" w:hAnsiTheme="majorHAnsi" w:cstheme="minorHAnsi"/>
                <w:bCs/>
              </w:rPr>
              <w:t>site</w:t>
            </w:r>
            <w:r w:rsidR="008577E0" w:rsidRPr="0071783B">
              <w:rPr>
                <w:rFonts w:asciiTheme="majorHAnsi" w:hAnsiTheme="majorHAnsi" w:cstheme="minorHAnsi"/>
                <w:bCs/>
              </w:rPr>
              <w:t>s</w:t>
            </w:r>
            <w:r w:rsidRPr="0071783B">
              <w:rPr>
                <w:rFonts w:asciiTheme="majorHAnsi" w:hAnsiTheme="majorHAnsi" w:cstheme="minorHAnsi"/>
                <w:bCs/>
              </w:rPr>
              <w:t xml:space="preserve"> d’emprunt un Plan de Protection Environnementale et Sociale </w:t>
            </w:r>
            <w:r w:rsidR="008577E0" w:rsidRPr="0071783B">
              <w:rPr>
                <w:rFonts w:asciiTheme="majorHAnsi" w:hAnsiTheme="majorHAnsi" w:cstheme="minorHAnsi"/>
                <w:bCs/>
              </w:rPr>
              <w:t>et mettre en œuvre les mesures qui y sont prévues ;</w:t>
            </w:r>
          </w:p>
          <w:p w14:paraId="4ACF86CE" w14:textId="77777777" w:rsidR="00517682" w:rsidRPr="0071783B" w:rsidRDefault="00517682" w:rsidP="00517682">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Consultation les parties prenantes</w:t>
            </w:r>
          </w:p>
          <w:p w14:paraId="1673694D" w14:textId="77777777" w:rsidR="00517682" w:rsidRPr="0071783B" w:rsidRDefault="00517682" w:rsidP="00517682">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Sensibilisation et formation des acteurs du projets et les populations locales</w:t>
            </w:r>
          </w:p>
          <w:p w14:paraId="649B67FE" w14:textId="77777777" w:rsidR="00517682" w:rsidRPr="0071783B" w:rsidRDefault="00517682" w:rsidP="00517682">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Suivi-évaluation de la mise œuvre du PPES</w:t>
            </w:r>
          </w:p>
          <w:p w14:paraId="38F15DE1" w14:textId="77777777" w:rsidR="00517682" w:rsidRPr="0071783B" w:rsidRDefault="00517682" w:rsidP="00517682">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Replis le matériel</w:t>
            </w:r>
          </w:p>
          <w:p w14:paraId="6C097D44" w14:textId="0CB5239B" w:rsidR="009D71F4" w:rsidRPr="0071783B" w:rsidRDefault="00517682"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Remise en état du site d’emprunt</w:t>
            </w:r>
          </w:p>
        </w:tc>
      </w:tr>
      <w:tr w:rsidR="00C12671" w:rsidRPr="00001CCD" w14:paraId="3BD99CD2"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78C929DC" w14:textId="77777777" w:rsidR="00C12671" w:rsidRPr="0071783B" w:rsidRDefault="00C12671" w:rsidP="00C12671">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7195" w:type="dxa"/>
            <w:gridSpan w:val="3"/>
          </w:tcPr>
          <w:p w14:paraId="55961010" w14:textId="77777777" w:rsidR="00C12671" w:rsidRPr="0071783B" w:rsidRDefault="00C12671" w:rsidP="00C12671">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Les impacts et mesures environnementales et sociales de l’exploitation du site d’emprunt sont identifiés à travers une évaluation environnementale</w:t>
            </w:r>
          </w:p>
          <w:p w14:paraId="78F32767" w14:textId="77777777" w:rsidR="00C12671" w:rsidRPr="0071783B" w:rsidRDefault="00C12671" w:rsidP="00C12671">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Les consultations des parties prenantes sont effectives et les opinions et préoccupations sont identifiées</w:t>
            </w:r>
          </w:p>
          <w:p w14:paraId="233B8258" w14:textId="77777777" w:rsidR="00C12671" w:rsidRPr="0071783B" w:rsidRDefault="00C12671" w:rsidP="00C12671">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Les acteurs du projet et les populations riveraines sont sensibilisés et formés sur les questions relatives à la protection environnementale et sociale du site d’emprunt</w:t>
            </w:r>
          </w:p>
          <w:p w14:paraId="3F02C9F9" w14:textId="77777777" w:rsidR="00C12671" w:rsidRPr="0071783B" w:rsidRDefault="00C12671" w:rsidP="00C12671">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 suivi-évaluation des mesures de protection environnementale et sociale est effectif</w:t>
            </w:r>
          </w:p>
          <w:p w14:paraId="5857D029" w14:textId="1C23BABE" w:rsidR="00C12671" w:rsidRPr="0071783B" w:rsidRDefault="00C12671" w:rsidP="00C3770C">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Le site d’emprunt est remis en état à la fin d’exploitation</w:t>
            </w:r>
          </w:p>
        </w:tc>
      </w:tr>
      <w:tr w:rsidR="00C12671" w:rsidRPr="00001CCD" w14:paraId="59EECB64" w14:textId="77777777" w:rsidTr="00C3770C">
        <w:trPr>
          <w:jc w:val="center"/>
        </w:trPr>
        <w:tc>
          <w:tcPr>
            <w:cnfStyle w:val="001000000000" w:firstRow="0" w:lastRow="0" w:firstColumn="1" w:lastColumn="0" w:oddVBand="0" w:evenVBand="0" w:oddHBand="0" w:evenHBand="0" w:firstRowFirstColumn="0" w:firstRowLastColumn="0" w:lastRowFirstColumn="0" w:lastRowLastColumn="0"/>
            <w:tcW w:w="2967" w:type="dxa"/>
            <w:gridSpan w:val="3"/>
          </w:tcPr>
          <w:p w14:paraId="2661FBA8" w14:textId="77777777" w:rsidR="00C12671" w:rsidRPr="0071783B" w:rsidRDefault="00C12671" w:rsidP="00C12671">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463" w:type="dxa"/>
          </w:tcPr>
          <w:p w14:paraId="18002DEE" w14:textId="77777777" w:rsidR="00C12671" w:rsidRPr="0071783B" w:rsidRDefault="00C12671" w:rsidP="00C1267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p>
        </w:tc>
      </w:tr>
      <w:tr w:rsidR="00C12671" w:rsidRPr="00001CCD" w14:paraId="18EEC343" w14:textId="77777777" w:rsidTr="00C377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gridSpan w:val="3"/>
          </w:tcPr>
          <w:p w14:paraId="6831A213" w14:textId="48106FEC" w:rsidR="00C12671" w:rsidRPr="0071783B" w:rsidRDefault="00C12671" w:rsidP="00C12671">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6463" w:type="dxa"/>
          </w:tcPr>
          <w:p w14:paraId="5323A145" w14:textId="39A28CAC" w:rsidR="00C12671" w:rsidRPr="0071783B" w:rsidRDefault="00C12671" w:rsidP="00C126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Cs/>
              </w:rPr>
              <w:t>MDC</w:t>
            </w:r>
          </w:p>
        </w:tc>
      </w:tr>
      <w:tr w:rsidR="00C12671" w:rsidRPr="00001CCD" w14:paraId="22F3D5A5"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38FDA38E" w14:textId="77777777" w:rsidR="00C12671" w:rsidRPr="0071783B" w:rsidRDefault="00C12671" w:rsidP="00C12671">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7195" w:type="dxa"/>
            <w:gridSpan w:val="3"/>
          </w:tcPr>
          <w:p w14:paraId="75784B76" w14:textId="3689ED42" w:rsidR="00C12671" w:rsidRPr="0071783B" w:rsidRDefault="00C12671" w:rsidP="00C12671">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UGP, MINEE, MINEPDED</w:t>
            </w:r>
            <w:r w:rsidR="001867A7" w:rsidRPr="0071783B">
              <w:rPr>
                <w:rFonts w:asciiTheme="majorHAnsi" w:hAnsiTheme="majorHAnsi" w:cstheme="minorHAnsi"/>
              </w:rPr>
              <w:t>, ministère en charge des mines</w:t>
            </w:r>
          </w:p>
        </w:tc>
      </w:tr>
      <w:tr w:rsidR="00B04CDF" w:rsidRPr="00001CCD" w14:paraId="62DD39BD"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7F57E471" w14:textId="77777777" w:rsidR="00B04CDF" w:rsidRPr="0071783B" w:rsidRDefault="00B04CDF" w:rsidP="00B04CDF">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7195" w:type="dxa"/>
            <w:gridSpan w:val="3"/>
          </w:tcPr>
          <w:p w14:paraId="46F3D916" w14:textId="77777777" w:rsidR="00B04CDF" w:rsidRPr="0071783B" w:rsidRDefault="00B04CDF" w:rsidP="00B04CDF">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Evaluation environnementale et sociale</w:t>
            </w:r>
          </w:p>
          <w:p w14:paraId="13DBEA5A" w14:textId="77777777" w:rsidR="00B04CDF" w:rsidRPr="0071783B" w:rsidRDefault="00B04CDF" w:rsidP="00B04CDF">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Nombre de consultations des parties prenantes </w:t>
            </w:r>
          </w:p>
          <w:p w14:paraId="76BA2B80" w14:textId="77777777" w:rsidR="00B04CDF" w:rsidRPr="0071783B" w:rsidRDefault="00B04CDF" w:rsidP="00B04CDF">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Type et nombre d’acteurs sensibilisés et formés</w:t>
            </w:r>
          </w:p>
          <w:p w14:paraId="69E3CA85" w14:textId="21BFBECD" w:rsidR="00B04CDF" w:rsidRPr="0071783B" w:rsidRDefault="00B04CDF" w:rsidP="00B04CDF">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Sites d’emprunt remis en état</w:t>
            </w:r>
          </w:p>
        </w:tc>
      </w:tr>
      <w:tr w:rsidR="00C12671" w:rsidRPr="00001CCD" w14:paraId="5A67788E"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BFCF74D" w14:textId="77777777" w:rsidR="00C12671" w:rsidRPr="0071783B" w:rsidRDefault="00C12671" w:rsidP="00C12671">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7195" w:type="dxa"/>
            <w:gridSpan w:val="3"/>
          </w:tcPr>
          <w:p w14:paraId="482DEE9B" w14:textId="77777777" w:rsidR="00B04CDF" w:rsidRPr="0071783B" w:rsidRDefault="00B04CDF" w:rsidP="00B04CDF">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d’évaluation environnementale et sociale du site d’emprunt (carrière)</w:t>
            </w:r>
          </w:p>
          <w:p w14:paraId="252792FE" w14:textId="77777777" w:rsidR="00B04CDF" w:rsidRPr="0071783B" w:rsidRDefault="00B04CDF" w:rsidP="00B04CDF">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Procès-verbaux de consultations des parties prenantes</w:t>
            </w:r>
          </w:p>
          <w:p w14:paraId="12A8378B" w14:textId="540785A7" w:rsidR="00C12671" w:rsidRPr="0071783B" w:rsidRDefault="00B04CDF" w:rsidP="00B04CDF">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d’activité</w:t>
            </w:r>
          </w:p>
        </w:tc>
      </w:tr>
      <w:tr w:rsidR="00C12671" w:rsidRPr="00001CCD" w14:paraId="2ED37AC5"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4E88CE1B" w14:textId="77777777" w:rsidR="00C12671" w:rsidRPr="0071783B" w:rsidRDefault="00C12671" w:rsidP="00C12671">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7195" w:type="dxa"/>
            <w:gridSpan w:val="3"/>
          </w:tcPr>
          <w:p w14:paraId="4D50C647" w14:textId="3F9F46F0" w:rsidR="00C12671" w:rsidRPr="0071783B" w:rsidRDefault="00C12671" w:rsidP="00666C5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r w:rsidR="00666C51">
              <w:rPr>
                <w:rFonts w:asciiTheme="majorHAnsi" w:hAnsiTheme="majorHAnsi" w:cstheme="minorHAnsi"/>
              </w:rPr>
              <w:t xml:space="preserve">, </w:t>
            </w:r>
            <w:r w:rsidRPr="0071783B">
              <w:rPr>
                <w:rFonts w:asciiTheme="majorHAnsi" w:hAnsiTheme="majorHAnsi" w:cstheme="minorHAnsi"/>
              </w:rPr>
              <w:t>MDC</w:t>
            </w:r>
          </w:p>
        </w:tc>
      </w:tr>
      <w:tr w:rsidR="00C12671" w:rsidRPr="00001CCD" w14:paraId="55222EB9"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02199D67" w14:textId="77777777" w:rsidR="00C12671" w:rsidRPr="0071783B" w:rsidRDefault="00C12671" w:rsidP="00C12671">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7195" w:type="dxa"/>
            <w:gridSpan w:val="3"/>
          </w:tcPr>
          <w:p w14:paraId="2BB836FC" w14:textId="77777777" w:rsidR="00C12671" w:rsidRPr="0071783B" w:rsidRDefault="00C12671" w:rsidP="00C1267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A la fin d’exploitation des sites d’emprunt</w:t>
            </w:r>
          </w:p>
        </w:tc>
      </w:tr>
      <w:tr w:rsidR="00C12671" w:rsidRPr="00001CCD" w14:paraId="65E6C6B3"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1B676380" w14:textId="77777777" w:rsidR="00C12671" w:rsidRPr="0071783B" w:rsidRDefault="00C12671" w:rsidP="00C12671">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7195" w:type="dxa"/>
            <w:gridSpan w:val="3"/>
          </w:tcPr>
          <w:p w14:paraId="6860D561" w14:textId="5C7134E9" w:rsidR="00C12671" w:rsidRPr="0071783B" w:rsidRDefault="00C12671" w:rsidP="00C1267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
                <w:bCs/>
              </w:rPr>
              <w:t xml:space="preserve">66 000 000 FCFA </w:t>
            </w:r>
          </w:p>
        </w:tc>
      </w:tr>
    </w:tbl>
    <w:p w14:paraId="78CE13E0" w14:textId="77777777" w:rsidR="00666C51" w:rsidRDefault="00666C51" w:rsidP="009D71F4">
      <w:pPr>
        <w:rPr>
          <w:rFonts w:asciiTheme="majorHAnsi" w:hAnsiTheme="majorHAnsi" w:cstheme="minorHAnsi"/>
        </w:rPr>
        <w:sectPr w:rsidR="00666C51" w:rsidSect="003F0A4F">
          <w:pgSz w:w="11906" w:h="16838"/>
          <w:pgMar w:top="1417" w:right="1417" w:bottom="1417" w:left="1417" w:header="708" w:footer="708" w:gutter="0"/>
          <w:cols w:space="708"/>
          <w:docGrid w:linePitch="360"/>
        </w:sectPr>
      </w:pPr>
    </w:p>
    <w:tbl>
      <w:tblPr>
        <w:tblStyle w:val="Listeclaire-Accent1"/>
        <w:tblW w:w="9430" w:type="dxa"/>
        <w:tblLook w:val="04A0" w:firstRow="1" w:lastRow="0" w:firstColumn="1" w:lastColumn="0" w:noHBand="0" w:noVBand="1"/>
      </w:tblPr>
      <w:tblGrid>
        <w:gridCol w:w="2093"/>
        <w:gridCol w:w="7337"/>
      </w:tblGrid>
      <w:tr w:rsidR="00666C51" w:rsidRPr="00CF5702" w14:paraId="6A29231F" w14:textId="77777777" w:rsidTr="007F2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14:paraId="10F0872C" w14:textId="77777777" w:rsidR="00666C51" w:rsidRPr="00CF5702" w:rsidRDefault="00666C51" w:rsidP="007F28DB">
            <w:pPr>
              <w:rPr>
                <w:rFonts w:ascii="Cambria" w:hAnsi="Cambria" w:cstheme="minorHAnsi"/>
                <w:i/>
                <w:color w:val="auto"/>
              </w:rPr>
            </w:pPr>
            <w:bookmarkStart w:id="424" w:name="_Hlk205863082"/>
            <w:bookmarkStart w:id="425" w:name="_Hlk205863018"/>
            <w:r w:rsidRPr="00CF5702">
              <w:rPr>
                <w:rFonts w:ascii="Cambria" w:hAnsi="Cambria" w:cstheme="minorHAnsi"/>
                <w:i/>
                <w:color w:val="auto"/>
              </w:rPr>
              <w:lastRenderedPageBreak/>
              <w:t>Mesure</w:t>
            </w:r>
          </w:p>
        </w:tc>
        <w:tc>
          <w:tcPr>
            <w:tcW w:w="7337" w:type="dxa"/>
            <w:shd w:val="clear" w:color="auto" w:fill="DAEEF3" w:themeFill="accent5" w:themeFillTint="33"/>
          </w:tcPr>
          <w:p w14:paraId="767E6658" w14:textId="566CB650" w:rsidR="00666C51" w:rsidRPr="00020EB3" w:rsidRDefault="00666C51" w:rsidP="007F28DB">
            <w:pPr>
              <w:cnfStyle w:val="100000000000" w:firstRow="1" w:lastRow="0" w:firstColumn="0" w:lastColumn="0" w:oddVBand="0" w:evenVBand="0" w:oddHBand="0" w:evenHBand="0" w:firstRowFirstColumn="0" w:firstRowLastColumn="0" w:lastRowFirstColumn="0" w:lastRowLastColumn="0"/>
              <w:rPr>
                <w:rFonts w:ascii="Cambria" w:hAnsi="Cambria" w:cstheme="minorHAnsi"/>
                <w:color w:val="auto"/>
              </w:rPr>
            </w:pPr>
            <w:r w:rsidRPr="00020EB3">
              <w:rPr>
                <w:rFonts w:ascii="Cambria" w:hAnsi="Cambria" w:cstheme="minorHAnsi"/>
                <w:color w:val="auto"/>
              </w:rPr>
              <w:t>Sensibilisation des populations riveraines et l’équipe du projet sur risques de infections (</w:t>
            </w:r>
            <w:r w:rsidRPr="00020EB3">
              <w:rPr>
                <w:rFonts w:asciiTheme="majorHAnsi" w:hAnsiTheme="majorHAnsi" w:cstheme="minorHAnsi"/>
              </w:rPr>
              <w:t>IST/VIH/SIDA, COVID-19) et maladies</w:t>
            </w:r>
            <w:r w:rsidRPr="00020EB3">
              <w:rPr>
                <w:rFonts w:asciiTheme="majorHAnsi" w:hAnsiTheme="majorHAnsi" w:cstheme="minorHAnsi"/>
                <w:color w:val="auto"/>
              </w:rPr>
              <w:t xml:space="preserve"> (MB</w:t>
            </w:r>
            <w:r w:rsidR="00D22D57" w:rsidRPr="00020EB3">
              <w:rPr>
                <w:rFonts w:asciiTheme="majorHAnsi" w:hAnsiTheme="majorHAnsi" w:cstheme="minorHAnsi"/>
                <w:color w:val="auto"/>
              </w:rPr>
              <w:t>5</w:t>
            </w:r>
            <w:r w:rsidRPr="00020EB3">
              <w:rPr>
                <w:rFonts w:asciiTheme="majorHAnsi" w:hAnsiTheme="majorHAnsi" w:cstheme="minorHAnsi"/>
                <w:color w:val="auto"/>
              </w:rPr>
              <w:t>)</w:t>
            </w:r>
          </w:p>
        </w:tc>
      </w:tr>
      <w:tr w:rsidR="00666C51" w:rsidRPr="00CF5702" w14:paraId="25C18D0B" w14:textId="77777777" w:rsidTr="007F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7353E7E" w14:textId="77777777" w:rsidR="00666C51" w:rsidRPr="00CF5702" w:rsidRDefault="00666C51" w:rsidP="007F28DB">
            <w:pPr>
              <w:rPr>
                <w:rFonts w:ascii="Cambria" w:hAnsi="Cambria" w:cstheme="minorHAnsi"/>
                <w:b w:val="0"/>
                <w:i/>
              </w:rPr>
            </w:pPr>
            <w:r w:rsidRPr="00CF5702">
              <w:rPr>
                <w:rFonts w:ascii="Cambria" w:hAnsi="Cambria" w:cstheme="minorHAnsi"/>
                <w:i/>
              </w:rPr>
              <w:t>Lieux de mise en œuvre</w:t>
            </w:r>
          </w:p>
        </w:tc>
        <w:tc>
          <w:tcPr>
            <w:tcW w:w="7337" w:type="dxa"/>
          </w:tcPr>
          <w:p w14:paraId="60AB46A2" w14:textId="77777777" w:rsidR="00666C51" w:rsidRPr="00020EB3" w:rsidRDefault="00666C51" w:rsidP="007F28DB">
            <w:pPr>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020EB3">
              <w:rPr>
                <w:rFonts w:ascii="Cambria" w:hAnsi="Cambria" w:cstheme="minorHAnsi"/>
              </w:rPr>
              <w:t>Les localités de la zone du projet</w:t>
            </w:r>
          </w:p>
        </w:tc>
      </w:tr>
      <w:tr w:rsidR="00666C51" w:rsidRPr="00CF5702" w14:paraId="2ADB4AEE" w14:textId="77777777" w:rsidTr="007F28DB">
        <w:tc>
          <w:tcPr>
            <w:cnfStyle w:val="001000000000" w:firstRow="0" w:lastRow="0" w:firstColumn="1" w:lastColumn="0" w:oddVBand="0" w:evenVBand="0" w:oddHBand="0" w:evenHBand="0" w:firstRowFirstColumn="0" w:firstRowLastColumn="0" w:lastRowFirstColumn="0" w:lastRowLastColumn="0"/>
            <w:tcW w:w="2093" w:type="dxa"/>
          </w:tcPr>
          <w:p w14:paraId="0D4CB0D2" w14:textId="77777777" w:rsidR="00666C51" w:rsidRPr="00CF5702" w:rsidRDefault="00666C51" w:rsidP="007F28DB">
            <w:pPr>
              <w:rPr>
                <w:rFonts w:ascii="Cambria" w:hAnsi="Cambria" w:cstheme="minorHAnsi"/>
                <w:b w:val="0"/>
                <w:i/>
              </w:rPr>
            </w:pPr>
            <w:r w:rsidRPr="00CF5702">
              <w:rPr>
                <w:rFonts w:ascii="Cambria" w:hAnsi="Cambria" w:cstheme="minorHAnsi"/>
                <w:i/>
              </w:rPr>
              <w:t>Objectifs</w:t>
            </w:r>
          </w:p>
        </w:tc>
        <w:tc>
          <w:tcPr>
            <w:tcW w:w="7337" w:type="dxa"/>
          </w:tcPr>
          <w:p w14:paraId="69C36898" w14:textId="7F401808"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Eveiller les consciences et promouvoir les comportements responsables chez le personnel des entreprises et les populations locales</w:t>
            </w:r>
            <w:r w:rsidRPr="00CF5702">
              <w:rPr>
                <w:rFonts w:ascii="Cambria" w:hAnsi="Cambria" w:cstheme="minorHAnsi"/>
                <w:bCs/>
                <w:sz w:val="22"/>
                <w:szCs w:val="22"/>
              </w:rPr>
              <w:t xml:space="preserve"> </w:t>
            </w:r>
            <w:r>
              <w:rPr>
                <w:rFonts w:ascii="Cambria" w:hAnsi="Cambria" w:cstheme="minorHAnsi"/>
                <w:bCs/>
                <w:sz w:val="22"/>
                <w:szCs w:val="22"/>
              </w:rPr>
              <w:t>sur les risques d’infection et de maladies</w:t>
            </w:r>
          </w:p>
          <w:p w14:paraId="08908216" w14:textId="77777777"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bCs/>
                <w:sz w:val="22"/>
                <w:szCs w:val="22"/>
              </w:rPr>
              <w:t>Lutter contre l’exploitation illégale des ressources naturelles</w:t>
            </w:r>
          </w:p>
        </w:tc>
      </w:tr>
      <w:tr w:rsidR="00666C51" w:rsidRPr="00CF5702" w14:paraId="752A0E3E" w14:textId="77777777" w:rsidTr="007F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9D64422" w14:textId="77777777" w:rsidR="00666C51" w:rsidRPr="00CF5702" w:rsidRDefault="00666C51" w:rsidP="007F28DB">
            <w:pPr>
              <w:rPr>
                <w:rFonts w:ascii="Cambria" w:hAnsi="Cambria" w:cstheme="minorHAnsi"/>
                <w:b w:val="0"/>
                <w:i/>
              </w:rPr>
            </w:pPr>
            <w:r w:rsidRPr="00CF5702">
              <w:rPr>
                <w:rFonts w:ascii="Cambria" w:hAnsi="Cambria" w:cstheme="minorHAnsi"/>
                <w:i/>
              </w:rPr>
              <w:t>Impacts concernés</w:t>
            </w:r>
          </w:p>
        </w:tc>
        <w:tc>
          <w:tcPr>
            <w:tcW w:w="7337" w:type="dxa"/>
          </w:tcPr>
          <w:p w14:paraId="04D186B9" w14:textId="327E5064" w:rsidR="00666C51" w:rsidRPr="00C3770C" w:rsidRDefault="00666C51" w:rsidP="00D22D57">
            <w:pPr>
              <w:pStyle w:val="Paragraphedeliste"/>
              <w:numPr>
                <w:ilvl w:val="0"/>
                <w:numId w:val="17"/>
              </w:numPr>
              <w:tabs>
                <w:tab w:val="clear" w:pos="720"/>
                <w:tab w:val="num" w:pos="318"/>
              </w:tabs>
              <w:spacing w:before="0" w:line="276" w:lineRule="auto"/>
              <w:ind w:left="318" w:hanging="284"/>
              <w:cnfStyle w:val="000000100000" w:firstRow="0" w:lastRow="0" w:firstColumn="0" w:lastColumn="0" w:oddVBand="0" w:evenVBand="0" w:oddHBand="1"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Risque de prolifération des maladies sexuellement transmissibles, du paludisme et d’autres maladies</w:t>
            </w:r>
          </w:p>
        </w:tc>
      </w:tr>
      <w:tr w:rsidR="00666C51" w:rsidRPr="00CF5702" w14:paraId="515AFE41" w14:textId="77777777" w:rsidTr="007F28DB">
        <w:tc>
          <w:tcPr>
            <w:cnfStyle w:val="001000000000" w:firstRow="0" w:lastRow="0" w:firstColumn="1" w:lastColumn="0" w:oddVBand="0" w:evenVBand="0" w:oddHBand="0" w:evenHBand="0" w:firstRowFirstColumn="0" w:firstRowLastColumn="0" w:lastRowFirstColumn="0" w:lastRowLastColumn="0"/>
            <w:tcW w:w="2093" w:type="dxa"/>
          </w:tcPr>
          <w:p w14:paraId="697152B6" w14:textId="77777777" w:rsidR="00666C51" w:rsidRPr="00CF5702" w:rsidRDefault="00666C51" w:rsidP="007F28DB">
            <w:pPr>
              <w:rPr>
                <w:rFonts w:ascii="Cambria" w:hAnsi="Cambria" w:cstheme="minorHAnsi"/>
                <w:b w:val="0"/>
                <w:i/>
              </w:rPr>
            </w:pPr>
            <w:r w:rsidRPr="00CF5702">
              <w:rPr>
                <w:rFonts w:ascii="Cambria" w:hAnsi="Cambria" w:cstheme="minorHAnsi"/>
                <w:i/>
              </w:rPr>
              <w:t>Tâches</w:t>
            </w:r>
          </w:p>
        </w:tc>
        <w:tc>
          <w:tcPr>
            <w:tcW w:w="7337" w:type="dxa"/>
          </w:tcPr>
          <w:p w14:paraId="1399775D" w14:textId="77777777"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Information et sensibilisation sur les risques liés aux IST/VIH /SIDA, le paludisme</w:t>
            </w:r>
            <w:r>
              <w:rPr>
                <w:rFonts w:ascii="Cambria" w:hAnsi="Cambria" w:cstheme="minorHAnsi"/>
                <w:sz w:val="22"/>
                <w:szCs w:val="22"/>
              </w:rPr>
              <w:t>, les maladies hydriques</w:t>
            </w:r>
            <w:r w:rsidRPr="00CF5702">
              <w:rPr>
                <w:rFonts w:ascii="Cambria" w:hAnsi="Cambria" w:cstheme="minorHAnsi"/>
                <w:sz w:val="22"/>
                <w:szCs w:val="22"/>
              </w:rPr>
              <w:t> et autres problèmes de santé ;</w:t>
            </w:r>
          </w:p>
          <w:p w14:paraId="0184D952" w14:textId="5733A4E7"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Sensibilisation des populations sur les risques des mariages précoces et des grossesses non désirées ;</w:t>
            </w:r>
          </w:p>
          <w:p w14:paraId="6091CA8C" w14:textId="1D4FD01C"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Sensibilisation des populations à la sécurité</w:t>
            </w:r>
            <w:r w:rsidR="00D22D57">
              <w:rPr>
                <w:rFonts w:ascii="Cambria" w:hAnsi="Cambria" w:cstheme="minorHAnsi"/>
                <w:sz w:val="22"/>
                <w:szCs w:val="22"/>
              </w:rPr>
              <w:t xml:space="preserve"> </w:t>
            </w:r>
            <w:r w:rsidRPr="00CF5702">
              <w:rPr>
                <w:rFonts w:ascii="Cambria" w:hAnsi="Cambria" w:cstheme="minorHAnsi"/>
                <w:sz w:val="22"/>
                <w:szCs w:val="22"/>
              </w:rPr>
              <w:t>;</w:t>
            </w:r>
            <w:r w:rsidRPr="00CF5702">
              <w:rPr>
                <w:rFonts w:ascii="Cambria" w:hAnsi="Cambria" w:cstheme="minorHAnsi"/>
                <w:bCs/>
                <w:sz w:val="22"/>
                <w:szCs w:val="22"/>
              </w:rPr>
              <w:t xml:space="preserve"> </w:t>
            </w:r>
          </w:p>
          <w:p w14:paraId="541439B2" w14:textId="77777777"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Sensibiliser et organiser les populations sur la prévention environnementale</w:t>
            </w:r>
          </w:p>
          <w:p w14:paraId="26F648FE" w14:textId="77777777" w:rsidR="00666C51" w:rsidRPr="00CF5702" w:rsidRDefault="00666C51" w:rsidP="007F28DB">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Cambria" w:hAnsi="Cambria" w:cstheme="minorHAnsi"/>
                <w:sz w:val="22"/>
                <w:szCs w:val="22"/>
              </w:rPr>
            </w:pPr>
            <w:r w:rsidRPr="00CF5702">
              <w:rPr>
                <w:rFonts w:ascii="Cambria" w:hAnsi="Cambria" w:cstheme="minorHAnsi"/>
                <w:sz w:val="22"/>
                <w:szCs w:val="22"/>
              </w:rPr>
              <w:t>Sensibilisation sur la COVID-19</w:t>
            </w:r>
          </w:p>
        </w:tc>
      </w:tr>
      <w:tr w:rsidR="00666C51" w:rsidRPr="00CF5702" w14:paraId="7303386E" w14:textId="77777777" w:rsidTr="007F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AD8F67B" w14:textId="77777777" w:rsidR="00666C51" w:rsidRPr="00CF5702" w:rsidRDefault="00666C51" w:rsidP="007F28DB">
            <w:pPr>
              <w:rPr>
                <w:rFonts w:ascii="Cambria" w:hAnsi="Cambria" w:cstheme="minorHAnsi"/>
                <w:b w:val="0"/>
                <w:i/>
              </w:rPr>
            </w:pPr>
            <w:r w:rsidRPr="00CF5702">
              <w:rPr>
                <w:rFonts w:ascii="Cambria" w:hAnsi="Cambria" w:cstheme="minorHAnsi"/>
                <w:i/>
              </w:rPr>
              <w:t>Résultats attendus</w:t>
            </w:r>
          </w:p>
        </w:tc>
        <w:tc>
          <w:tcPr>
            <w:tcW w:w="7337" w:type="dxa"/>
          </w:tcPr>
          <w:p w14:paraId="6074919E" w14:textId="17FE25AC" w:rsidR="00666C51" w:rsidRPr="00CF5702" w:rsidRDefault="00666C51" w:rsidP="007F28DB">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CF5702">
              <w:rPr>
                <w:rFonts w:ascii="Cambria" w:hAnsi="Cambria" w:cstheme="minorHAnsi"/>
              </w:rPr>
              <w:t xml:space="preserve">Prise de conscience des populations riveraines et du personnel du projet sur les questions et risques relatives aux </w:t>
            </w:r>
            <w:r w:rsidR="00D22D57">
              <w:rPr>
                <w:rFonts w:ascii="Cambria" w:hAnsi="Cambria" w:cstheme="minorHAnsi"/>
              </w:rPr>
              <w:t xml:space="preserve">infections et </w:t>
            </w:r>
            <w:r w:rsidRPr="00CF5702">
              <w:rPr>
                <w:rFonts w:ascii="Cambria" w:hAnsi="Cambria" w:cstheme="minorHAnsi"/>
              </w:rPr>
              <w:t>maladies</w:t>
            </w:r>
          </w:p>
        </w:tc>
      </w:tr>
      <w:tr w:rsidR="00666C51" w:rsidRPr="00CF5702" w14:paraId="7DD26FF1" w14:textId="77777777" w:rsidTr="007F28DB">
        <w:tc>
          <w:tcPr>
            <w:cnfStyle w:val="001000000000" w:firstRow="0" w:lastRow="0" w:firstColumn="1" w:lastColumn="0" w:oddVBand="0" w:evenVBand="0" w:oddHBand="0" w:evenHBand="0" w:firstRowFirstColumn="0" w:firstRowLastColumn="0" w:lastRowFirstColumn="0" w:lastRowLastColumn="0"/>
            <w:tcW w:w="2093" w:type="dxa"/>
          </w:tcPr>
          <w:p w14:paraId="5D98D297" w14:textId="77777777" w:rsidR="00666C51" w:rsidRPr="00CF5702" w:rsidRDefault="00666C51" w:rsidP="007F28DB">
            <w:pPr>
              <w:rPr>
                <w:rFonts w:ascii="Cambria" w:hAnsi="Cambria" w:cstheme="minorHAnsi"/>
                <w:b w:val="0"/>
                <w:i/>
              </w:rPr>
            </w:pPr>
            <w:r w:rsidRPr="00CF5702">
              <w:rPr>
                <w:rFonts w:ascii="Cambria" w:hAnsi="Cambria" w:cstheme="minorHAnsi"/>
                <w:i/>
              </w:rPr>
              <w:t>Acteurs de mise en œuvre</w:t>
            </w:r>
          </w:p>
        </w:tc>
        <w:tc>
          <w:tcPr>
            <w:tcW w:w="7337" w:type="dxa"/>
          </w:tcPr>
          <w:p w14:paraId="4AD3C3CC" w14:textId="77777777" w:rsidR="00666C51"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Services de santé</w:t>
            </w:r>
          </w:p>
          <w:p w14:paraId="390B33E3" w14:textId="77777777" w:rsidR="00666C51" w:rsidRPr="00CF5702"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CF5702">
              <w:rPr>
                <w:rFonts w:ascii="Cambria" w:hAnsi="Cambria" w:cstheme="minorHAnsi"/>
              </w:rPr>
              <w:t>Associations ou ONG spécialisée dans les actions de communication pour le changement de comportements (sensibilisation, organisation et formation des populations)</w:t>
            </w:r>
          </w:p>
        </w:tc>
      </w:tr>
      <w:tr w:rsidR="00666C51" w:rsidRPr="00CF5702" w14:paraId="4DD2DBC6" w14:textId="77777777" w:rsidTr="007F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D1D60A6" w14:textId="77777777" w:rsidR="00666C51" w:rsidRPr="00CF5702" w:rsidRDefault="00666C51" w:rsidP="007F28DB">
            <w:pPr>
              <w:rPr>
                <w:rFonts w:ascii="Cambria" w:hAnsi="Cambria" w:cstheme="minorHAnsi"/>
                <w:b w:val="0"/>
                <w:i/>
              </w:rPr>
            </w:pPr>
            <w:r w:rsidRPr="00CF5702">
              <w:rPr>
                <w:rFonts w:ascii="Cambria" w:hAnsi="Cambria" w:cstheme="minorHAnsi"/>
                <w:i/>
              </w:rPr>
              <w:t>Acteurs de suivi</w:t>
            </w:r>
          </w:p>
        </w:tc>
        <w:tc>
          <w:tcPr>
            <w:tcW w:w="7337" w:type="dxa"/>
          </w:tcPr>
          <w:p w14:paraId="3B116997" w14:textId="77777777" w:rsidR="00666C51" w:rsidRPr="00CF5702" w:rsidRDefault="00666C51" w:rsidP="007F28DB">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CF5702">
              <w:rPr>
                <w:rFonts w:ascii="Cambria" w:hAnsi="Cambria" w:cstheme="minorHAnsi"/>
              </w:rPr>
              <w:t>Responsable environnemental l’entreprise</w:t>
            </w:r>
          </w:p>
          <w:p w14:paraId="260CA2EB" w14:textId="77777777" w:rsidR="00666C51" w:rsidRPr="00CF5702" w:rsidRDefault="00666C51" w:rsidP="007F28DB">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CF5702">
              <w:rPr>
                <w:rFonts w:ascii="Cambria" w:hAnsi="Cambria" w:cstheme="minorHAnsi"/>
              </w:rPr>
              <w:t>Responsable environnementale de la MDC</w:t>
            </w:r>
          </w:p>
        </w:tc>
      </w:tr>
      <w:tr w:rsidR="00666C51" w:rsidRPr="00CF5702" w14:paraId="3170147C" w14:textId="77777777" w:rsidTr="007F28DB">
        <w:tc>
          <w:tcPr>
            <w:cnfStyle w:val="001000000000" w:firstRow="0" w:lastRow="0" w:firstColumn="1" w:lastColumn="0" w:oddVBand="0" w:evenVBand="0" w:oddHBand="0" w:evenHBand="0" w:firstRowFirstColumn="0" w:firstRowLastColumn="0" w:lastRowFirstColumn="0" w:lastRowLastColumn="0"/>
            <w:tcW w:w="2093" w:type="dxa"/>
          </w:tcPr>
          <w:p w14:paraId="2D4622EE" w14:textId="77777777" w:rsidR="00666C51" w:rsidRPr="00CF5702" w:rsidRDefault="00666C51" w:rsidP="007F28DB">
            <w:pPr>
              <w:rPr>
                <w:rFonts w:ascii="Cambria" w:hAnsi="Cambria" w:cstheme="minorHAnsi"/>
                <w:b w:val="0"/>
                <w:i/>
              </w:rPr>
            </w:pPr>
            <w:r w:rsidRPr="00CF5702">
              <w:rPr>
                <w:rFonts w:ascii="Cambria" w:hAnsi="Cambria" w:cstheme="minorHAnsi"/>
                <w:i/>
              </w:rPr>
              <w:t>Indicateurs objectivement vérifiables</w:t>
            </w:r>
          </w:p>
        </w:tc>
        <w:tc>
          <w:tcPr>
            <w:tcW w:w="7337" w:type="dxa"/>
          </w:tcPr>
          <w:p w14:paraId="76B6E2CB" w14:textId="77777777" w:rsidR="00666C51" w:rsidRPr="00CF5702"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CF5702">
              <w:rPr>
                <w:rFonts w:ascii="Cambria" w:hAnsi="Cambria" w:cstheme="minorHAnsi"/>
              </w:rPr>
              <w:t>Nombre de séances de sensibilisation organisée</w:t>
            </w:r>
          </w:p>
          <w:p w14:paraId="612779E2" w14:textId="77777777" w:rsidR="00666C51" w:rsidRPr="00CF5702"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CF5702">
              <w:rPr>
                <w:rFonts w:ascii="Cambria" w:hAnsi="Cambria" w:cstheme="minorHAnsi"/>
              </w:rPr>
              <w:t>Nombre de personnes sensibilisées dans les localités</w:t>
            </w:r>
          </w:p>
          <w:p w14:paraId="427BC1EC" w14:textId="77777777" w:rsidR="00666C51" w:rsidRPr="00CF5702"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CF5702">
              <w:rPr>
                <w:rFonts w:ascii="Cambria" w:hAnsi="Cambria" w:cstheme="minorHAnsi"/>
              </w:rPr>
              <w:t>Personnel du projet sensibilisé</w:t>
            </w:r>
          </w:p>
          <w:p w14:paraId="20CB4703" w14:textId="77777777" w:rsidR="00666C51" w:rsidRPr="00CF5702"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CF5702">
              <w:rPr>
                <w:rFonts w:ascii="Cambria" w:hAnsi="Cambria" w:cstheme="minorHAnsi"/>
              </w:rPr>
              <w:t>Thèmes abordés</w:t>
            </w:r>
          </w:p>
        </w:tc>
      </w:tr>
      <w:tr w:rsidR="00666C51" w:rsidRPr="00CF5702" w14:paraId="2A51E708" w14:textId="77777777" w:rsidTr="007F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3CE9D15" w14:textId="77777777" w:rsidR="00666C51" w:rsidRPr="00CF5702" w:rsidRDefault="00666C51" w:rsidP="007F28DB">
            <w:pPr>
              <w:rPr>
                <w:rFonts w:ascii="Cambria" w:hAnsi="Cambria" w:cstheme="minorHAnsi"/>
                <w:b w:val="0"/>
                <w:i/>
              </w:rPr>
            </w:pPr>
            <w:r w:rsidRPr="00CF5702">
              <w:rPr>
                <w:rFonts w:ascii="Cambria" w:hAnsi="Cambria" w:cstheme="minorHAnsi"/>
                <w:i/>
              </w:rPr>
              <w:t>Moyens de vérification</w:t>
            </w:r>
          </w:p>
        </w:tc>
        <w:tc>
          <w:tcPr>
            <w:tcW w:w="7337" w:type="dxa"/>
          </w:tcPr>
          <w:p w14:paraId="186D05C6" w14:textId="77777777" w:rsidR="00666C51" w:rsidRPr="00CF5702" w:rsidRDefault="00666C51" w:rsidP="007F28DB">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CF5702">
              <w:rPr>
                <w:rFonts w:ascii="Cambria" w:hAnsi="Cambria" w:cstheme="minorHAnsi"/>
              </w:rPr>
              <w:t>Liste de présence des séances de sensibilisation</w:t>
            </w:r>
          </w:p>
          <w:p w14:paraId="298339EC" w14:textId="77777777" w:rsidR="00666C51" w:rsidRPr="00CF5702" w:rsidRDefault="00666C51" w:rsidP="007F28DB">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CF5702">
              <w:rPr>
                <w:rFonts w:ascii="Cambria" w:hAnsi="Cambria" w:cstheme="minorHAnsi"/>
              </w:rPr>
              <w:t>Rapports d’activités</w:t>
            </w:r>
          </w:p>
        </w:tc>
      </w:tr>
      <w:tr w:rsidR="00666C51" w:rsidRPr="00CF5702" w14:paraId="17B38378" w14:textId="77777777" w:rsidTr="007F28DB">
        <w:tc>
          <w:tcPr>
            <w:cnfStyle w:val="001000000000" w:firstRow="0" w:lastRow="0" w:firstColumn="1" w:lastColumn="0" w:oddVBand="0" w:evenVBand="0" w:oddHBand="0" w:evenHBand="0" w:firstRowFirstColumn="0" w:firstRowLastColumn="0" w:lastRowFirstColumn="0" w:lastRowLastColumn="0"/>
            <w:tcW w:w="2093" w:type="dxa"/>
          </w:tcPr>
          <w:p w14:paraId="2318DEA5" w14:textId="77777777" w:rsidR="00666C51" w:rsidRPr="00CF5702" w:rsidRDefault="00666C51" w:rsidP="007F28DB">
            <w:pPr>
              <w:pStyle w:val="NormalWeb"/>
              <w:spacing w:before="0" w:beforeAutospacing="0" w:after="0" w:afterAutospacing="0" w:line="276" w:lineRule="auto"/>
              <w:ind w:right="-289"/>
              <w:rPr>
                <w:rFonts w:ascii="Cambria" w:hAnsi="Cambria" w:cstheme="minorHAnsi"/>
                <w:b w:val="0"/>
                <w:i/>
                <w:iCs/>
                <w:sz w:val="22"/>
                <w:szCs w:val="22"/>
              </w:rPr>
            </w:pPr>
            <w:r w:rsidRPr="00CF5702">
              <w:rPr>
                <w:rFonts w:ascii="Cambria" w:hAnsi="Cambria" w:cstheme="minorHAnsi"/>
                <w:i/>
                <w:sz w:val="22"/>
                <w:szCs w:val="22"/>
              </w:rPr>
              <w:t>Sources de vérification</w:t>
            </w:r>
          </w:p>
        </w:tc>
        <w:tc>
          <w:tcPr>
            <w:tcW w:w="7337" w:type="dxa"/>
          </w:tcPr>
          <w:p w14:paraId="0C223763" w14:textId="0CA6ACDE" w:rsidR="00666C51" w:rsidRPr="00CF5702" w:rsidRDefault="00666C51"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CF5702">
              <w:rPr>
                <w:rFonts w:ascii="Cambria" w:hAnsi="Cambria" w:cstheme="minorHAnsi"/>
              </w:rPr>
              <w:t>Entreprise, MDC, MIN</w:t>
            </w:r>
            <w:r>
              <w:rPr>
                <w:rFonts w:ascii="Cambria" w:hAnsi="Cambria" w:cstheme="minorHAnsi"/>
              </w:rPr>
              <w:t>EE</w:t>
            </w:r>
            <w:r w:rsidR="00394A3D">
              <w:rPr>
                <w:rFonts w:ascii="Cambria" w:hAnsi="Cambria" w:cstheme="minorHAnsi"/>
              </w:rPr>
              <w:t xml:space="preserve">, Centre de santé de </w:t>
            </w:r>
            <w:proofErr w:type="spellStart"/>
            <w:r w:rsidR="00394A3D">
              <w:rPr>
                <w:rFonts w:ascii="Cambria" w:hAnsi="Cambria" w:cstheme="minorHAnsi"/>
              </w:rPr>
              <w:t>Gaschiga</w:t>
            </w:r>
            <w:proofErr w:type="spellEnd"/>
          </w:p>
        </w:tc>
      </w:tr>
      <w:tr w:rsidR="00666C51" w:rsidRPr="00CF5702" w14:paraId="566A072C" w14:textId="77777777" w:rsidTr="007F2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CC75667" w14:textId="77777777" w:rsidR="00666C51" w:rsidRPr="00CF5702" w:rsidRDefault="00666C51" w:rsidP="007F28DB">
            <w:pPr>
              <w:pStyle w:val="NormalWeb"/>
              <w:spacing w:before="0" w:beforeAutospacing="0" w:after="0" w:afterAutospacing="0" w:line="276" w:lineRule="auto"/>
              <w:ind w:right="-289"/>
              <w:rPr>
                <w:rFonts w:ascii="Cambria" w:hAnsi="Cambria" w:cstheme="minorHAnsi"/>
                <w:b w:val="0"/>
                <w:i/>
                <w:sz w:val="22"/>
                <w:szCs w:val="22"/>
              </w:rPr>
            </w:pPr>
            <w:r w:rsidRPr="00CF5702">
              <w:rPr>
                <w:rFonts w:ascii="Cambria" w:hAnsi="Cambria" w:cstheme="minorHAnsi"/>
                <w:i/>
                <w:sz w:val="22"/>
                <w:szCs w:val="22"/>
              </w:rPr>
              <w:t>Période de réalisation</w:t>
            </w:r>
          </w:p>
        </w:tc>
        <w:tc>
          <w:tcPr>
            <w:tcW w:w="7337" w:type="dxa"/>
          </w:tcPr>
          <w:p w14:paraId="664A9604" w14:textId="77777777" w:rsidR="00666C51" w:rsidRPr="00CF5702" w:rsidRDefault="00666C51" w:rsidP="007F28DB">
            <w:pPr>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stheme="minorHAnsi"/>
              </w:rPr>
            </w:pPr>
            <w:r w:rsidRPr="00CF5702">
              <w:rPr>
                <w:rFonts w:ascii="Cambria" w:hAnsi="Cambria" w:cstheme="minorHAnsi"/>
              </w:rPr>
              <w:t>Pendant la réalisation des travaux</w:t>
            </w:r>
          </w:p>
        </w:tc>
      </w:tr>
      <w:tr w:rsidR="00666C51" w:rsidRPr="00CF5702" w14:paraId="729E0545" w14:textId="77777777" w:rsidTr="007F28DB">
        <w:tc>
          <w:tcPr>
            <w:cnfStyle w:val="001000000000" w:firstRow="0" w:lastRow="0" w:firstColumn="1" w:lastColumn="0" w:oddVBand="0" w:evenVBand="0" w:oddHBand="0" w:evenHBand="0" w:firstRowFirstColumn="0" w:firstRowLastColumn="0" w:lastRowFirstColumn="0" w:lastRowLastColumn="0"/>
            <w:tcW w:w="2093" w:type="dxa"/>
          </w:tcPr>
          <w:p w14:paraId="3CA1F628" w14:textId="77777777" w:rsidR="00666C51" w:rsidRPr="00CF5702" w:rsidRDefault="00666C51" w:rsidP="007F28DB">
            <w:pPr>
              <w:pStyle w:val="NormalWeb"/>
              <w:spacing w:before="0" w:beforeAutospacing="0" w:after="0" w:afterAutospacing="0" w:line="276" w:lineRule="auto"/>
              <w:ind w:right="-289"/>
              <w:rPr>
                <w:rFonts w:ascii="Cambria" w:hAnsi="Cambria" w:cstheme="minorHAnsi"/>
                <w:i/>
                <w:sz w:val="22"/>
                <w:szCs w:val="22"/>
              </w:rPr>
            </w:pPr>
            <w:r w:rsidRPr="00CF5702">
              <w:rPr>
                <w:rFonts w:ascii="Cambria" w:hAnsi="Cambria" w:cstheme="minorHAnsi"/>
                <w:i/>
                <w:sz w:val="22"/>
                <w:szCs w:val="22"/>
              </w:rPr>
              <w:t>Coût de réalisation</w:t>
            </w:r>
          </w:p>
        </w:tc>
        <w:tc>
          <w:tcPr>
            <w:tcW w:w="7337" w:type="dxa"/>
          </w:tcPr>
          <w:p w14:paraId="2C6D27D6" w14:textId="437FBA8C" w:rsidR="00666C51" w:rsidRPr="00C3770C" w:rsidRDefault="00394A3D" w:rsidP="007F28DB">
            <w:pPr>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stheme="minorHAnsi"/>
                <w:b/>
                <w:bCs/>
              </w:rPr>
            </w:pPr>
            <w:r w:rsidRPr="00C3770C">
              <w:rPr>
                <w:rFonts w:ascii="Cambria" w:hAnsi="Cambria" w:cstheme="minorHAnsi"/>
                <w:b/>
                <w:bCs/>
              </w:rPr>
              <w:t>2</w:t>
            </w:r>
            <w:r w:rsidR="00666C51" w:rsidRPr="00C3770C">
              <w:rPr>
                <w:rFonts w:ascii="Cambria" w:hAnsi="Cambria" w:cstheme="minorHAnsi"/>
                <w:b/>
                <w:bCs/>
              </w:rPr>
              <w:t>0 000 000 FCFA</w:t>
            </w:r>
          </w:p>
        </w:tc>
      </w:tr>
      <w:bookmarkEnd w:id="424"/>
    </w:tbl>
    <w:p w14:paraId="58FD110F" w14:textId="77777777" w:rsidR="009D71F4" w:rsidRDefault="009D71F4" w:rsidP="009D71F4">
      <w:pPr>
        <w:rPr>
          <w:rFonts w:asciiTheme="majorHAnsi" w:hAnsiTheme="majorHAnsi" w:cstheme="minorHAnsi"/>
        </w:rPr>
      </w:pPr>
    </w:p>
    <w:p w14:paraId="154EB01A" w14:textId="77777777" w:rsidR="00666C51" w:rsidRDefault="00666C51" w:rsidP="009D71F4">
      <w:pPr>
        <w:rPr>
          <w:rFonts w:asciiTheme="majorHAnsi" w:hAnsiTheme="majorHAnsi" w:cstheme="minorHAnsi"/>
        </w:rPr>
      </w:pPr>
    </w:p>
    <w:p w14:paraId="6161A069" w14:textId="77777777" w:rsidR="00666C51" w:rsidRPr="0071783B" w:rsidRDefault="00666C51" w:rsidP="009D71F4">
      <w:pPr>
        <w:rPr>
          <w:rFonts w:asciiTheme="majorHAnsi" w:hAnsiTheme="majorHAnsi" w:cstheme="minorHAnsi"/>
        </w:rPr>
        <w:sectPr w:rsidR="00666C51" w:rsidRPr="0071783B" w:rsidSect="003F0A4F">
          <w:pgSz w:w="11906" w:h="16838"/>
          <w:pgMar w:top="1417" w:right="1417" w:bottom="1417" w:left="1417" w:header="708" w:footer="708" w:gutter="0"/>
          <w:cols w:space="708"/>
          <w:docGrid w:linePitch="360"/>
        </w:sectPr>
      </w:pPr>
    </w:p>
    <w:tbl>
      <w:tblPr>
        <w:tblStyle w:val="Listeclaire-Accent1"/>
        <w:tblW w:w="9430" w:type="dxa"/>
        <w:jc w:val="center"/>
        <w:tblLook w:val="04A0" w:firstRow="1" w:lastRow="0" w:firstColumn="1" w:lastColumn="0" w:noHBand="0" w:noVBand="1"/>
      </w:tblPr>
      <w:tblGrid>
        <w:gridCol w:w="2093"/>
        <w:gridCol w:w="7337"/>
      </w:tblGrid>
      <w:tr w:rsidR="009D71F4" w:rsidRPr="00001CCD" w14:paraId="7F1BE103"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14:paraId="7953BEBF" w14:textId="77777777" w:rsidR="009D71F4" w:rsidRPr="0071783B" w:rsidRDefault="009D71F4" w:rsidP="00E22388">
            <w:pPr>
              <w:rPr>
                <w:rFonts w:asciiTheme="majorHAnsi" w:hAnsiTheme="majorHAnsi" w:cstheme="minorHAnsi"/>
                <w:i/>
                <w:color w:val="auto"/>
              </w:rPr>
            </w:pPr>
            <w:bookmarkStart w:id="426" w:name="_Hlk205863161"/>
            <w:r w:rsidRPr="0071783B">
              <w:rPr>
                <w:rFonts w:asciiTheme="majorHAnsi" w:hAnsiTheme="majorHAnsi" w:cstheme="minorHAnsi"/>
                <w:i/>
                <w:color w:val="auto"/>
              </w:rPr>
              <w:lastRenderedPageBreak/>
              <w:t>Mesure</w:t>
            </w:r>
          </w:p>
        </w:tc>
        <w:tc>
          <w:tcPr>
            <w:tcW w:w="7337" w:type="dxa"/>
            <w:shd w:val="clear" w:color="auto" w:fill="DAEEF3" w:themeFill="accent5" w:themeFillTint="33"/>
          </w:tcPr>
          <w:p w14:paraId="1CC9A717" w14:textId="085E5D22" w:rsidR="009D71F4" w:rsidRPr="0071783B" w:rsidRDefault="009D71F4" w:rsidP="00CB6863">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Sensibilisation des populations riveraines et l’équipe du projet</w:t>
            </w:r>
            <w:r w:rsidR="00CB6863" w:rsidRPr="0071783B">
              <w:rPr>
                <w:rFonts w:asciiTheme="majorHAnsi" w:hAnsiTheme="majorHAnsi" w:cstheme="minorHAnsi"/>
                <w:color w:val="auto"/>
              </w:rPr>
              <w:t xml:space="preserve"> sur l</w:t>
            </w:r>
            <w:r w:rsidR="001E5AEE" w:rsidRPr="0071783B">
              <w:rPr>
                <w:rFonts w:asciiTheme="majorHAnsi" w:hAnsiTheme="majorHAnsi" w:cstheme="minorHAnsi"/>
                <w:color w:val="auto"/>
              </w:rPr>
              <w:t>es VBG</w:t>
            </w:r>
            <w:r w:rsidR="00C54703" w:rsidRPr="0071783B">
              <w:rPr>
                <w:rFonts w:asciiTheme="majorHAnsi" w:hAnsiTheme="majorHAnsi" w:cstheme="minorHAnsi"/>
                <w:color w:val="auto"/>
              </w:rPr>
              <w:t>,</w:t>
            </w:r>
            <w:r w:rsidR="001E5AEE" w:rsidRPr="0071783B">
              <w:rPr>
                <w:rFonts w:asciiTheme="majorHAnsi" w:hAnsiTheme="majorHAnsi" w:cstheme="minorHAnsi"/>
                <w:color w:val="auto"/>
              </w:rPr>
              <w:t>HS</w:t>
            </w:r>
            <w:r w:rsidR="00C54703" w:rsidRPr="0071783B">
              <w:rPr>
                <w:rFonts w:asciiTheme="majorHAnsi" w:hAnsiTheme="majorHAnsi" w:cstheme="minorHAnsi"/>
                <w:color w:val="auto"/>
              </w:rPr>
              <w:t>,</w:t>
            </w:r>
            <w:r w:rsidR="001E5AEE" w:rsidRPr="0071783B">
              <w:rPr>
                <w:rFonts w:asciiTheme="majorHAnsi" w:hAnsiTheme="majorHAnsi" w:cstheme="minorHAnsi"/>
                <w:color w:val="auto"/>
              </w:rPr>
              <w:t>EAS</w:t>
            </w:r>
            <w:r w:rsidR="00A44B3B">
              <w:rPr>
                <w:rFonts w:asciiTheme="majorHAnsi" w:hAnsiTheme="majorHAnsi" w:cstheme="minorHAnsi"/>
                <w:color w:val="auto"/>
              </w:rPr>
              <w:t xml:space="preserve"> (MB</w:t>
            </w:r>
            <w:r w:rsidR="00D22D57">
              <w:rPr>
                <w:rFonts w:asciiTheme="majorHAnsi" w:hAnsiTheme="majorHAnsi" w:cstheme="minorHAnsi"/>
                <w:color w:val="auto"/>
              </w:rPr>
              <w:t>6</w:t>
            </w:r>
            <w:r w:rsidR="00A44B3B">
              <w:rPr>
                <w:rFonts w:asciiTheme="majorHAnsi" w:hAnsiTheme="majorHAnsi" w:cstheme="minorHAnsi"/>
                <w:color w:val="auto"/>
              </w:rPr>
              <w:t>)</w:t>
            </w:r>
          </w:p>
        </w:tc>
      </w:tr>
      <w:tr w:rsidR="009D71F4" w:rsidRPr="00001CCD" w14:paraId="70D7235F"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6B94311D"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Lieux de mise en œuvre</w:t>
            </w:r>
          </w:p>
        </w:tc>
        <w:tc>
          <w:tcPr>
            <w:tcW w:w="7337" w:type="dxa"/>
          </w:tcPr>
          <w:p w14:paraId="2F2D1DA6" w14:textId="77777777" w:rsidR="009D71F4" w:rsidRPr="0071783B" w:rsidRDefault="009D71F4" w:rsidP="00642D86">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Les localités </w:t>
            </w:r>
            <w:r w:rsidR="00642D86" w:rsidRPr="0071783B">
              <w:rPr>
                <w:rFonts w:asciiTheme="majorHAnsi" w:hAnsiTheme="majorHAnsi" w:cstheme="minorHAnsi"/>
              </w:rPr>
              <w:t>de la zone du projet</w:t>
            </w:r>
          </w:p>
        </w:tc>
      </w:tr>
      <w:tr w:rsidR="009D71F4" w:rsidRPr="00001CCD" w14:paraId="0F541A56"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0874EAF3"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Objectifs</w:t>
            </w:r>
          </w:p>
        </w:tc>
        <w:tc>
          <w:tcPr>
            <w:tcW w:w="7337" w:type="dxa"/>
          </w:tcPr>
          <w:p w14:paraId="69AAFA35" w14:textId="1D22F378" w:rsidR="009D71F4" w:rsidRDefault="006465D8" w:rsidP="00904B14">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Pr>
                <w:rFonts w:asciiTheme="majorHAnsi" w:hAnsiTheme="majorHAnsi" w:cstheme="minorHAnsi"/>
                <w:sz w:val="22"/>
                <w:szCs w:val="22"/>
              </w:rPr>
              <w:t>Lutter contre les VBG, HS et EAS à travers la sensibilisation et le suivi des populations riveraines et le personnel de l’entreprise</w:t>
            </w:r>
          </w:p>
          <w:p w14:paraId="0CD17BB3" w14:textId="77777777" w:rsidR="006465D8" w:rsidRDefault="006465D8" w:rsidP="00904B14">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Pr>
                <w:rFonts w:asciiTheme="majorHAnsi" w:hAnsiTheme="majorHAnsi" w:cstheme="minorHAnsi"/>
                <w:sz w:val="22"/>
                <w:szCs w:val="22"/>
              </w:rPr>
              <w:t>Promouvoir un cadre de vie de respect des droits de l’homme</w:t>
            </w:r>
          </w:p>
          <w:p w14:paraId="2D5E223C" w14:textId="2FCC5028" w:rsidR="006465D8" w:rsidRPr="0071783B" w:rsidRDefault="006465D8" w:rsidP="00904B14">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Pr>
                <w:rFonts w:asciiTheme="majorHAnsi" w:hAnsiTheme="majorHAnsi" w:cstheme="minorHAnsi"/>
                <w:sz w:val="22"/>
                <w:szCs w:val="22"/>
              </w:rPr>
              <w:t>Promouvoir des relations de respect entre les hommes et les femmes</w:t>
            </w:r>
          </w:p>
        </w:tc>
      </w:tr>
      <w:tr w:rsidR="009D71F4" w:rsidRPr="00001CCD" w14:paraId="753D1CB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2883141C"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Impacts concernés</w:t>
            </w:r>
          </w:p>
        </w:tc>
        <w:tc>
          <w:tcPr>
            <w:tcW w:w="7337" w:type="dxa"/>
          </w:tcPr>
          <w:p w14:paraId="47A738DC" w14:textId="77777777" w:rsidR="009D71F4" w:rsidRPr="0071783B" w:rsidRDefault="009D71F4" w:rsidP="00904B14">
            <w:pPr>
              <w:pStyle w:val="Paragraphedeliste"/>
              <w:numPr>
                <w:ilvl w:val="0"/>
                <w:numId w:val="17"/>
              </w:numPr>
              <w:tabs>
                <w:tab w:val="clear" w:pos="720"/>
                <w:tab w:val="num" w:pos="318"/>
              </w:tabs>
              <w:spacing w:before="0" w:line="276" w:lineRule="auto"/>
              <w:ind w:left="318"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 xml:space="preserve">Risque de prolifération des maladies sexuellement transmissibles, du paludisme et </w:t>
            </w:r>
            <w:r w:rsidR="00904B14" w:rsidRPr="0071783B">
              <w:rPr>
                <w:rFonts w:asciiTheme="majorHAnsi" w:hAnsiTheme="majorHAnsi" w:cstheme="minorHAnsi"/>
                <w:sz w:val="22"/>
                <w:szCs w:val="22"/>
              </w:rPr>
              <w:t>maladies hydriques</w:t>
            </w:r>
          </w:p>
        </w:tc>
      </w:tr>
      <w:tr w:rsidR="009D71F4" w:rsidRPr="00001CCD" w14:paraId="4BB0022E"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4483C604"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Tâches</w:t>
            </w:r>
          </w:p>
        </w:tc>
        <w:tc>
          <w:tcPr>
            <w:tcW w:w="7337" w:type="dxa"/>
          </w:tcPr>
          <w:p w14:paraId="0E505502" w14:textId="77777777" w:rsidR="00642D86" w:rsidRPr="0071783B" w:rsidRDefault="00D02008"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Sensibilisation sur la bonne conduite dans le cadre de travail et d’interactions avec les populations locales</w:t>
            </w:r>
          </w:p>
          <w:p w14:paraId="3AD9E121" w14:textId="77777777" w:rsidR="009D71F4" w:rsidRPr="0071783B" w:rsidRDefault="009D71F4"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Information et sensibilisation sur les risques liés aux IST/VIH /SIDA, le paludisme</w:t>
            </w:r>
            <w:r w:rsidR="00CB6863" w:rsidRPr="0071783B">
              <w:rPr>
                <w:rFonts w:asciiTheme="majorHAnsi" w:hAnsiTheme="majorHAnsi" w:cstheme="minorHAnsi"/>
                <w:sz w:val="22"/>
                <w:szCs w:val="22"/>
              </w:rPr>
              <w:t>, les maladies hydriques</w:t>
            </w:r>
            <w:r w:rsidRPr="0071783B">
              <w:rPr>
                <w:rFonts w:asciiTheme="majorHAnsi" w:hAnsiTheme="majorHAnsi" w:cstheme="minorHAnsi"/>
                <w:sz w:val="22"/>
                <w:szCs w:val="22"/>
              </w:rPr>
              <w:t> et autres problèmes de santé ;</w:t>
            </w:r>
          </w:p>
          <w:p w14:paraId="539E79B1" w14:textId="7DEF539F" w:rsidR="009D71F4" w:rsidRPr="0071783B" w:rsidRDefault="009D71F4"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 xml:space="preserve">Sensibilisation des populations sur les risques des mariages précoces et des </w:t>
            </w:r>
            <w:r w:rsidR="007D45C3" w:rsidRPr="0071783B">
              <w:rPr>
                <w:rFonts w:asciiTheme="majorHAnsi" w:hAnsiTheme="majorHAnsi" w:cstheme="minorHAnsi"/>
                <w:sz w:val="22"/>
                <w:szCs w:val="22"/>
              </w:rPr>
              <w:t>grossesses non</w:t>
            </w:r>
            <w:r w:rsidRPr="0071783B">
              <w:rPr>
                <w:rFonts w:asciiTheme="majorHAnsi" w:hAnsiTheme="majorHAnsi" w:cstheme="minorHAnsi"/>
                <w:sz w:val="22"/>
                <w:szCs w:val="22"/>
              </w:rPr>
              <w:t xml:space="preserve"> désirées ;</w:t>
            </w:r>
          </w:p>
          <w:p w14:paraId="01AF58D1" w14:textId="77777777" w:rsidR="00904B14" w:rsidRPr="0071783B" w:rsidRDefault="00904B14"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Formation des animateurs locaux ;</w:t>
            </w:r>
          </w:p>
          <w:p w14:paraId="3EEEF16A" w14:textId="77777777" w:rsidR="00904B14" w:rsidRPr="0071783B" w:rsidRDefault="00904B14"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Distribution des moustiquaires imprégnées ;</w:t>
            </w:r>
          </w:p>
          <w:p w14:paraId="6FB03EC8" w14:textId="60E301E8" w:rsidR="009D71F4" w:rsidRPr="0071783B" w:rsidRDefault="009D71F4"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 xml:space="preserve">Sensibilisation des populations à la </w:t>
            </w:r>
            <w:r w:rsidR="00A44B3B" w:rsidRPr="0071783B">
              <w:rPr>
                <w:rFonts w:asciiTheme="majorHAnsi" w:hAnsiTheme="majorHAnsi" w:cstheme="minorHAnsi"/>
                <w:sz w:val="22"/>
                <w:szCs w:val="22"/>
              </w:rPr>
              <w:t>sécurité ;</w:t>
            </w:r>
            <w:r w:rsidRPr="0071783B">
              <w:rPr>
                <w:rFonts w:asciiTheme="majorHAnsi" w:hAnsiTheme="majorHAnsi" w:cstheme="minorHAnsi"/>
                <w:bCs/>
                <w:sz w:val="22"/>
                <w:szCs w:val="22"/>
              </w:rPr>
              <w:t xml:space="preserve"> </w:t>
            </w:r>
          </w:p>
          <w:p w14:paraId="5765763E" w14:textId="77777777" w:rsidR="009D71F4" w:rsidRPr="0071783B" w:rsidRDefault="009D71F4"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Sensibiliser et organiser les populations sur la prévention environnementale</w:t>
            </w:r>
          </w:p>
          <w:p w14:paraId="41C24652" w14:textId="77777777" w:rsidR="00D02008" w:rsidRPr="0071783B" w:rsidRDefault="00D02008"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Sensibilisation sur la COVID-19</w:t>
            </w:r>
          </w:p>
          <w:p w14:paraId="6A75FE77" w14:textId="754FAB74" w:rsidR="00B04CDF" w:rsidRPr="0071783B" w:rsidRDefault="00B04CDF" w:rsidP="00AA24B9">
            <w:pPr>
              <w:pStyle w:val="Paragraphedeliste"/>
              <w:numPr>
                <w:ilvl w:val="0"/>
                <w:numId w:val="17"/>
              </w:numPr>
              <w:tabs>
                <w:tab w:val="clear" w:pos="720"/>
                <w:tab w:val="num" w:pos="318"/>
              </w:tabs>
              <w:spacing w:before="0" w:line="276" w:lineRule="auto"/>
              <w:ind w:left="318"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2"/>
                <w:szCs w:val="22"/>
              </w:rPr>
            </w:pPr>
            <w:r w:rsidRPr="0071783B">
              <w:rPr>
                <w:rFonts w:asciiTheme="majorHAnsi" w:hAnsiTheme="majorHAnsi" w:cstheme="minorHAnsi"/>
                <w:sz w:val="22"/>
                <w:szCs w:val="22"/>
              </w:rPr>
              <w:t>Sensibilisation des employés des entreprises de construction et les populations riveraines sur les VBG</w:t>
            </w:r>
          </w:p>
        </w:tc>
      </w:tr>
      <w:tr w:rsidR="009D71F4" w:rsidRPr="00001CCD" w14:paraId="5F13E86F"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3A508E94"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Résultats attendus</w:t>
            </w:r>
          </w:p>
        </w:tc>
        <w:tc>
          <w:tcPr>
            <w:tcW w:w="7337" w:type="dxa"/>
          </w:tcPr>
          <w:p w14:paraId="3F7AA4E0"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Prise de conscience des populations riveraines et du personnel du projet sur les questions et risques relatives aux maladies, la sécurité et la protection de l’environnement</w:t>
            </w:r>
          </w:p>
        </w:tc>
      </w:tr>
      <w:tr w:rsidR="009D71F4" w:rsidRPr="00001CCD" w14:paraId="16B70B6E"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19C8D9F8"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Acteurs de mise en œuvre</w:t>
            </w:r>
          </w:p>
        </w:tc>
        <w:tc>
          <w:tcPr>
            <w:tcW w:w="7337" w:type="dxa"/>
          </w:tcPr>
          <w:p w14:paraId="495ECB4C" w14:textId="77777777" w:rsidR="008A5CBA" w:rsidRPr="0071783B" w:rsidRDefault="008A5CBA"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Services de santé</w:t>
            </w:r>
          </w:p>
          <w:p w14:paraId="54A9F208" w14:textId="77777777" w:rsidR="009D71F4" w:rsidRPr="0071783B" w:rsidRDefault="009D71F4"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Associations ou ONG spécialisée dans les actions de communication pour le changement de comportements (sensibilisation, organisation et formation des populations)</w:t>
            </w:r>
          </w:p>
        </w:tc>
      </w:tr>
      <w:tr w:rsidR="00E36D48" w:rsidRPr="00001CCD" w14:paraId="7682B3CA"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46B6845B" w14:textId="77777777" w:rsidR="00E36D48" w:rsidRPr="0071783B" w:rsidRDefault="00E36D48" w:rsidP="00DA654F">
            <w:pPr>
              <w:rPr>
                <w:rFonts w:asciiTheme="majorHAnsi" w:hAnsiTheme="majorHAnsi" w:cstheme="minorHAnsi"/>
                <w:i/>
              </w:rPr>
            </w:pPr>
            <w:r w:rsidRPr="0071783B">
              <w:rPr>
                <w:rFonts w:asciiTheme="majorHAnsi" w:hAnsiTheme="majorHAnsi" w:cstheme="minorHAnsi"/>
                <w:i/>
              </w:rPr>
              <w:t>Acteurs de surveillance</w:t>
            </w:r>
          </w:p>
        </w:tc>
        <w:tc>
          <w:tcPr>
            <w:tcW w:w="7337" w:type="dxa"/>
          </w:tcPr>
          <w:p w14:paraId="63007A43" w14:textId="77777777" w:rsidR="00E36D48" w:rsidRPr="0071783B" w:rsidRDefault="00E36D48" w:rsidP="00DA654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Responsable environnemental l’entreprise</w:t>
            </w:r>
          </w:p>
          <w:p w14:paraId="245F4910" w14:textId="77777777" w:rsidR="00E36D48" w:rsidRPr="0071783B" w:rsidRDefault="00E36D48" w:rsidP="00DA654F">
            <w:pP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Responsable environnementale de la MDC</w:t>
            </w:r>
          </w:p>
        </w:tc>
      </w:tr>
      <w:tr w:rsidR="009D71F4" w:rsidRPr="00001CCD" w14:paraId="0DC2CB7A"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073E2B5E"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Acteurs de suivi</w:t>
            </w:r>
          </w:p>
        </w:tc>
        <w:tc>
          <w:tcPr>
            <w:tcW w:w="7337" w:type="dxa"/>
          </w:tcPr>
          <w:p w14:paraId="1A11F17B" w14:textId="404D8648" w:rsidR="009736E2" w:rsidRPr="009736E2" w:rsidRDefault="009736E2" w:rsidP="009736E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9736E2">
              <w:rPr>
                <w:rFonts w:asciiTheme="majorHAnsi" w:hAnsiTheme="majorHAnsi" w:cstheme="minorHAnsi"/>
              </w:rPr>
              <w:t>UGP</w:t>
            </w:r>
            <w:r>
              <w:rPr>
                <w:rFonts w:asciiTheme="majorHAnsi" w:hAnsiTheme="majorHAnsi" w:cstheme="minorHAnsi"/>
              </w:rPr>
              <w:t xml:space="preserve">, </w:t>
            </w:r>
            <w:r w:rsidRPr="009736E2">
              <w:rPr>
                <w:rFonts w:asciiTheme="majorHAnsi" w:hAnsiTheme="majorHAnsi" w:cstheme="minorHAnsi"/>
              </w:rPr>
              <w:t>MINAS</w:t>
            </w:r>
            <w:r>
              <w:rPr>
                <w:rFonts w:asciiTheme="majorHAnsi" w:hAnsiTheme="majorHAnsi" w:cstheme="minorHAnsi"/>
              </w:rPr>
              <w:t xml:space="preserve">, </w:t>
            </w:r>
            <w:r w:rsidRPr="009736E2">
              <w:rPr>
                <w:rFonts w:asciiTheme="majorHAnsi" w:hAnsiTheme="majorHAnsi" w:cstheme="minorHAnsi"/>
              </w:rPr>
              <w:t>MINSANTE</w:t>
            </w:r>
            <w:r>
              <w:rPr>
                <w:rFonts w:asciiTheme="majorHAnsi" w:hAnsiTheme="majorHAnsi" w:cstheme="minorHAnsi"/>
              </w:rPr>
              <w:t xml:space="preserve">, </w:t>
            </w:r>
            <w:r w:rsidRPr="009736E2">
              <w:rPr>
                <w:rFonts w:asciiTheme="majorHAnsi" w:hAnsiTheme="majorHAnsi" w:cstheme="minorHAnsi"/>
              </w:rPr>
              <w:t>MINEE</w:t>
            </w:r>
            <w:r>
              <w:rPr>
                <w:rFonts w:asciiTheme="majorHAnsi" w:hAnsiTheme="majorHAnsi" w:cstheme="minorHAnsi"/>
              </w:rPr>
              <w:t xml:space="preserve">, </w:t>
            </w:r>
            <w:r w:rsidRPr="009736E2">
              <w:rPr>
                <w:rFonts w:asciiTheme="majorHAnsi" w:hAnsiTheme="majorHAnsi" w:cstheme="minorHAnsi"/>
              </w:rPr>
              <w:t>Sous-Préfet</w:t>
            </w:r>
            <w:r>
              <w:rPr>
                <w:rFonts w:asciiTheme="majorHAnsi" w:hAnsiTheme="majorHAnsi" w:cstheme="minorHAnsi"/>
              </w:rPr>
              <w:t xml:space="preserve">, </w:t>
            </w:r>
            <w:r w:rsidRPr="009736E2">
              <w:rPr>
                <w:rFonts w:asciiTheme="majorHAnsi" w:hAnsiTheme="majorHAnsi" w:cstheme="minorHAnsi"/>
              </w:rPr>
              <w:t>Maire</w:t>
            </w:r>
          </w:p>
          <w:p w14:paraId="1A38BD4C" w14:textId="7FCD0DC6" w:rsidR="009D71F4" w:rsidRPr="0071783B" w:rsidRDefault="009736E2" w:rsidP="00953A0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9736E2">
              <w:rPr>
                <w:rFonts w:asciiTheme="majorHAnsi" w:hAnsiTheme="majorHAnsi" w:cstheme="minorHAnsi"/>
              </w:rPr>
              <w:t>Gendarmerie</w:t>
            </w:r>
            <w:r>
              <w:rPr>
                <w:rFonts w:asciiTheme="majorHAnsi" w:hAnsiTheme="majorHAnsi" w:cstheme="minorHAnsi"/>
              </w:rPr>
              <w:t xml:space="preserve">, </w:t>
            </w:r>
            <w:r w:rsidRPr="009736E2">
              <w:rPr>
                <w:rFonts w:asciiTheme="majorHAnsi" w:hAnsiTheme="majorHAnsi" w:cstheme="minorHAnsi"/>
              </w:rPr>
              <w:t>Chefs traditionnels</w:t>
            </w:r>
          </w:p>
        </w:tc>
      </w:tr>
      <w:tr w:rsidR="009D71F4" w:rsidRPr="00001CCD" w14:paraId="27A9C1E0"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0504CA03"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Indicateurs objectivement vérifiables</w:t>
            </w:r>
          </w:p>
        </w:tc>
        <w:tc>
          <w:tcPr>
            <w:tcW w:w="7337" w:type="dxa"/>
          </w:tcPr>
          <w:p w14:paraId="23C67B88"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de séances de sensibilisation organisée</w:t>
            </w:r>
          </w:p>
          <w:p w14:paraId="107DCADB"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de personnes sensibilisées dans les localités</w:t>
            </w:r>
          </w:p>
          <w:p w14:paraId="44DBDABF"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Personnel du projet sensibilisé</w:t>
            </w:r>
          </w:p>
          <w:p w14:paraId="4163AB27" w14:textId="77777777" w:rsidR="00D02008" w:rsidRPr="0071783B" w:rsidRDefault="00D02008"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Thèmes abordés</w:t>
            </w:r>
          </w:p>
        </w:tc>
      </w:tr>
      <w:tr w:rsidR="009D71F4" w:rsidRPr="00001CCD" w14:paraId="6B65CECB"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367F6586"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Moyens de vérification</w:t>
            </w:r>
          </w:p>
        </w:tc>
        <w:tc>
          <w:tcPr>
            <w:tcW w:w="7337" w:type="dxa"/>
          </w:tcPr>
          <w:p w14:paraId="50669388" w14:textId="77777777" w:rsidR="009D71F4" w:rsidRPr="0071783B" w:rsidRDefault="009D71F4"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Liste de présence des séances de sensibilisation</w:t>
            </w:r>
          </w:p>
          <w:p w14:paraId="0A3697AF" w14:textId="77777777" w:rsidR="009D71F4" w:rsidRPr="0071783B" w:rsidRDefault="009D71F4"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Rapports d’activités</w:t>
            </w:r>
          </w:p>
        </w:tc>
      </w:tr>
      <w:tr w:rsidR="009D71F4" w:rsidRPr="00001CCD" w14:paraId="1AFF7E1B"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3BBB20C1" w14:textId="77777777" w:rsidR="009D71F4" w:rsidRPr="0071783B" w:rsidRDefault="009D71F4" w:rsidP="00E22388">
            <w:pPr>
              <w:pStyle w:val="NormalWeb"/>
              <w:spacing w:before="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7337" w:type="dxa"/>
          </w:tcPr>
          <w:p w14:paraId="14E4723E" w14:textId="77777777" w:rsidR="009D71F4" w:rsidRPr="0071783B" w:rsidRDefault="009D71F4" w:rsidP="00CB5E1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 MDC, MIN</w:t>
            </w:r>
            <w:r w:rsidR="00CB5E1F" w:rsidRPr="0071783B">
              <w:rPr>
                <w:rFonts w:asciiTheme="majorHAnsi" w:hAnsiTheme="majorHAnsi" w:cstheme="minorHAnsi"/>
              </w:rPr>
              <w:t>EE</w:t>
            </w:r>
          </w:p>
        </w:tc>
      </w:tr>
      <w:tr w:rsidR="009D71F4" w:rsidRPr="00001CCD" w14:paraId="6B5AAF6A"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56959385" w14:textId="77777777" w:rsidR="009D71F4" w:rsidRPr="0071783B" w:rsidRDefault="009D71F4" w:rsidP="00E22388">
            <w:pPr>
              <w:pStyle w:val="NormalWeb"/>
              <w:spacing w:before="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7337" w:type="dxa"/>
          </w:tcPr>
          <w:p w14:paraId="43493A9F" w14:textId="77777777" w:rsidR="009D71F4" w:rsidRPr="0071783B" w:rsidRDefault="009D71F4" w:rsidP="00E2238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Pendant la réalisation des travaux</w:t>
            </w:r>
          </w:p>
        </w:tc>
      </w:tr>
      <w:tr w:rsidR="009D71F4" w:rsidRPr="00001CCD" w14:paraId="30335D8E"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1108648E" w14:textId="77777777" w:rsidR="009D71F4" w:rsidRPr="0071783B" w:rsidRDefault="009D71F4" w:rsidP="00E22388">
            <w:pPr>
              <w:pStyle w:val="NormalWeb"/>
              <w:spacing w:before="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7337" w:type="dxa"/>
          </w:tcPr>
          <w:p w14:paraId="0A06568F" w14:textId="3CC99A10" w:rsidR="009D71F4" w:rsidRPr="0071783B" w:rsidRDefault="001E5AEE" w:rsidP="00F44D7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
                <w:bCs/>
              </w:rPr>
              <w:t>3</w:t>
            </w:r>
            <w:r w:rsidR="000E6DFE" w:rsidRPr="0071783B">
              <w:rPr>
                <w:rFonts w:asciiTheme="majorHAnsi" w:hAnsiTheme="majorHAnsi" w:cstheme="minorHAnsi"/>
                <w:b/>
                <w:bCs/>
              </w:rPr>
              <w:t xml:space="preserve">0 000 000 </w:t>
            </w:r>
            <w:r w:rsidR="00D02008" w:rsidRPr="0071783B">
              <w:rPr>
                <w:rFonts w:asciiTheme="majorHAnsi" w:hAnsiTheme="majorHAnsi" w:cstheme="minorHAnsi"/>
                <w:b/>
                <w:bCs/>
              </w:rPr>
              <w:t xml:space="preserve">FCFA </w:t>
            </w:r>
          </w:p>
        </w:tc>
      </w:tr>
      <w:bookmarkEnd w:id="426"/>
    </w:tbl>
    <w:p w14:paraId="3D98CD81" w14:textId="77777777" w:rsidR="009D71F4" w:rsidRPr="0071783B" w:rsidRDefault="009D71F4" w:rsidP="009D71F4">
      <w:pPr>
        <w:rPr>
          <w:rFonts w:asciiTheme="majorHAnsi" w:hAnsiTheme="majorHAnsi" w:cstheme="minorHAnsi"/>
        </w:rPr>
        <w:sectPr w:rsidR="009D71F4" w:rsidRPr="0071783B" w:rsidSect="003F0A4F">
          <w:pgSz w:w="11906" w:h="16838"/>
          <w:pgMar w:top="1417" w:right="1417" w:bottom="1417" w:left="1417" w:header="708" w:footer="708" w:gutter="0"/>
          <w:cols w:space="708"/>
          <w:docGrid w:linePitch="360"/>
        </w:sectPr>
      </w:pPr>
    </w:p>
    <w:p w14:paraId="2A109B31" w14:textId="77777777" w:rsidR="009D71F4" w:rsidRPr="0071783B" w:rsidRDefault="009D71F4" w:rsidP="009D71F4">
      <w:pPr>
        <w:rPr>
          <w:rFonts w:asciiTheme="majorHAnsi" w:hAnsiTheme="majorHAnsi" w:cstheme="minorHAnsi"/>
        </w:rPr>
      </w:pPr>
    </w:p>
    <w:tbl>
      <w:tblPr>
        <w:tblStyle w:val="Listeclaire-Accent1"/>
        <w:tblW w:w="9430" w:type="dxa"/>
        <w:jc w:val="center"/>
        <w:tblLook w:val="04A0" w:firstRow="1" w:lastRow="0" w:firstColumn="1" w:lastColumn="0" w:noHBand="0" w:noVBand="1"/>
      </w:tblPr>
      <w:tblGrid>
        <w:gridCol w:w="2518"/>
        <w:gridCol w:w="6912"/>
      </w:tblGrid>
      <w:tr w:rsidR="009D71F4" w:rsidRPr="00001CCD" w14:paraId="2E18D041"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AEEF3" w:themeFill="accent5" w:themeFillTint="33"/>
          </w:tcPr>
          <w:p w14:paraId="5A1E6BA9" w14:textId="77777777" w:rsidR="009D71F4" w:rsidRPr="0071783B" w:rsidRDefault="009D71F4" w:rsidP="00E22388">
            <w:pPr>
              <w:spacing w:before="60" w:after="60"/>
              <w:rPr>
                <w:rFonts w:asciiTheme="majorHAnsi" w:hAnsiTheme="majorHAnsi" w:cstheme="minorHAnsi"/>
                <w:i/>
                <w:color w:val="auto"/>
              </w:rPr>
            </w:pPr>
            <w:bookmarkStart w:id="427" w:name="_Hlk205863213"/>
            <w:r w:rsidRPr="0071783B">
              <w:rPr>
                <w:rFonts w:asciiTheme="majorHAnsi" w:hAnsiTheme="majorHAnsi" w:cstheme="minorHAnsi"/>
                <w:i/>
                <w:color w:val="auto"/>
              </w:rPr>
              <w:t>Mesure :</w:t>
            </w:r>
          </w:p>
        </w:tc>
        <w:tc>
          <w:tcPr>
            <w:tcW w:w="6912" w:type="dxa"/>
            <w:shd w:val="clear" w:color="auto" w:fill="DAEEF3" w:themeFill="accent5" w:themeFillTint="33"/>
          </w:tcPr>
          <w:p w14:paraId="5C150976" w14:textId="4F126D7F" w:rsidR="009D71F4" w:rsidRPr="0071783B" w:rsidRDefault="002125F2" w:rsidP="002125F2">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S</w:t>
            </w:r>
            <w:r w:rsidR="009D71F4" w:rsidRPr="0071783B">
              <w:rPr>
                <w:rFonts w:asciiTheme="majorHAnsi" w:hAnsiTheme="majorHAnsi" w:cstheme="minorHAnsi"/>
                <w:color w:val="auto"/>
              </w:rPr>
              <w:t xml:space="preserve">ignalisation et/ou balisage des </w:t>
            </w:r>
            <w:r w:rsidRPr="0071783B">
              <w:rPr>
                <w:rFonts w:asciiTheme="majorHAnsi" w:hAnsiTheme="majorHAnsi" w:cstheme="minorHAnsi"/>
                <w:color w:val="auto"/>
              </w:rPr>
              <w:t xml:space="preserve">sites de travaux et </w:t>
            </w:r>
            <w:r w:rsidR="009D71F4" w:rsidRPr="0071783B">
              <w:rPr>
                <w:rFonts w:asciiTheme="majorHAnsi" w:hAnsiTheme="majorHAnsi" w:cstheme="minorHAnsi"/>
                <w:color w:val="auto"/>
              </w:rPr>
              <w:t>zones dangereuses</w:t>
            </w:r>
            <w:r w:rsidR="00A44B3B">
              <w:rPr>
                <w:rFonts w:asciiTheme="majorHAnsi" w:hAnsiTheme="majorHAnsi" w:cstheme="minorHAnsi"/>
                <w:color w:val="auto"/>
              </w:rPr>
              <w:t xml:space="preserve"> (MB</w:t>
            </w:r>
            <w:r w:rsidR="00D22D57">
              <w:rPr>
                <w:rFonts w:asciiTheme="majorHAnsi" w:hAnsiTheme="majorHAnsi" w:cstheme="minorHAnsi"/>
                <w:color w:val="auto"/>
              </w:rPr>
              <w:t>7</w:t>
            </w:r>
            <w:r w:rsidR="00A44B3B">
              <w:rPr>
                <w:rFonts w:asciiTheme="majorHAnsi" w:hAnsiTheme="majorHAnsi" w:cstheme="minorHAnsi"/>
                <w:color w:val="auto"/>
              </w:rPr>
              <w:t>)</w:t>
            </w:r>
          </w:p>
        </w:tc>
      </w:tr>
      <w:tr w:rsidR="009D71F4" w:rsidRPr="00001CCD" w14:paraId="15B04F0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08FA2608"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6912" w:type="dxa"/>
          </w:tcPr>
          <w:p w14:paraId="7F91C144" w14:textId="77777777" w:rsidR="009D71F4" w:rsidRPr="0071783B" w:rsidRDefault="00CF5702" w:rsidP="00CF5702">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Zone de travail, Zones à risque</w:t>
            </w:r>
          </w:p>
        </w:tc>
      </w:tr>
      <w:tr w:rsidR="009D71F4" w:rsidRPr="00001CCD" w14:paraId="23B987F5"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27D4AD2A"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Objectifs</w:t>
            </w:r>
          </w:p>
        </w:tc>
        <w:tc>
          <w:tcPr>
            <w:tcW w:w="6912" w:type="dxa"/>
          </w:tcPr>
          <w:p w14:paraId="2503F422" w14:textId="77777777" w:rsidR="009D71F4" w:rsidRPr="0071783B" w:rsidRDefault="009D71F4" w:rsidP="00E22388">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Réduire les risques d’accidents </w:t>
            </w:r>
          </w:p>
        </w:tc>
      </w:tr>
      <w:tr w:rsidR="009D71F4" w:rsidRPr="00001CCD" w14:paraId="29E2EC09"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1FA1800C" w14:textId="77777777" w:rsidR="009D71F4" w:rsidRPr="0071783B" w:rsidRDefault="009D71F4" w:rsidP="00E22388">
            <w:pPr>
              <w:rPr>
                <w:rFonts w:asciiTheme="majorHAnsi" w:hAnsiTheme="majorHAnsi" w:cstheme="minorHAnsi"/>
                <w:b w:val="0"/>
                <w:i/>
              </w:rPr>
            </w:pPr>
            <w:r w:rsidRPr="0071783B">
              <w:rPr>
                <w:rFonts w:asciiTheme="majorHAnsi" w:hAnsiTheme="majorHAnsi" w:cstheme="minorHAnsi"/>
                <w:i/>
              </w:rPr>
              <w:t>Impacts concernés</w:t>
            </w:r>
          </w:p>
        </w:tc>
        <w:tc>
          <w:tcPr>
            <w:tcW w:w="6912" w:type="dxa"/>
          </w:tcPr>
          <w:p w14:paraId="11BA0F20" w14:textId="77777777" w:rsidR="009D71F4" w:rsidRPr="0071783B" w:rsidRDefault="009D71F4" w:rsidP="00E2238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Risque d’accidents</w:t>
            </w:r>
          </w:p>
        </w:tc>
      </w:tr>
      <w:tr w:rsidR="009D71F4" w:rsidRPr="00001CCD" w14:paraId="0F4B11CD"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0185CB99"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Tâches</w:t>
            </w:r>
          </w:p>
        </w:tc>
        <w:tc>
          <w:tcPr>
            <w:tcW w:w="6912" w:type="dxa"/>
          </w:tcPr>
          <w:p w14:paraId="04E05426" w14:textId="6D0DE7BC" w:rsidR="009D71F4" w:rsidRPr="0071783B" w:rsidRDefault="009D71F4"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Pose des </w:t>
            </w:r>
            <w:r w:rsidR="007D45C3" w:rsidRPr="0071783B">
              <w:rPr>
                <w:rFonts w:asciiTheme="majorHAnsi" w:hAnsiTheme="majorHAnsi" w:cstheme="minorHAnsi"/>
                <w:bCs/>
              </w:rPr>
              <w:t>panneaux de</w:t>
            </w:r>
            <w:r w:rsidRPr="0071783B">
              <w:rPr>
                <w:rFonts w:asciiTheme="majorHAnsi" w:hAnsiTheme="majorHAnsi" w:cstheme="minorHAnsi"/>
                <w:bCs/>
              </w:rPr>
              <w:t xml:space="preserve"> signalisation</w:t>
            </w:r>
          </w:p>
          <w:p w14:paraId="2D08E5B0" w14:textId="77777777" w:rsidR="009D71F4" w:rsidRPr="0071783B" w:rsidRDefault="00CF5702"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Balisage</w:t>
            </w:r>
          </w:p>
          <w:p w14:paraId="4629DFAB" w14:textId="77777777" w:rsidR="006909A9" w:rsidRPr="0071783B" w:rsidRDefault="006909A9"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Pose de barrières physiques pour les sites sensibles (carrières de roches, </w:t>
            </w:r>
            <w:proofErr w:type="spellStart"/>
            <w:r w:rsidRPr="0071783B">
              <w:rPr>
                <w:rFonts w:asciiTheme="majorHAnsi" w:hAnsiTheme="majorHAnsi" w:cstheme="minorHAnsi"/>
                <w:bCs/>
              </w:rPr>
              <w:t>etc</w:t>
            </w:r>
            <w:proofErr w:type="spellEnd"/>
            <w:r w:rsidRPr="0071783B">
              <w:rPr>
                <w:rFonts w:asciiTheme="majorHAnsi" w:hAnsiTheme="majorHAnsi" w:cstheme="minorHAnsi"/>
                <w:bCs/>
              </w:rPr>
              <w:t>) ;</w:t>
            </w:r>
          </w:p>
          <w:p w14:paraId="49605288" w14:textId="0202F2D1" w:rsidR="00CF5702" w:rsidRPr="0071783B" w:rsidRDefault="00CF5702" w:rsidP="009D71F4">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Eclairage de la zone de travail dans la nuit</w:t>
            </w:r>
          </w:p>
        </w:tc>
      </w:tr>
      <w:tr w:rsidR="009D71F4" w:rsidRPr="00001CCD" w14:paraId="253C3CBE"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4DF68DEF"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6912" w:type="dxa"/>
          </w:tcPr>
          <w:p w14:paraId="06AFE6F7" w14:textId="1D283DA4" w:rsidR="009D71F4" w:rsidRPr="0071783B" w:rsidRDefault="009D71F4" w:rsidP="00CF570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Protection des populations </w:t>
            </w:r>
            <w:r w:rsidR="006909A9" w:rsidRPr="0071783B">
              <w:rPr>
                <w:rFonts w:asciiTheme="majorHAnsi" w:hAnsiTheme="majorHAnsi" w:cstheme="minorHAnsi"/>
              </w:rPr>
              <w:t xml:space="preserve">riveraines et des employés du chantier </w:t>
            </w:r>
          </w:p>
        </w:tc>
      </w:tr>
      <w:tr w:rsidR="009D71F4" w:rsidRPr="00001CCD" w14:paraId="386B96B9"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12F3028B"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912" w:type="dxa"/>
          </w:tcPr>
          <w:p w14:paraId="0FB546D8" w14:textId="77777777" w:rsidR="009D71F4" w:rsidRPr="0071783B" w:rsidRDefault="009D71F4" w:rsidP="00E2238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p>
        </w:tc>
      </w:tr>
      <w:tr w:rsidR="00E36D48" w:rsidRPr="00001CCD" w14:paraId="0FC27B4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7915BA7E" w14:textId="77777777" w:rsidR="00E36D48" w:rsidRPr="0071783B" w:rsidRDefault="00E36D48" w:rsidP="00DA654F">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6912" w:type="dxa"/>
          </w:tcPr>
          <w:p w14:paraId="51A05AA6" w14:textId="77777777" w:rsidR="00E36D48" w:rsidRPr="0071783B" w:rsidRDefault="00E36D48" w:rsidP="00DA654F">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Cs/>
              </w:rPr>
              <w:t>MDC</w:t>
            </w:r>
          </w:p>
        </w:tc>
      </w:tr>
      <w:tr w:rsidR="009D71F4" w:rsidRPr="00001CCD" w14:paraId="235108F8"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12821146" w14:textId="77777777" w:rsidR="009D71F4" w:rsidRPr="0071783B" w:rsidRDefault="009D71F4" w:rsidP="00E22388">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6912" w:type="dxa"/>
          </w:tcPr>
          <w:p w14:paraId="22DD6AA5" w14:textId="4D716C7A" w:rsidR="009D71F4" w:rsidRPr="0071783B" w:rsidRDefault="00E36D48" w:rsidP="00E22388">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UGP</w:t>
            </w:r>
          </w:p>
        </w:tc>
      </w:tr>
      <w:tr w:rsidR="00E36D48" w:rsidRPr="00001CCD" w14:paraId="04E072B3"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76D1E171" w14:textId="77777777" w:rsidR="00E36D48" w:rsidRPr="0071783B" w:rsidRDefault="00E36D48" w:rsidP="00E36D48">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6912" w:type="dxa"/>
          </w:tcPr>
          <w:p w14:paraId="6CC29399" w14:textId="77777777" w:rsidR="00E36D48" w:rsidRPr="0071783B" w:rsidRDefault="00E36D48" w:rsidP="00E36D4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 et nombre de sites signalisés ou balisés</w:t>
            </w:r>
          </w:p>
          <w:p w14:paraId="7FA555FB" w14:textId="77777777" w:rsidR="00E36D48" w:rsidRPr="0071783B" w:rsidRDefault="00E36D48" w:rsidP="00E36D4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r>
      <w:tr w:rsidR="00E36D48" w:rsidRPr="00001CCD" w14:paraId="0CAB95CC"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319D01E3" w14:textId="77777777" w:rsidR="00E36D48" w:rsidRPr="0071783B" w:rsidRDefault="00E36D48" w:rsidP="00E36D48">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6912" w:type="dxa"/>
          </w:tcPr>
          <w:p w14:paraId="6F5E3887" w14:textId="77777777" w:rsidR="00E36D48" w:rsidRPr="0071783B" w:rsidRDefault="00E36D48" w:rsidP="00E36D48">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d’activité</w:t>
            </w:r>
          </w:p>
        </w:tc>
      </w:tr>
      <w:tr w:rsidR="00E36D48" w:rsidRPr="00001CCD" w14:paraId="54AEC8E1"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2D9E653D" w14:textId="77777777" w:rsidR="00E36D48" w:rsidRPr="0071783B" w:rsidRDefault="00E36D48" w:rsidP="00E36D48">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6912" w:type="dxa"/>
          </w:tcPr>
          <w:p w14:paraId="309E9C7E" w14:textId="77777777" w:rsidR="00E36D48" w:rsidRPr="0071783B" w:rsidRDefault="00E36D48" w:rsidP="00E36D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p>
          <w:p w14:paraId="4FE6649D" w14:textId="77777777" w:rsidR="00E36D48" w:rsidRPr="0071783B" w:rsidRDefault="00E36D48" w:rsidP="00E36D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MDC</w:t>
            </w:r>
          </w:p>
        </w:tc>
      </w:tr>
      <w:tr w:rsidR="00E36D48" w:rsidRPr="00001CCD" w14:paraId="001D6A1E"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518" w:type="dxa"/>
          </w:tcPr>
          <w:p w14:paraId="505D4484" w14:textId="77777777" w:rsidR="00E36D48" w:rsidRPr="0071783B" w:rsidRDefault="00E36D48" w:rsidP="00E36D48">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6912" w:type="dxa"/>
          </w:tcPr>
          <w:p w14:paraId="251A618F" w14:textId="77777777" w:rsidR="00E36D48" w:rsidRPr="0071783B" w:rsidRDefault="00E36D48" w:rsidP="00E36D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Pendant les travaux</w:t>
            </w:r>
          </w:p>
        </w:tc>
      </w:tr>
      <w:tr w:rsidR="00E36D48" w:rsidRPr="00001CCD" w14:paraId="3ADD29BC"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Pr>
          <w:p w14:paraId="037CB919" w14:textId="77777777" w:rsidR="00E36D48" w:rsidRPr="0071783B" w:rsidRDefault="00E36D48" w:rsidP="00E36D48">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6912" w:type="dxa"/>
          </w:tcPr>
          <w:p w14:paraId="62D5B066" w14:textId="10BDB7CE" w:rsidR="00E36D48" w:rsidRPr="0071783B" w:rsidRDefault="008C6849" w:rsidP="00E36D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
                <w:bCs/>
              </w:rPr>
              <w:t>2</w:t>
            </w:r>
            <w:r w:rsidR="00E36D48" w:rsidRPr="0071783B">
              <w:rPr>
                <w:rFonts w:asciiTheme="majorHAnsi" w:hAnsiTheme="majorHAnsi" w:cstheme="minorHAnsi"/>
                <w:b/>
                <w:bCs/>
              </w:rPr>
              <w:t xml:space="preserve">5 000 000 FCFA </w:t>
            </w:r>
          </w:p>
        </w:tc>
      </w:tr>
      <w:bookmarkEnd w:id="427"/>
    </w:tbl>
    <w:p w14:paraId="5196DB7A" w14:textId="77777777" w:rsidR="009D71F4" w:rsidRPr="0071783B" w:rsidRDefault="009D71F4" w:rsidP="009D71F4">
      <w:pPr>
        <w:rPr>
          <w:rFonts w:asciiTheme="majorHAnsi" w:hAnsiTheme="majorHAnsi" w:cstheme="minorHAnsi"/>
        </w:rPr>
      </w:pPr>
    </w:p>
    <w:p w14:paraId="236EAA6B" w14:textId="77777777" w:rsidR="009A715A" w:rsidRPr="0071783B" w:rsidRDefault="009A715A" w:rsidP="009D71F4">
      <w:pPr>
        <w:rPr>
          <w:rFonts w:asciiTheme="majorHAnsi" w:hAnsiTheme="majorHAnsi" w:cstheme="minorHAnsi"/>
        </w:rPr>
        <w:sectPr w:rsidR="009A715A" w:rsidRPr="0071783B" w:rsidSect="003F0A4F">
          <w:pgSz w:w="11906" w:h="16838"/>
          <w:pgMar w:top="1417" w:right="1417" w:bottom="1417" w:left="1417" w:header="708" w:footer="708" w:gutter="0"/>
          <w:cols w:space="708"/>
          <w:docGrid w:linePitch="360"/>
        </w:sectPr>
      </w:pPr>
    </w:p>
    <w:p w14:paraId="678C8F34" w14:textId="77777777" w:rsidR="009A715A" w:rsidRPr="0071783B" w:rsidRDefault="009A715A" w:rsidP="009D71F4">
      <w:pPr>
        <w:rPr>
          <w:rFonts w:asciiTheme="majorHAnsi" w:hAnsiTheme="majorHAnsi" w:cstheme="minorHAnsi"/>
        </w:rPr>
      </w:pPr>
    </w:p>
    <w:tbl>
      <w:tblPr>
        <w:tblStyle w:val="Listeclaire-Accent1"/>
        <w:tblW w:w="9430" w:type="dxa"/>
        <w:jc w:val="center"/>
        <w:tblLook w:val="04A0" w:firstRow="1" w:lastRow="0" w:firstColumn="1" w:lastColumn="0" w:noHBand="0" w:noVBand="1"/>
      </w:tblPr>
      <w:tblGrid>
        <w:gridCol w:w="3085"/>
        <w:gridCol w:w="6345"/>
      </w:tblGrid>
      <w:tr w:rsidR="009A715A" w:rsidRPr="00001CCD" w14:paraId="540EB8F6"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DAEEF3" w:themeFill="accent5" w:themeFillTint="33"/>
          </w:tcPr>
          <w:p w14:paraId="165EB0E9" w14:textId="77777777" w:rsidR="009A715A" w:rsidRPr="0071783B" w:rsidRDefault="009A715A" w:rsidP="0046556E">
            <w:pPr>
              <w:spacing w:before="60" w:after="60"/>
              <w:rPr>
                <w:rFonts w:asciiTheme="majorHAnsi" w:hAnsiTheme="majorHAnsi" w:cstheme="minorHAnsi"/>
                <w:i/>
                <w:color w:val="auto"/>
              </w:rPr>
            </w:pPr>
            <w:bookmarkStart w:id="428" w:name="_Hlk205863249"/>
            <w:r w:rsidRPr="0071783B">
              <w:rPr>
                <w:rFonts w:asciiTheme="majorHAnsi" w:hAnsiTheme="majorHAnsi" w:cstheme="minorHAnsi"/>
                <w:i/>
                <w:color w:val="auto"/>
              </w:rPr>
              <w:t>Mesure</w:t>
            </w:r>
          </w:p>
        </w:tc>
        <w:tc>
          <w:tcPr>
            <w:tcW w:w="6345" w:type="dxa"/>
            <w:shd w:val="clear" w:color="auto" w:fill="DAEEF3" w:themeFill="accent5" w:themeFillTint="33"/>
          </w:tcPr>
          <w:p w14:paraId="49B58727" w14:textId="11428CF8" w:rsidR="009A715A" w:rsidRPr="0071783B" w:rsidRDefault="005D2165" w:rsidP="004A12EF">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 xml:space="preserve">Compensation des pertes des </w:t>
            </w:r>
            <w:r w:rsidR="004A12EF" w:rsidRPr="0071783B">
              <w:rPr>
                <w:rFonts w:asciiTheme="majorHAnsi" w:hAnsiTheme="majorHAnsi" w:cstheme="minorHAnsi"/>
                <w:color w:val="auto"/>
              </w:rPr>
              <w:t>biens</w:t>
            </w:r>
            <w:r w:rsidR="00A44B3B">
              <w:rPr>
                <w:rFonts w:asciiTheme="majorHAnsi" w:hAnsiTheme="majorHAnsi" w:cstheme="minorHAnsi"/>
                <w:color w:val="auto"/>
              </w:rPr>
              <w:t xml:space="preserve"> (MB</w:t>
            </w:r>
            <w:r w:rsidR="00D22D57">
              <w:rPr>
                <w:rFonts w:asciiTheme="majorHAnsi" w:hAnsiTheme="majorHAnsi" w:cstheme="minorHAnsi"/>
                <w:color w:val="auto"/>
              </w:rPr>
              <w:t>8</w:t>
            </w:r>
            <w:r w:rsidR="00A44B3B">
              <w:rPr>
                <w:rFonts w:asciiTheme="majorHAnsi" w:hAnsiTheme="majorHAnsi" w:cstheme="minorHAnsi"/>
                <w:color w:val="auto"/>
              </w:rPr>
              <w:t>)</w:t>
            </w:r>
          </w:p>
        </w:tc>
      </w:tr>
      <w:tr w:rsidR="009A715A" w:rsidRPr="00001CCD" w14:paraId="2CAD91B1"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53DA8E62" w14:textId="77777777" w:rsidR="009A715A" w:rsidRPr="0071783B" w:rsidRDefault="009A715A" w:rsidP="0046556E">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6345" w:type="dxa"/>
          </w:tcPr>
          <w:p w14:paraId="0295175A" w14:textId="77777777" w:rsidR="009A715A" w:rsidRPr="0071783B" w:rsidRDefault="009A715A" w:rsidP="0046556E">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Localités de la zone du projet</w:t>
            </w:r>
          </w:p>
        </w:tc>
      </w:tr>
      <w:tr w:rsidR="009A715A" w:rsidRPr="00001CCD" w14:paraId="31F10D66"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19BAFD69" w14:textId="77777777" w:rsidR="009A715A" w:rsidRPr="0071783B" w:rsidRDefault="009A715A" w:rsidP="0046556E">
            <w:pPr>
              <w:spacing w:before="60" w:after="60"/>
              <w:rPr>
                <w:rFonts w:asciiTheme="majorHAnsi" w:hAnsiTheme="majorHAnsi" w:cstheme="minorHAnsi"/>
                <w:b w:val="0"/>
                <w:i/>
              </w:rPr>
            </w:pPr>
            <w:r w:rsidRPr="0071783B">
              <w:rPr>
                <w:rFonts w:asciiTheme="majorHAnsi" w:hAnsiTheme="majorHAnsi" w:cstheme="minorHAnsi"/>
                <w:i/>
              </w:rPr>
              <w:t>Objectifs</w:t>
            </w:r>
          </w:p>
        </w:tc>
        <w:tc>
          <w:tcPr>
            <w:tcW w:w="6345" w:type="dxa"/>
          </w:tcPr>
          <w:p w14:paraId="359861EA" w14:textId="77777777" w:rsidR="009A715A" w:rsidRPr="0071783B" w:rsidRDefault="009A715A" w:rsidP="0046556E">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1783B">
              <w:rPr>
                <w:rFonts w:asciiTheme="majorHAnsi" w:hAnsiTheme="majorHAnsi" w:cstheme="minorHAnsi"/>
              </w:rPr>
              <w:t>Compenser les pertes en biens provoquées par les travaux d’aménagement</w:t>
            </w:r>
          </w:p>
        </w:tc>
      </w:tr>
      <w:tr w:rsidR="009A715A" w:rsidRPr="00001CCD" w14:paraId="2EA4F343"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079BCF29" w14:textId="77777777" w:rsidR="009A715A" w:rsidRPr="0071783B" w:rsidRDefault="009A715A" w:rsidP="0046556E">
            <w:pPr>
              <w:rPr>
                <w:rFonts w:asciiTheme="majorHAnsi" w:hAnsiTheme="majorHAnsi" w:cstheme="minorHAnsi"/>
                <w:b w:val="0"/>
                <w:i/>
              </w:rPr>
            </w:pPr>
            <w:r w:rsidRPr="0071783B">
              <w:rPr>
                <w:rFonts w:asciiTheme="majorHAnsi" w:hAnsiTheme="majorHAnsi" w:cstheme="minorHAnsi"/>
                <w:i/>
              </w:rPr>
              <w:t>Impacts concernés</w:t>
            </w:r>
          </w:p>
        </w:tc>
        <w:tc>
          <w:tcPr>
            <w:tcW w:w="6345" w:type="dxa"/>
          </w:tcPr>
          <w:p w14:paraId="7F6707D8" w14:textId="6F05A413" w:rsidR="009A715A" w:rsidRPr="0071783B" w:rsidRDefault="00AE2F33" w:rsidP="004A12E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Perte des </w:t>
            </w:r>
            <w:r w:rsidR="004A12EF" w:rsidRPr="0071783B">
              <w:rPr>
                <w:rFonts w:asciiTheme="majorHAnsi" w:hAnsiTheme="majorHAnsi" w:cstheme="minorHAnsi"/>
              </w:rPr>
              <w:t>biens</w:t>
            </w:r>
            <w:r w:rsidR="007C774C" w:rsidRPr="0071783B">
              <w:rPr>
                <w:rFonts w:asciiTheme="majorHAnsi" w:hAnsiTheme="majorHAnsi" w:cstheme="minorHAnsi"/>
              </w:rPr>
              <w:t xml:space="preserve"> (70 cases d’habitation</w:t>
            </w:r>
            <w:r w:rsidR="007C774C" w:rsidRPr="00C3770C">
              <w:rPr>
                <w:rStyle w:val="Marquedecommentaire"/>
                <w:rFonts w:asciiTheme="majorHAnsi" w:hAnsiTheme="majorHAnsi"/>
              </w:rPr>
              <w:t xml:space="preserve">) </w:t>
            </w:r>
            <w:r w:rsidRPr="0071783B">
              <w:rPr>
                <w:rFonts w:asciiTheme="majorHAnsi" w:hAnsiTheme="majorHAnsi" w:cstheme="minorHAnsi"/>
              </w:rPr>
              <w:t>à cause d’inondation par les eaux de la retenue collinaire</w:t>
            </w:r>
          </w:p>
        </w:tc>
      </w:tr>
      <w:tr w:rsidR="009A715A" w:rsidRPr="00001CCD" w14:paraId="767EA2D3"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09152CAE" w14:textId="77777777" w:rsidR="009A715A" w:rsidRPr="0071783B" w:rsidRDefault="009A715A" w:rsidP="0046556E">
            <w:pPr>
              <w:spacing w:before="60" w:after="60"/>
              <w:rPr>
                <w:rFonts w:asciiTheme="majorHAnsi" w:hAnsiTheme="majorHAnsi" w:cstheme="minorHAnsi"/>
                <w:b w:val="0"/>
                <w:i/>
              </w:rPr>
            </w:pPr>
            <w:r w:rsidRPr="0071783B">
              <w:rPr>
                <w:rFonts w:asciiTheme="majorHAnsi" w:hAnsiTheme="majorHAnsi" w:cstheme="minorHAnsi"/>
                <w:i/>
              </w:rPr>
              <w:t>Tâches</w:t>
            </w:r>
          </w:p>
        </w:tc>
        <w:tc>
          <w:tcPr>
            <w:tcW w:w="6345" w:type="dxa"/>
          </w:tcPr>
          <w:p w14:paraId="5326AFCE" w14:textId="79D2AA6A" w:rsidR="009A715A" w:rsidRPr="0071783B" w:rsidRDefault="007C774C" w:rsidP="0046556E">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Cs/>
              </w:rPr>
              <w:t>Information les personnes affectées par la perte des biens</w:t>
            </w:r>
          </w:p>
          <w:p w14:paraId="5F381799" w14:textId="77777777" w:rsidR="006909A9" w:rsidRPr="00C3770C" w:rsidRDefault="006909A9" w:rsidP="0046556E">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Cs/>
              </w:rPr>
              <w:t>Mettre en œuvre des mesures préconisées dans le PAR ;</w:t>
            </w:r>
          </w:p>
          <w:p w14:paraId="604CE4A1" w14:textId="4A52A2B0" w:rsidR="009A715A" w:rsidRPr="0071783B" w:rsidRDefault="009A715A" w:rsidP="0046556E">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Cs/>
              </w:rPr>
              <w:t>Compensations</w:t>
            </w:r>
            <w:r w:rsidR="006909A9" w:rsidRPr="0071783B">
              <w:rPr>
                <w:rFonts w:asciiTheme="majorHAnsi" w:hAnsiTheme="majorHAnsi" w:cstheme="minorHAnsi"/>
                <w:bCs/>
              </w:rPr>
              <w:t xml:space="preserve"> sur la base de la relocalisation sur un nouveau site et du remplacement intégrale des biens (SO5)</w:t>
            </w:r>
          </w:p>
          <w:p w14:paraId="00EBF0B9" w14:textId="77777777" w:rsidR="009A715A" w:rsidRPr="0071783B" w:rsidRDefault="009A715A" w:rsidP="0046556E">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Accompagnement psychosocial de personnes affectées</w:t>
            </w:r>
          </w:p>
        </w:tc>
      </w:tr>
      <w:tr w:rsidR="009A715A" w:rsidRPr="00001CCD" w14:paraId="79785FCD"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73396CA4" w14:textId="77777777" w:rsidR="009A715A" w:rsidRPr="0071783B" w:rsidRDefault="009A715A" w:rsidP="0046556E">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6345" w:type="dxa"/>
          </w:tcPr>
          <w:p w14:paraId="7D09BBD9" w14:textId="77777777" w:rsidR="009A715A" w:rsidRPr="0071783B" w:rsidRDefault="009A715A" w:rsidP="0046556E">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Compensation des biens affectés</w:t>
            </w:r>
          </w:p>
        </w:tc>
      </w:tr>
      <w:tr w:rsidR="009A715A" w:rsidRPr="00001CCD" w14:paraId="13EA3D83"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1A0031F0" w14:textId="77777777" w:rsidR="009A715A" w:rsidRPr="0071783B" w:rsidRDefault="009A715A" w:rsidP="0046556E">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345" w:type="dxa"/>
          </w:tcPr>
          <w:p w14:paraId="14887E69" w14:textId="77777777" w:rsidR="009A715A" w:rsidRPr="0071783B" w:rsidRDefault="009A715A" w:rsidP="00465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Commission Préfectoral</w:t>
            </w:r>
          </w:p>
          <w:p w14:paraId="53663ACA" w14:textId="77777777" w:rsidR="009A715A" w:rsidRPr="0071783B" w:rsidRDefault="009A715A" w:rsidP="0046556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p>
        </w:tc>
      </w:tr>
      <w:tr w:rsidR="00E36D48" w:rsidRPr="00001CCD" w14:paraId="4B156D2D"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76A76E5D" w14:textId="77777777" w:rsidR="00E36D48" w:rsidRPr="0071783B" w:rsidRDefault="00E36D48" w:rsidP="00DA654F">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6345" w:type="dxa"/>
          </w:tcPr>
          <w:p w14:paraId="1041E5B1" w14:textId="77777777" w:rsidR="00E36D48" w:rsidRPr="0071783B" w:rsidRDefault="00E36D48" w:rsidP="00DA654F">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Cs/>
              </w:rPr>
              <w:t>MDC</w:t>
            </w:r>
          </w:p>
        </w:tc>
      </w:tr>
      <w:tr w:rsidR="00E36D48" w:rsidRPr="00001CCD" w14:paraId="514D2035"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5163705D" w14:textId="77777777" w:rsidR="00E36D48" w:rsidRPr="0071783B" w:rsidRDefault="00E36D48" w:rsidP="00DA654F">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6345" w:type="dxa"/>
          </w:tcPr>
          <w:p w14:paraId="6EDA8C81" w14:textId="471E2361" w:rsidR="00E36D48" w:rsidRPr="0071783B" w:rsidRDefault="00E36D48" w:rsidP="00DA654F">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UGP, MINEE, MINDCAF, Préfecture, MINAS</w:t>
            </w:r>
          </w:p>
        </w:tc>
      </w:tr>
      <w:tr w:rsidR="00E36D48" w:rsidRPr="00001CCD" w14:paraId="09BCDBE7"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76FE65BF" w14:textId="77777777" w:rsidR="00E36D48" w:rsidRPr="0071783B" w:rsidRDefault="00E36D48" w:rsidP="00E36D48">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6345" w:type="dxa"/>
          </w:tcPr>
          <w:p w14:paraId="18923F6F" w14:textId="77777777" w:rsidR="00E36D48" w:rsidRPr="0071783B" w:rsidRDefault="00E36D48" w:rsidP="00E36D4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et types de biens affectés</w:t>
            </w:r>
          </w:p>
          <w:p w14:paraId="3D98404B" w14:textId="77777777" w:rsidR="00E36D48" w:rsidRPr="0071783B" w:rsidRDefault="00E36D48" w:rsidP="00E36D4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et noms des personnes indemnisées</w:t>
            </w:r>
          </w:p>
          <w:p w14:paraId="14E75537" w14:textId="77777777" w:rsidR="00E36D48" w:rsidRPr="0071783B" w:rsidRDefault="00E36D48" w:rsidP="00E36D48">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Dépenses de compensation</w:t>
            </w:r>
          </w:p>
        </w:tc>
      </w:tr>
      <w:tr w:rsidR="00E36D48" w:rsidRPr="00001CCD" w14:paraId="507333DC"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2D4CD3E2" w14:textId="77777777" w:rsidR="00E36D48" w:rsidRPr="0071783B" w:rsidRDefault="00E36D48" w:rsidP="00E36D48">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6345" w:type="dxa"/>
          </w:tcPr>
          <w:p w14:paraId="776949F5" w14:textId="77777777" w:rsidR="00E36D48" w:rsidRPr="0071783B" w:rsidRDefault="00E36D48" w:rsidP="00E36D48">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de compensation des biens</w:t>
            </w:r>
          </w:p>
          <w:p w14:paraId="1D473970" w14:textId="77777777" w:rsidR="00E36D48" w:rsidRPr="0071783B" w:rsidRDefault="00E36D48" w:rsidP="00E36D48">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d’activités</w:t>
            </w:r>
          </w:p>
        </w:tc>
      </w:tr>
      <w:tr w:rsidR="00E36D48" w:rsidRPr="00001CCD" w14:paraId="5B2F48CB"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6E996545" w14:textId="77777777" w:rsidR="00E36D48" w:rsidRPr="0071783B" w:rsidRDefault="00E36D48" w:rsidP="00E36D48">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6345" w:type="dxa"/>
          </w:tcPr>
          <w:p w14:paraId="0DCF0CEB" w14:textId="77777777" w:rsidR="00E36D48" w:rsidRPr="0071783B" w:rsidRDefault="00E36D48" w:rsidP="00E36D4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 Préfecture, MDC</w:t>
            </w:r>
          </w:p>
        </w:tc>
      </w:tr>
      <w:tr w:rsidR="00E36D48" w:rsidRPr="00001CCD" w14:paraId="740E4B1C"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3085" w:type="dxa"/>
          </w:tcPr>
          <w:p w14:paraId="40088124" w14:textId="77777777" w:rsidR="00E36D48" w:rsidRPr="0071783B" w:rsidRDefault="00E36D48" w:rsidP="00E36D48">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6345" w:type="dxa"/>
          </w:tcPr>
          <w:p w14:paraId="214F236A" w14:textId="77777777" w:rsidR="00E36D48" w:rsidRPr="0071783B" w:rsidRDefault="00E36D48" w:rsidP="00E36D4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Avant le début des travaux</w:t>
            </w:r>
          </w:p>
        </w:tc>
      </w:tr>
      <w:tr w:rsidR="007C774C" w:rsidRPr="00001CCD" w14:paraId="0FBA11D9"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63645473" w14:textId="2A7B2253" w:rsidR="007C774C" w:rsidRPr="0071783B" w:rsidRDefault="007C774C" w:rsidP="007C774C">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 (en FCFA)</w:t>
            </w:r>
          </w:p>
        </w:tc>
        <w:tc>
          <w:tcPr>
            <w:tcW w:w="6345" w:type="dxa"/>
            <w:tcBorders>
              <w:bottom w:val="single" w:sz="4" w:space="0" w:color="auto"/>
            </w:tcBorders>
          </w:tcPr>
          <w:p w14:paraId="270BEE1A" w14:textId="3F4F50D6" w:rsidR="007C774C" w:rsidRPr="00C3770C" w:rsidRDefault="00313612" w:rsidP="007C774C">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C3770C">
              <w:rPr>
                <w:rFonts w:asciiTheme="majorHAnsi" w:hAnsiTheme="majorHAnsi" w:cstheme="minorHAnsi"/>
                <w:b/>
                <w:bCs/>
                <w:sz w:val="20"/>
                <w:szCs w:val="20"/>
                <w:lang w:val="fr-CH"/>
              </w:rPr>
              <w:t>766 240 235</w:t>
            </w:r>
            <w:r>
              <w:rPr>
                <w:rFonts w:asciiTheme="majorHAnsi" w:hAnsiTheme="majorHAnsi" w:cstheme="minorHAnsi"/>
                <w:b/>
                <w:bCs/>
                <w:sz w:val="20"/>
                <w:szCs w:val="20"/>
                <w:lang w:val="fr-CH"/>
              </w:rPr>
              <w:t xml:space="preserve"> </w:t>
            </w:r>
            <w:r w:rsidR="00011443" w:rsidRPr="00313612">
              <w:rPr>
                <w:b/>
                <w:bCs/>
                <w:color w:val="000000"/>
              </w:rPr>
              <w:t>FCFA</w:t>
            </w:r>
          </w:p>
        </w:tc>
      </w:tr>
      <w:bookmarkEnd w:id="428"/>
    </w:tbl>
    <w:p w14:paraId="704B605C" w14:textId="77777777" w:rsidR="009A715A" w:rsidRPr="0071783B" w:rsidRDefault="009A715A" w:rsidP="00033DA2">
      <w:pPr>
        <w:spacing w:before="60" w:after="60"/>
        <w:rPr>
          <w:rFonts w:asciiTheme="majorHAnsi" w:hAnsiTheme="majorHAnsi" w:cstheme="minorHAnsi"/>
          <w:b/>
          <w:bCs/>
          <w:i/>
        </w:rPr>
        <w:sectPr w:rsidR="009A715A" w:rsidRPr="0071783B" w:rsidSect="003F0A4F">
          <w:pgSz w:w="11906" w:h="16838"/>
          <w:pgMar w:top="1417" w:right="1417" w:bottom="1417" w:left="1417" w:header="708" w:footer="708" w:gutter="0"/>
          <w:cols w:space="708"/>
          <w:docGrid w:linePitch="360"/>
        </w:sectPr>
      </w:pPr>
    </w:p>
    <w:tbl>
      <w:tblPr>
        <w:tblStyle w:val="Listeclaire-Accent1"/>
        <w:tblW w:w="9430" w:type="dxa"/>
        <w:jc w:val="center"/>
        <w:tblLook w:val="04A0" w:firstRow="1" w:lastRow="0" w:firstColumn="1" w:lastColumn="0" w:noHBand="0" w:noVBand="1"/>
      </w:tblPr>
      <w:tblGrid>
        <w:gridCol w:w="2802"/>
        <w:gridCol w:w="6628"/>
      </w:tblGrid>
      <w:tr w:rsidR="00714B71" w:rsidRPr="00001CCD" w14:paraId="0F4593FE" w14:textId="77777777" w:rsidTr="00EC1F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DAEEF3" w:themeFill="accent5" w:themeFillTint="33"/>
          </w:tcPr>
          <w:p w14:paraId="07B30688" w14:textId="77777777" w:rsidR="00714B71" w:rsidRPr="0071783B" w:rsidRDefault="00714B71" w:rsidP="00033DA2">
            <w:pPr>
              <w:spacing w:before="60" w:after="60"/>
              <w:rPr>
                <w:rFonts w:asciiTheme="majorHAnsi" w:hAnsiTheme="majorHAnsi" w:cstheme="minorHAnsi"/>
                <w:i/>
                <w:color w:val="auto"/>
              </w:rPr>
            </w:pPr>
            <w:bookmarkStart w:id="429" w:name="_Hlk205863354"/>
            <w:r w:rsidRPr="0071783B">
              <w:rPr>
                <w:rFonts w:asciiTheme="majorHAnsi" w:hAnsiTheme="majorHAnsi" w:cstheme="minorHAnsi"/>
                <w:i/>
                <w:color w:val="auto"/>
              </w:rPr>
              <w:lastRenderedPageBreak/>
              <w:t>Mesure</w:t>
            </w:r>
          </w:p>
        </w:tc>
        <w:tc>
          <w:tcPr>
            <w:tcW w:w="6628" w:type="dxa"/>
            <w:shd w:val="clear" w:color="auto" w:fill="DAEEF3" w:themeFill="accent5" w:themeFillTint="33"/>
          </w:tcPr>
          <w:p w14:paraId="7A0E3CF6" w14:textId="16B54B70" w:rsidR="00714B71" w:rsidRPr="0071783B" w:rsidRDefault="00714B71" w:rsidP="00714B71">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 xml:space="preserve">Sensibilisation et organisation des agriculteurs et des éleveurs : gestion </w:t>
            </w:r>
            <w:r w:rsidR="007C774C" w:rsidRPr="00CA71A7">
              <w:rPr>
                <w:rFonts w:asciiTheme="majorHAnsi" w:hAnsiTheme="majorHAnsi" w:cstheme="minorHAnsi"/>
                <w:color w:val="auto"/>
              </w:rPr>
              <w:t>d</w:t>
            </w:r>
            <w:r w:rsidR="007C774C" w:rsidRPr="00CA71A7">
              <w:rPr>
                <w:rFonts w:asciiTheme="majorHAnsi" w:hAnsiTheme="majorHAnsi" w:cstheme="minorHAnsi"/>
              </w:rPr>
              <w:t>u</w:t>
            </w:r>
            <w:r w:rsidR="007C774C" w:rsidRPr="00CA71A7">
              <w:rPr>
                <w:rFonts w:asciiTheme="majorHAnsi" w:hAnsiTheme="majorHAnsi" w:cstheme="minorHAnsi"/>
                <w:color w:val="auto"/>
              </w:rPr>
              <w:t xml:space="preserve"> </w:t>
            </w:r>
            <w:r w:rsidRPr="00CA71A7">
              <w:rPr>
                <w:rFonts w:asciiTheme="majorHAnsi" w:hAnsiTheme="majorHAnsi" w:cstheme="minorHAnsi"/>
                <w:color w:val="auto"/>
              </w:rPr>
              <w:t>périmètre</w:t>
            </w:r>
            <w:r w:rsidR="007C774C" w:rsidRPr="00CA71A7">
              <w:rPr>
                <w:rFonts w:asciiTheme="majorHAnsi" w:hAnsiTheme="majorHAnsi" w:cstheme="minorHAnsi"/>
                <w:color w:val="auto"/>
              </w:rPr>
              <w:t xml:space="preserve"> </w:t>
            </w:r>
            <w:r w:rsidR="007C774C" w:rsidRPr="00CA71A7">
              <w:rPr>
                <w:rFonts w:asciiTheme="majorHAnsi" w:hAnsiTheme="majorHAnsi" w:cstheme="minorHAnsi"/>
              </w:rPr>
              <w:t>irrigué</w:t>
            </w:r>
            <w:r w:rsidRPr="00A44B3B">
              <w:rPr>
                <w:rFonts w:asciiTheme="majorHAnsi" w:hAnsiTheme="majorHAnsi" w:cstheme="minorHAnsi"/>
                <w:color w:val="auto"/>
              </w:rPr>
              <w:t xml:space="preserve">, </w:t>
            </w:r>
            <w:r w:rsidRPr="0071783B">
              <w:rPr>
                <w:rFonts w:asciiTheme="majorHAnsi" w:hAnsiTheme="majorHAnsi" w:cstheme="minorHAnsi"/>
                <w:color w:val="auto"/>
              </w:rPr>
              <w:t xml:space="preserve">protection de la retenue et du barrage, protection de l’environnement, production fourragère </w:t>
            </w:r>
            <w:r w:rsidR="00A44B3B">
              <w:rPr>
                <w:rFonts w:asciiTheme="majorHAnsi" w:hAnsiTheme="majorHAnsi" w:cstheme="minorHAnsi"/>
                <w:color w:val="auto"/>
              </w:rPr>
              <w:t>(MB</w:t>
            </w:r>
            <w:r w:rsidR="00D22D57">
              <w:rPr>
                <w:rFonts w:asciiTheme="majorHAnsi" w:hAnsiTheme="majorHAnsi" w:cstheme="minorHAnsi"/>
                <w:color w:val="auto"/>
              </w:rPr>
              <w:t>9</w:t>
            </w:r>
            <w:r w:rsidR="00A44B3B">
              <w:rPr>
                <w:rFonts w:asciiTheme="majorHAnsi" w:hAnsiTheme="majorHAnsi" w:cstheme="minorHAnsi"/>
                <w:color w:val="auto"/>
              </w:rPr>
              <w:t>)</w:t>
            </w:r>
          </w:p>
        </w:tc>
      </w:tr>
      <w:tr w:rsidR="00714B71" w:rsidRPr="00001CCD" w14:paraId="62C5CB1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7B4B3D07" w14:textId="77777777" w:rsidR="00714B71" w:rsidRPr="0071783B" w:rsidRDefault="00714B71" w:rsidP="00033DA2">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6628" w:type="dxa"/>
          </w:tcPr>
          <w:p w14:paraId="107139DF" w14:textId="77777777" w:rsidR="00714B71" w:rsidRPr="0071783B" w:rsidRDefault="00714B71" w:rsidP="00033DA2">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Localités de la zone du projet</w:t>
            </w:r>
          </w:p>
        </w:tc>
      </w:tr>
      <w:tr w:rsidR="00714B71" w:rsidRPr="00001CCD" w14:paraId="65094634"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802" w:type="dxa"/>
          </w:tcPr>
          <w:p w14:paraId="590D4291" w14:textId="77777777" w:rsidR="00714B71" w:rsidRPr="0071783B" w:rsidRDefault="00714B71" w:rsidP="00033DA2">
            <w:pPr>
              <w:spacing w:before="60" w:after="60"/>
              <w:rPr>
                <w:rFonts w:asciiTheme="majorHAnsi" w:hAnsiTheme="majorHAnsi" w:cstheme="minorHAnsi"/>
                <w:b w:val="0"/>
                <w:i/>
              </w:rPr>
            </w:pPr>
            <w:r w:rsidRPr="0071783B">
              <w:rPr>
                <w:rFonts w:asciiTheme="majorHAnsi" w:hAnsiTheme="majorHAnsi" w:cstheme="minorHAnsi"/>
                <w:i/>
              </w:rPr>
              <w:t>Objectifs</w:t>
            </w:r>
          </w:p>
        </w:tc>
        <w:tc>
          <w:tcPr>
            <w:tcW w:w="6628" w:type="dxa"/>
          </w:tcPr>
          <w:p w14:paraId="6CBF8F43" w14:textId="77777777" w:rsidR="00714B71" w:rsidRPr="0071783B" w:rsidRDefault="00817851" w:rsidP="00033DA2">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Promouvoir l’imprégnation du projet par les bénéficiaires</w:t>
            </w:r>
          </w:p>
          <w:p w14:paraId="0BE7EE56" w14:textId="77777777" w:rsidR="00817851" w:rsidRPr="0071783B" w:rsidRDefault="00817851" w:rsidP="00033DA2">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Développer les connaissances sur les opportunités et la protection de l’environnement</w:t>
            </w:r>
          </w:p>
          <w:p w14:paraId="5BAF096B" w14:textId="77777777" w:rsidR="00B928E4" w:rsidRPr="0071783B" w:rsidRDefault="00B928E4" w:rsidP="00033DA2">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71783B">
              <w:rPr>
                <w:rFonts w:asciiTheme="majorHAnsi" w:hAnsiTheme="majorHAnsi" w:cstheme="minorHAnsi"/>
              </w:rPr>
              <w:t>Organiser et former les bénéficiaires pour une meilleure gestion des acquis du projet</w:t>
            </w:r>
          </w:p>
        </w:tc>
      </w:tr>
      <w:tr w:rsidR="00714B71" w:rsidRPr="00001CCD" w14:paraId="6E4A9F5C"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2FD72E28" w14:textId="77777777" w:rsidR="00714B71" w:rsidRPr="0071783B" w:rsidRDefault="00714B71" w:rsidP="00033DA2">
            <w:pPr>
              <w:rPr>
                <w:rFonts w:asciiTheme="majorHAnsi" w:hAnsiTheme="majorHAnsi" w:cstheme="minorHAnsi"/>
                <w:b w:val="0"/>
                <w:i/>
              </w:rPr>
            </w:pPr>
            <w:r w:rsidRPr="0071783B">
              <w:rPr>
                <w:rFonts w:asciiTheme="majorHAnsi" w:hAnsiTheme="majorHAnsi" w:cstheme="minorHAnsi"/>
                <w:i/>
              </w:rPr>
              <w:t>Impacts concernés</w:t>
            </w:r>
          </w:p>
        </w:tc>
        <w:tc>
          <w:tcPr>
            <w:tcW w:w="6628" w:type="dxa"/>
          </w:tcPr>
          <w:p w14:paraId="6D127245" w14:textId="77777777" w:rsidR="00714B71" w:rsidRPr="0071783B" w:rsidRDefault="00817851" w:rsidP="00033D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Risque de pollution</w:t>
            </w:r>
          </w:p>
          <w:p w14:paraId="77B6B4AD" w14:textId="77777777" w:rsidR="00817851" w:rsidRPr="0071783B" w:rsidRDefault="00817851" w:rsidP="00033D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Risque de conflits</w:t>
            </w:r>
          </w:p>
          <w:p w14:paraId="373E5B8A" w14:textId="77777777" w:rsidR="00817851" w:rsidRPr="0071783B" w:rsidRDefault="00817851" w:rsidP="00033DA2">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Création des activités génératrices de revenus</w:t>
            </w:r>
          </w:p>
        </w:tc>
      </w:tr>
      <w:tr w:rsidR="007C774C" w:rsidRPr="00001CCD" w14:paraId="48DC7B73"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802" w:type="dxa"/>
          </w:tcPr>
          <w:p w14:paraId="3FD091A5" w14:textId="77777777" w:rsidR="007C774C" w:rsidRPr="0071783B" w:rsidRDefault="007C774C" w:rsidP="007C774C">
            <w:pPr>
              <w:spacing w:before="60" w:after="60"/>
              <w:rPr>
                <w:rFonts w:asciiTheme="majorHAnsi" w:hAnsiTheme="majorHAnsi" w:cstheme="minorHAnsi"/>
                <w:b w:val="0"/>
                <w:i/>
              </w:rPr>
            </w:pPr>
            <w:r w:rsidRPr="0071783B">
              <w:rPr>
                <w:rFonts w:asciiTheme="majorHAnsi" w:hAnsiTheme="majorHAnsi" w:cstheme="minorHAnsi"/>
                <w:i/>
              </w:rPr>
              <w:t>Tâches</w:t>
            </w:r>
          </w:p>
        </w:tc>
        <w:tc>
          <w:tcPr>
            <w:tcW w:w="6628" w:type="dxa"/>
          </w:tcPr>
          <w:p w14:paraId="01BD1D37" w14:textId="77777777" w:rsidR="007C774C" w:rsidRPr="0071783B" w:rsidRDefault="007C774C" w:rsidP="007C774C">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Organisation de 6 campagnes de sensibilisation des populations</w:t>
            </w:r>
          </w:p>
          <w:p w14:paraId="4F167D27" w14:textId="77777777" w:rsidR="007C774C" w:rsidRPr="0071783B" w:rsidRDefault="007C774C" w:rsidP="007C774C">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Organisation des producteurs en une coopérative pour la gestion du périmètre irrigué </w:t>
            </w:r>
          </w:p>
          <w:p w14:paraId="2482CC18" w14:textId="557C9616" w:rsidR="007C774C" w:rsidRPr="0071783B" w:rsidRDefault="007C774C" w:rsidP="007C774C">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Plantation des arbres</w:t>
            </w:r>
          </w:p>
        </w:tc>
      </w:tr>
      <w:tr w:rsidR="00714B71" w:rsidRPr="00001CCD" w14:paraId="7CB4D8AF"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4D78D699" w14:textId="77777777" w:rsidR="00714B71" w:rsidRPr="0071783B" w:rsidRDefault="00714B71" w:rsidP="00033DA2">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6628" w:type="dxa"/>
          </w:tcPr>
          <w:p w14:paraId="2FCD9409" w14:textId="5FB97BC4" w:rsidR="00714B71" w:rsidRPr="0071783B" w:rsidRDefault="00714B71" w:rsidP="00033DA2">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Disponibilité des points d’eau potable </w:t>
            </w:r>
          </w:p>
        </w:tc>
      </w:tr>
      <w:tr w:rsidR="00714B71" w:rsidRPr="00001CCD" w14:paraId="4DE8C0BF"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802" w:type="dxa"/>
          </w:tcPr>
          <w:p w14:paraId="40E9B35A" w14:textId="77777777" w:rsidR="00714B71" w:rsidRPr="0071783B" w:rsidRDefault="00714B71" w:rsidP="00033DA2">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628" w:type="dxa"/>
          </w:tcPr>
          <w:p w14:paraId="60924E3F" w14:textId="77777777" w:rsidR="00714B71" w:rsidRPr="0071783B" w:rsidRDefault="00F44D7E" w:rsidP="00033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Associa</w:t>
            </w:r>
            <w:r w:rsidR="00FC2EF9" w:rsidRPr="0071783B">
              <w:rPr>
                <w:rFonts w:asciiTheme="majorHAnsi" w:hAnsiTheme="majorHAnsi" w:cstheme="minorHAnsi"/>
              </w:rPr>
              <w:t>tions, ONG, Experts individuels</w:t>
            </w:r>
          </w:p>
          <w:p w14:paraId="67D0BCD2" w14:textId="77777777" w:rsidR="00714B71" w:rsidRPr="0071783B" w:rsidRDefault="00714B71" w:rsidP="00033DA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Populations riveraines</w:t>
            </w:r>
          </w:p>
        </w:tc>
      </w:tr>
      <w:tr w:rsidR="00CB27CF" w:rsidRPr="00001CCD" w14:paraId="5D50682D"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28C028AB" w14:textId="227D4E17" w:rsidR="00CB27CF" w:rsidRPr="0071783B" w:rsidRDefault="00CB27CF" w:rsidP="00CB27CF">
            <w:pPr>
              <w:spacing w:before="60" w:after="60"/>
              <w:rPr>
                <w:rFonts w:asciiTheme="majorHAnsi" w:hAnsiTheme="majorHAnsi" w:cstheme="minorHAnsi"/>
                <w:i/>
              </w:rPr>
            </w:pPr>
            <w:r w:rsidRPr="0071783B">
              <w:rPr>
                <w:rFonts w:asciiTheme="majorHAnsi" w:hAnsiTheme="majorHAnsi" w:cstheme="minorHAnsi"/>
                <w:i/>
              </w:rPr>
              <w:t>Acteurs de surveillance</w:t>
            </w:r>
          </w:p>
        </w:tc>
        <w:tc>
          <w:tcPr>
            <w:tcW w:w="6628" w:type="dxa"/>
          </w:tcPr>
          <w:p w14:paraId="3C297E28" w14:textId="77777777" w:rsidR="00CB27CF" w:rsidRPr="0071783B" w:rsidRDefault="00CB27CF" w:rsidP="00CB27C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Responsable environnemental l’entreprise</w:t>
            </w:r>
          </w:p>
          <w:p w14:paraId="6EE4DF1E" w14:textId="1ED9880B" w:rsidR="00CB27CF" w:rsidRPr="0071783B" w:rsidRDefault="00CB27CF" w:rsidP="00CB27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Responsable environnementale de la MDC</w:t>
            </w:r>
          </w:p>
        </w:tc>
      </w:tr>
      <w:tr w:rsidR="00CB27CF" w:rsidRPr="00001CCD" w14:paraId="6C2DD7FF"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802" w:type="dxa"/>
          </w:tcPr>
          <w:p w14:paraId="75372DE9" w14:textId="77777777" w:rsidR="00CB27CF" w:rsidRPr="0071783B" w:rsidRDefault="00CB27CF" w:rsidP="00CB27CF">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6628" w:type="dxa"/>
          </w:tcPr>
          <w:p w14:paraId="60E92B45" w14:textId="77777777" w:rsidR="00CB27CF" w:rsidRPr="0071783B" w:rsidRDefault="00CB27CF" w:rsidP="00CB27CF">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MDC, Commune</w:t>
            </w:r>
          </w:p>
        </w:tc>
      </w:tr>
      <w:tr w:rsidR="00CB27CF" w:rsidRPr="00001CCD" w14:paraId="5DEF20C5"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35C43AFD" w14:textId="77777777" w:rsidR="00CB27CF" w:rsidRPr="0071783B" w:rsidRDefault="00CB27CF" w:rsidP="00CB27CF">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6628" w:type="dxa"/>
          </w:tcPr>
          <w:p w14:paraId="0F99C33F" w14:textId="77777777" w:rsidR="007C774C" w:rsidRPr="0071783B" w:rsidRDefault="007C774C" w:rsidP="007C774C">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de séances de sensibilisation</w:t>
            </w:r>
          </w:p>
          <w:p w14:paraId="18E3FA64" w14:textId="77777777" w:rsidR="007C774C" w:rsidRPr="0071783B" w:rsidRDefault="007C774C" w:rsidP="007C774C">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PV des campagnes de sensibilisation</w:t>
            </w:r>
          </w:p>
          <w:p w14:paraId="4417BE5F" w14:textId="69CDE890" w:rsidR="00CB27CF" w:rsidRPr="0071783B" w:rsidRDefault="007C774C" w:rsidP="007C774C">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Documents de création de la coopérative (PV de l’assemblée, statuts, règlements intérieurs, Récépissé de création)</w:t>
            </w:r>
          </w:p>
        </w:tc>
      </w:tr>
      <w:tr w:rsidR="00CB27CF" w:rsidRPr="00001CCD" w14:paraId="52C39552"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802" w:type="dxa"/>
          </w:tcPr>
          <w:p w14:paraId="39C912BD" w14:textId="77777777" w:rsidR="00CB27CF" w:rsidRPr="0071783B" w:rsidRDefault="00CB27CF" w:rsidP="00CB27CF">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6628" w:type="dxa"/>
          </w:tcPr>
          <w:p w14:paraId="71E0A916" w14:textId="77777777" w:rsidR="00CB27CF" w:rsidRPr="0071783B" w:rsidRDefault="00CB27CF" w:rsidP="00CB27CF">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d’activités</w:t>
            </w:r>
          </w:p>
        </w:tc>
      </w:tr>
      <w:tr w:rsidR="00CB27CF" w:rsidRPr="00001CCD" w14:paraId="5E06A009"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34444D05" w14:textId="77777777" w:rsidR="00CB27CF" w:rsidRPr="0071783B" w:rsidRDefault="00CB27CF" w:rsidP="00CB27CF">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6628" w:type="dxa"/>
          </w:tcPr>
          <w:p w14:paraId="3B4B97AD" w14:textId="77777777" w:rsidR="00CB27CF" w:rsidRPr="0071783B" w:rsidRDefault="00CB27CF" w:rsidP="00CB27C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 MDC</w:t>
            </w:r>
          </w:p>
        </w:tc>
      </w:tr>
      <w:tr w:rsidR="00CB27CF" w:rsidRPr="00001CCD" w14:paraId="1620FF94" w14:textId="77777777" w:rsidTr="00EC1F0B">
        <w:trPr>
          <w:jc w:val="center"/>
        </w:trPr>
        <w:tc>
          <w:tcPr>
            <w:cnfStyle w:val="001000000000" w:firstRow="0" w:lastRow="0" w:firstColumn="1" w:lastColumn="0" w:oddVBand="0" w:evenVBand="0" w:oddHBand="0" w:evenHBand="0" w:firstRowFirstColumn="0" w:firstRowLastColumn="0" w:lastRowFirstColumn="0" w:lastRowLastColumn="0"/>
            <w:tcW w:w="2802" w:type="dxa"/>
          </w:tcPr>
          <w:p w14:paraId="3F367174" w14:textId="77777777" w:rsidR="00CB27CF" w:rsidRPr="0071783B" w:rsidRDefault="00CB27CF" w:rsidP="00CB27CF">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6628" w:type="dxa"/>
          </w:tcPr>
          <w:p w14:paraId="26AB5678" w14:textId="21E048E8" w:rsidR="00CB27CF" w:rsidRPr="0071783B" w:rsidRDefault="00CB27CF" w:rsidP="00CB27C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Pendant </w:t>
            </w:r>
            <w:r w:rsidR="00D42E82">
              <w:rPr>
                <w:rFonts w:asciiTheme="majorHAnsi" w:hAnsiTheme="majorHAnsi" w:cstheme="minorHAnsi"/>
              </w:rPr>
              <w:t xml:space="preserve">et après </w:t>
            </w:r>
            <w:r w:rsidRPr="0071783B">
              <w:rPr>
                <w:rFonts w:asciiTheme="majorHAnsi" w:hAnsiTheme="majorHAnsi" w:cstheme="minorHAnsi"/>
              </w:rPr>
              <w:t>les travaux</w:t>
            </w:r>
          </w:p>
        </w:tc>
      </w:tr>
      <w:tr w:rsidR="00CB27CF" w:rsidRPr="00001CCD" w14:paraId="6A7F4F08" w14:textId="77777777" w:rsidTr="00EC1F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14:paraId="0AF99D45" w14:textId="77777777" w:rsidR="00CB27CF" w:rsidRPr="0071783B" w:rsidRDefault="00CB27CF" w:rsidP="00CB27CF">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6628" w:type="dxa"/>
          </w:tcPr>
          <w:p w14:paraId="25132501" w14:textId="1B5FDEC4" w:rsidR="00CB27CF" w:rsidRPr="0071783B" w:rsidRDefault="008C6849" w:rsidP="00CB27C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
                <w:bCs/>
              </w:rPr>
              <w:t>36</w:t>
            </w:r>
            <w:r w:rsidR="00A04609" w:rsidRPr="0071783B">
              <w:rPr>
                <w:rFonts w:asciiTheme="majorHAnsi" w:hAnsiTheme="majorHAnsi" w:cstheme="minorHAnsi"/>
                <w:b/>
                <w:bCs/>
              </w:rPr>
              <w:t xml:space="preserve"> 0</w:t>
            </w:r>
            <w:r w:rsidR="00CB27CF" w:rsidRPr="0071783B">
              <w:rPr>
                <w:rFonts w:asciiTheme="majorHAnsi" w:hAnsiTheme="majorHAnsi" w:cstheme="minorHAnsi"/>
                <w:b/>
                <w:bCs/>
              </w:rPr>
              <w:t>00 000 FCFA</w:t>
            </w:r>
          </w:p>
        </w:tc>
      </w:tr>
      <w:bookmarkEnd w:id="429"/>
    </w:tbl>
    <w:p w14:paraId="3107E489" w14:textId="77777777" w:rsidR="00714B71" w:rsidRPr="0071783B" w:rsidRDefault="00714B71" w:rsidP="009D71F4">
      <w:pPr>
        <w:rPr>
          <w:rFonts w:asciiTheme="majorHAnsi" w:hAnsiTheme="majorHAnsi" w:cstheme="minorHAnsi"/>
        </w:rPr>
      </w:pPr>
    </w:p>
    <w:p w14:paraId="1ABCD1F9" w14:textId="77777777" w:rsidR="000E2D1B" w:rsidRPr="0071783B" w:rsidRDefault="000E2D1B" w:rsidP="00A62386">
      <w:pPr>
        <w:rPr>
          <w:rFonts w:asciiTheme="majorHAnsi" w:hAnsiTheme="majorHAnsi"/>
        </w:rPr>
        <w:sectPr w:rsidR="000E2D1B" w:rsidRPr="0071783B" w:rsidSect="003F0A4F">
          <w:pgSz w:w="11906" w:h="16838"/>
          <w:pgMar w:top="990" w:right="926" w:bottom="1418" w:left="1080" w:header="709" w:footer="709" w:gutter="0"/>
          <w:cols w:space="708"/>
          <w:docGrid w:linePitch="360"/>
        </w:sectPr>
      </w:pPr>
    </w:p>
    <w:tbl>
      <w:tblPr>
        <w:tblStyle w:val="Listeclaire-Accent1"/>
        <w:tblW w:w="9430" w:type="dxa"/>
        <w:jc w:val="center"/>
        <w:tblLook w:val="04A0" w:firstRow="1" w:lastRow="0" w:firstColumn="1" w:lastColumn="0" w:noHBand="0" w:noVBand="1"/>
      </w:tblPr>
      <w:tblGrid>
        <w:gridCol w:w="2235"/>
        <w:gridCol w:w="449"/>
        <w:gridCol w:w="283"/>
        <w:gridCol w:w="6463"/>
      </w:tblGrid>
      <w:tr w:rsidR="000E2D1B" w:rsidRPr="00001CCD" w14:paraId="5E87511E" w14:textId="77777777" w:rsidTr="00B137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14:paraId="3F4E8A80" w14:textId="77777777" w:rsidR="000E2D1B" w:rsidRPr="0071783B" w:rsidRDefault="000E2D1B" w:rsidP="00B13795">
            <w:pPr>
              <w:spacing w:before="60" w:after="60"/>
              <w:rPr>
                <w:rFonts w:asciiTheme="majorHAnsi" w:hAnsiTheme="majorHAnsi" w:cstheme="minorHAnsi"/>
                <w:i/>
                <w:color w:val="auto"/>
              </w:rPr>
            </w:pPr>
            <w:r w:rsidRPr="0071783B">
              <w:rPr>
                <w:rFonts w:asciiTheme="majorHAnsi" w:hAnsiTheme="majorHAnsi" w:cstheme="minorHAnsi"/>
                <w:i/>
                <w:color w:val="auto"/>
              </w:rPr>
              <w:lastRenderedPageBreak/>
              <w:t>Mesure</w:t>
            </w:r>
          </w:p>
        </w:tc>
        <w:tc>
          <w:tcPr>
            <w:tcW w:w="7195" w:type="dxa"/>
            <w:gridSpan w:val="3"/>
            <w:shd w:val="clear" w:color="auto" w:fill="DAEEF3" w:themeFill="accent5" w:themeFillTint="33"/>
          </w:tcPr>
          <w:p w14:paraId="43243162" w14:textId="31115261" w:rsidR="000E2D1B" w:rsidRPr="0071783B" w:rsidRDefault="000E2D1B" w:rsidP="00B13795">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rPr>
            </w:pPr>
            <w:r w:rsidRPr="0071783B">
              <w:rPr>
                <w:rFonts w:asciiTheme="majorHAnsi" w:hAnsiTheme="majorHAnsi" w:cstheme="minorHAnsi"/>
                <w:color w:val="auto"/>
              </w:rPr>
              <w:t>Promotion de l’agro foresterie dans les parcelles agricoles (</w:t>
            </w:r>
            <w:r w:rsidR="00767C1A" w:rsidRPr="000148B0">
              <w:rPr>
                <w:rFonts w:ascii="Times New Roman" w:hAnsi="Times New Roman" w:cs="Times New Roman"/>
              </w:rPr>
              <w:t>248</w:t>
            </w:r>
            <w:r w:rsidR="000148B0">
              <w:rPr>
                <w:rFonts w:ascii="Times New Roman" w:hAnsi="Times New Roman" w:cs="Times New Roman"/>
                <w:color w:val="auto"/>
              </w:rPr>
              <w:t>3</w:t>
            </w:r>
            <w:r w:rsidR="00767C1A" w:rsidRPr="000148B0">
              <w:rPr>
                <w:rFonts w:ascii="Times New Roman" w:hAnsi="Times New Roman" w:cs="Times New Roman"/>
              </w:rPr>
              <w:t xml:space="preserve"> </w:t>
            </w:r>
            <w:r w:rsidRPr="0071783B">
              <w:rPr>
                <w:rFonts w:asciiTheme="majorHAnsi" w:hAnsiTheme="majorHAnsi" w:cstheme="minorHAnsi"/>
                <w:color w:val="auto"/>
              </w:rPr>
              <w:t>arbres)</w:t>
            </w:r>
            <w:r w:rsidR="00A44B3B">
              <w:rPr>
                <w:rFonts w:asciiTheme="majorHAnsi" w:hAnsiTheme="majorHAnsi" w:cstheme="minorHAnsi"/>
                <w:color w:val="auto"/>
              </w:rPr>
              <w:t xml:space="preserve"> (MB</w:t>
            </w:r>
            <w:r w:rsidR="00D22D57">
              <w:rPr>
                <w:rFonts w:asciiTheme="majorHAnsi" w:hAnsiTheme="majorHAnsi" w:cstheme="minorHAnsi"/>
                <w:color w:val="auto"/>
              </w:rPr>
              <w:t>10</w:t>
            </w:r>
            <w:r w:rsidR="00A44B3B">
              <w:rPr>
                <w:rFonts w:asciiTheme="majorHAnsi" w:hAnsiTheme="majorHAnsi" w:cstheme="minorHAnsi"/>
                <w:color w:val="auto"/>
              </w:rPr>
              <w:t>)</w:t>
            </w:r>
          </w:p>
        </w:tc>
      </w:tr>
      <w:tr w:rsidR="000E2D1B" w:rsidRPr="00001CCD" w14:paraId="0B52F56A"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14:paraId="083FE7E9"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Lieux de mise en œuvre</w:t>
            </w:r>
          </w:p>
        </w:tc>
        <w:tc>
          <w:tcPr>
            <w:tcW w:w="6746" w:type="dxa"/>
            <w:gridSpan w:val="2"/>
          </w:tcPr>
          <w:p w14:paraId="16B07A5D" w14:textId="5C5BC16C" w:rsidR="000E2D1B" w:rsidRPr="0071783B" w:rsidRDefault="00CE3369" w:rsidP="00B13795">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Pr>
                <w:rFonts w:asciiTheme="majorHAnsi" w:hAnsiTheme="majorHAnsi" w:cstheme="minorHAnsi"/>
              </w:rPr>
              <w:t>Site de relocalisation des parcelles agricoles</w:t>
            </w:r>
          </w:p>
        </w:tc>
      </w:tr>
      <w:tr w:rsidR="000E2D1B" w:rsidRPr="00001CCD" w14:paraId="2F39FE51" w14:textId="77777777" w:rsidTr="00B137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089D9CC2"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Objectifs</w:t>
            </w:r>
          </w:p>
        </w:tc>
        <w:tc>
          <w:tcPr>
            <w:tcW w:w="7195" w:type="dxa"/>
            <w:gridSpan w:val="3"/>
          </w:tcPr>
          <w:p w14:paraId="21936943" w14:textId="793552C3" w:rsidR="00975894" w:rsidRPr="0071783B" w:rsidRDefault="00975894" w:rsidP="00B13795">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Promouvoir la restauration de la végétation</w:t>
            </w:r>
          </w:p>
        </w:tc>
      </w:tr>
      <w:tr w:rsidR="000E2D1B" w:rsidRPr="00001CCD" w14:paraId="540D52BF"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EDE2E22" w14:textId="77777777" w:rsidR="000E2D1B" w:rsidRPr="0071783B" w:rsidRDefault="000E2D1B" w:rsidP="00B13795">
            <w:pPr>
              <w:rPr>
                <w:rFonts w:asciiTheme="majorHAnsi" w:hAnsiTheme="majorHAnsi" w:cstheme="minorHAnsi"/>
                <w:b w:val="0"/>
                <w:i/>
              </w:rPr>
            </w:pPr>
            <w:r w:rsidRPr="0071783B">
              <w:rPr>
                <w:rFonts w:asciiTheme="majorHAnsi" w:hAnsiTheme="majorHAnsi" w:cstheme="minorHAnsi"/>
                <w:i/>
              </w:rPr>
              <w:t>Impacts concernés</w:t>
            </w:r>
          </w:p>
        </w:tc>
        <w:tc>
          <w:tcPr>
            <w:tcW w:w="7195" w:type="dxa"/>
            <w:gridSpan w:val="3"/>
          </w:tcPr>
          <w:p w14:paraId="0C9CBDD9" w14:textId="77777777" w:rsidR="000E2D1B" w:rsidRPr="0071783B" w:rsidRDefault="000E2D1B" w:rsidP="00B1379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Erosion du sol</w:t>
            </w:r>
          </w:p>
          <w:p w14:paraId="742BEC18" w14:textId="77777777" w:rsidR="000E2D1B" w:rsidRPr="0071783B" w:rsidRDefault="000E2D1B" w:rsidP="00B1379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Perte du couvert végétal</w:t>
            </w:r>
          </w:p>
        </w:tc>
      </w:tr>
      <w:tr w:rsidR="000E2D1B" w:rsidRPr="00001CCD" w14:paraId="77BF5E4B" w14:textId="77777777" w:rsidTr="00B137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1E2C574F"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Tâches</w:t>
            </w:r>
          </w:p>
        </w:tc>
        <w:tc>
          <w:tcPr>
            <w:tcW w:w="7195" w:type="dxa"/>
            <w:gridSpan w:val="3"/>
          </w:tcPr>
          <w:p w14:paraId="4DF5303D" w14:textId="23674397" w:rsidR="00975894" w:rsidRPr="0071783B" w:rsidRDefault="00975894"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Information et sensibilisation des populations sur l’importance de l’agroforesterie</w:t>
            </w:r>
          </w:p>
          <w:p w14:paraId="6F42A372" w14:textId="34104AE0" w:rsidR="00975894" w:rsidRPr="0071783B" w:rsidRDefault="00975894"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 xml:space="preserve">Consultation des services du MINFOF de la </w:t>
            </w:r>
            <w:proofErr w:type="spellStart"/>
            <w:r w:rsidRPr="0071783B">
              <w:rPr>
                <w:rFonts w:asciiTheme="majorHAnsi" w:hAnsiTheme="majorHAnsi" w:cstheme="minorHAnsi"/>
                <w:bCs/>
              </w:rPr>
              <w:t>Benoué</w:t>
            </w:r>
            <w:proofErr w:type="spellEnd"/>
            <w:r w:rsidRPr="0071783B">
              <w:rPr>
                <w:rFonts w:asciiTheme="majorHAnsi" w:hAnsiTheme="majorHAnsi" w:cstheme="minorHAnsi"/>
                <w:bCs/>
              </w:rPr>
              <w:t xml:space="preserve"> pour appui technique et choix des ONG ou associations spécialisées</w:t>
            </w:r>
          </w:p>
          <w:p w14:paraId="261E3716" w14:textId="50790658" w:rsidR="000E2D1B" w:rsidRPr="0071783B" w:rsidRDefault="00975894"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Concertation avec les propriétaires des champs pour le choix des espèces à planter</w:t>
            </w:r>
          </w:p>
          <w:p w14:paraId="1669ABFF" w14:textId="2440BF1C" w:rsidR="00975894" w:rsidRPr="0071783B" w:rsidRDefault="00975894"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Planification des activités</w:t>
            </w:r>
          </w:p>
          <w:p w14:paraId="7034021C" w14:textId="2914845F" w:rsidR="000E2D1B" w:rsidRPr="0071783B" w:rsidRDefault="00975894"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Mobilisation des ressources</w:t>
            </w:r>
          </w:p>
          <w:p w14:paraId="7624FDF0" w14:textId="237B2AAF" w:rsidR="000E2D1B" w:rsidRPr="0071783B" w:rsidRDefault="000E2D1B"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Suivi-évaluation de la mise œuvre d</w:t>
            </w:r>
            <w:r w:rsidR="00975894" w:rsidRPr="0071783B">
              <w:rPr>
                <w:rFonts w:asciiTheme="majorHAnsi" w:hAnsiTheme="majorHAnsi" w:cstheme="minorHAnsi"/>
                <w:bCs/>
              </w:rPr>
              <w:t>es activités</w:t>
            </w:r>
          </w:p>
          <w:p w14:paraId="39D40F16" w14:textId="77777777" w:rsidR="000E2D1B" w:rsidRDefault="00975894"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sidRPr="0071783B">
              <w:rPr>
                <w:rFonts w:asciiTheme="majorHAnsi" w:hAnsiTheme="majorHAnsi" w:cstheme="minorHAnsi"/>
                <w:bCs/>
              </w:rPr>
              <w:t>Organisation et renforcement des capacités de la population pour l’entretien et la protection des plants</w:t>
            </w:r>
          </w:p>
          <w:p w14:paraId="139FE275" w14:textId="02DD799A" w:rsidR="00CE3369" w:rsidRPr="0071783B" w:rsidRDefault="00CE3369" w:rsidP="00B13795">
            <w:pPr>
              <w:numPr>
                <w:ilvl w:val="0"/>
                <w:numId w:val="8"/>
              </w:numPr>
              <w:tabs>
                <w:tab w:val="num" w:pos="265"/>
              </w:tabs>
              <w:autoSpaceDE w:val="0"/>
              <w:autoSpaceDN w:val="0"/>
              <w:adjustRightInd w:val="0"/>
              <w:spacing w:line="276" w:lineRule="auto"/>
              <w:ind w:left="265" w:hanging="26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Cs/>
              </w:rPr>
            </w:pPr>
            <w:r>
              <w:rPr>
                <w:rFonts w:asciiTheme="majorHAnsi" w:hAnsiTheme="majorHAnsi" w:cstheme="minorHAnsi"/>
                <w:bCs/>
              </w:rPr>
              <w:t>Assister les producteurs dans l’entretien des plants pendant 02 ans à travers un suivi accompagnement technique et financier semestriel pendant 02 ans</w:t>
            </w:r>
          </w:p>
        </w:tc>
      </w:tr>
      <w:tr w:rsidR="000E2D1B" w:rsidRPr="00001CCD" w14:paraId="3CE2AD1C"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03916181"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Résultats attendus</w:t>
            </w:r>
          </w:p>
        </w:tc>
        <w:tc>
          <w:tcPr>
            <w:tcW w:w="7195" w:type="dxa"/>
            <w:gridSpan w:val="3"/>
          </w:tcPr>
          <w:p w14:paraId="3B518C12" w14:textId="25D90E84" w:rsidR="00CE3369" w:rsidRDefault="00CE3369" w:rsidP="00CE3369">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Pr>
                <w:rFonts w:asciiTheme="majorHAnsi" w:hAnsiTheme="majorHAnsi" w:cstheme="minorHAnsi"/>
                <w:bCs/>
              </w:rPr>
              <w:t>P</w:t>
            </w:r>
            <w:r w:rsidR="00975894" w:rsidRPr="0071783B">
              <w:rPr>
                <w:rFonts w:asciiTheme="majorHAnsi" w:hAnsiTheme="majorHAnsi" w:cstheme="minorHAnsi"/>
                <w:bCs/>
              </w:rPr>
              <w:t xml:space="preserve">lantation d’au moins 16 arbres par hectare </w:t>
            </w:r>
          </w:p>
          <w:p w14:paraId="6765866B" w14:textId="79D9DFCB" w:rsidR="000E2D1B" w:rsidRPr="0071783B" w:rsidRDefault="00CE3369" w:rsidP="00CE3369">
            <w:pPr>
              <w:numPr>
                <w:ilvl w:val="0"/>
                <w:numId w:val="8"/>
              </w:numPr>
              <w:tabs>
                <w:tab w:val="num" w:pos="265"/>
              </w:tabs>
              <w:autoSpaceDE w:val="0"/>
              <w:autoSpaceDN w:val="0"/>
              <w:adjustRightInd w:val="0"/>
              <w:spacing w:line="276" w:lineRule="auto"/>
              <w:ind w:left="265" w:hanging="265"/>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Cs/>
              </w:rPr>
            </w:pPr>
            <w:r>
              <w:rPr>
                <w:rFonts w:asciiTheme="majorHAnsi" w:hAnsiTheme="majorHAnsi" w:cstheme="minorHAnsi"/>
                <w:bCs/>
              </w:rPr>
              <w:t>Plantation des arbres sur les limites des parcelles agricoles</w:t>
            </w:r>
            <w:r w:rsidR="004D0344" w:rsidRPr="0071783B">
              <w:rPr>
                <w:rFonts w:asciiTheme="majorHAnsi" w:hAnsiTheme="majorHAnsi" w:cstheme="minorHAnsi"/>
                <w:bCs/>
              </w:rPr>
              <w:t xml:space="preserve"> </w:t>
            </w:r>
          </w:p>
        </w:tc>
      </w:tr>
      <w:tr w:rsidR="000E2D1B" w:rsidRPr="00001CCD" w14:paraId="37A4FC01" w14:textId="77777777" w:rsidTr="00B13795">
        <w:trPr>
          <w:jc w:val="center"/>
        </w:trPr>
        <w:tc>
          <w:tcPr>
            <w:cnfStyle w:val="001000000000" w:firstRow="0" w:lastRow="0" w:firstColumn="1" w:lastColumn="0" w:oddVBand="0" w:evenVBand="0" w:oddHBand="0" w:evenHBand="0" w:firstRowFirstColumn="0" w:firstRowLastColumn="0" w:lastRowFirstColumn="0" w:lastRowLastColumn="0"/>
            <w:tcW w:w="2967" w:type="dxa"/>
            <w:gridSpan w:val="3"/>
          </w:tcPr>
          <w:p w14:paraId="5F17D6C6"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Acteurs de mise en œuvre</w:t>
            </w:r>
          </w:p>
        </w:tc>
        <w:tc>
          <w:tcPr>
            <w:tcW w:w="6463" w:type="dxa"/>
          </w:tcPr>
          <w:p w14:paraId="30974E56" w14:textId="154C4A38" w:rsidR="000E2D1B" w:rsidRPr="0071783B" w:rsidRDefault="004D0344" w:rsidP="00B137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ONG ou Association spécialisée dans l’agroforesterie</w:t>
            </w:r>
          </w:p>
        </w:tc>
      </w:tr>
      <w:tr w:rsidR="000E2D1B" w:rsidRPr="00001CCD" w14:paraId="21CD848F"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gridSpan w:val="3"/>
          </w:tcPr>
          <w:p w14:paraId="4F648622" w14:textId="77777777" w:rsidR="000E2D1B" w:rsidRPr="0071783B" w:rsidRDefault="000E2D1B" w:rsidP="00B13795">
            <w:pPr>
              <w:spacing w:before="60" w:after="60"/>
              <w:rPr>
                <w:rFonts w:asciiTheme="majorHAnsi" w:hAnsiTheme="majorHAnsi" w:cstheme="minorHAnsi"/>
                <w:i/>
              </w:rPr>
            </w:pPr>
            <w:r w:rsidRPr="0071783B">
              <w:rPr>
                <w:rFonts w:asciiTheme="majorHAnsi" w:hAnsiTheme="majorHAnsi" w:cstheme="minorHAnsi"/>
                <w:i/>
              </w:rPr>
              <w:t>Acteur de surveillance</w:t>
            </w:r>
          </w:p>
        </w:tc>
        <w:tc>
          <w:tcPr>
            <w:tcW w:w="6463" w:type="dxa"/>
          </w:tcPr>
          <w:p w14:paraId="5E7AA309" w14:textId="6B5C4C10" w:rsidR="000E2D1B" w:rsidRPr="0071783B" w:rsidRDefault="004D0344" w:rsidP="00B137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bCs/>
              </w:rPr>
              <w:t xml:space="preserve">Entreprise, </w:t>
            </w:r>
            <w:r w:rsidR="000E2D1B" w:rsidRPr="0071783B">
              <w:rPr>
                <w:rFonts w:asciiTheme="majorHAnsi" w:hAnsiTheme="majorHAnsi" w:cstheme="minorHAnsi"/>
                <w:bCs/>
              </w:rPr>
              <w:t>MDC</w:t>
            </w:r>
          </w:p>
        </w:tc>
      </w:tr>
      <w:tr w:rsidR="000E2D1B" w:rsidRPr="00001CCD" w14:paraId="4B64C5B9" w14:textId="77777777" w:rsidTr="00B137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64633831"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Acteurs de suivi</w:t>
            </w:r>
          </w:p>
        </w:tc>
        <w:tc>
          <w:tcPr>
            <w:tcW w:w="7195" w:type="dxa"/>
            <w:gridSpan w:val="3"/>
          </w:tcPr>
          <w:p w14:paraId="4D6F8C43" w14:textId="1FA9FCDA" w:rsidR="000E2D1B" w:rsidRPr="0071783B" w:rsidRDefault="000E2D1B" w:rsidP="00B13795">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 xml:space="preserve">UGP, MINEE, </w:t>
            </w:r>
            <w:r w:rsidR="004D0344" w:rsidRPr="0071783B">
              <w:rPr>
                <w:rFonts w:asciiTheme="majorHAnsi" w:hAnsiTheme="majorHAnsi" w:cstheme="minorHAnsi"/>
              </w:rPr>
              <w:t xml:space="preserve">MINFOF, </w:t>
            </w:r>
            <w:r w:rsidRPr="0071783B">
              <w:rPr>
                <w:rFonts w:asciiTheme="majorHAnsi" w:hAnsiTheme="majorHAnsi" w:cstheme="minorHAnsi"/>
              </w:rPr>
              <w:t>MINEPDED</w:t>
            </w:r>
          </w:p>
        </w:tc>
      </w:tr>
      <w:tr w:rsidR="000E2D1B" w:rsidRPr="00001CCD" w14:paraId="7C01085E"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74022CCF"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Indicateurs objectivement vérifiables</w:t>
            </w:r>
          </w:p>
        </w:tc>
        <w:tc>
          <w:tcPr>
            <w:tcW w:w="7195" w:type="dxa"/>
            <w:gridSpan w:val="3"/>
          </w:tcPr>
          <w:p w14:paraId="084C24E8" w14:textId="1C63C47B" w:rsidR="004D0344" w:rsidRPr="0071783B" w:rsidRDefault="004D0344" w:rsidP="00B13795">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de réunion de sensibilisation</w:t>
            </w:r>
          </w:p>
          <w:p w14:paraId="127E02E7" w14:textId="77FEE2B5" w:rsidR="000E2D1B" w:rsidRPr="0071783B" w:rsidRDefault="004D0344" w:rsidP="00B13795">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Nombre de propriétaire de champs impliqué</w:t>
            </w:r>
          </w:p>
          <w:p w14:paraId="2C230D22" w14:textId="42238AF1" w:rsidR="004D0344" w:rsidRPr="0071783B" w:rsidRDefault="004D0344" w:rsidP="00B13795">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Type et nombre d’espèces plantées</w:t>
            </w:r>
          </w:p>
          <w:p w14:paraId="4FDD688F" w14:textId="01710168" w:rsidR="004D0344" w:rsidRPr="0071783B" w:rsidRDefault="004D0344" w:rsidP="00B13795">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Superficie couverte</w:t>
            </w:r>
          </w:p>
        </w:tc>
      </w:tr>
      <w:tr w:rsidR="000E2D1B" w:rsidRPr="00001CCD" w14:paraId="7AFC5B79" w14:textId="77777777" w:rsidTr="00B137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4EAAF6DB" w14:textId="77777777" w:rsidR="000E2D1B" w:rsidRPr="0071783B" w:rsidRDefault="000E2D1B" w:rsidP="00B13795">
            <w:pPr>
              <w:spacing w:before="60" w:after="60"/>
              <w:rPr>
                <w:rFonts w:asciiTheme="majorHAnsi" w:hAnsiTheme="majorHAnsi" w:cstheme="minorHAnsi"/>
                <w:b w:val="0"/>
                <w:i/>
              </w:rPr>
            </w:pPr>
            <w:r w:rsidRPr="0071783B">
              <w:rPr>
                <w:rFonts w:asciiTheme="majorHAnsi" w:hAnsiTheme="majorHAnsi" w:cstheme="minorHAnsi"/>
                <w:i/>
              </w:rPr>
              <w:t>Moyens de vérification</w:t>
            </w:r>
          </w:p>
        </w:tc>
        <w:tc>
          <w:tcPr>
            <w:tcW w:w="7195" w:type="dxa"/>
            <w:gridSpan w:val="3"/>
          </w:tcPr>
          <w:p w14:paraId="0FCD2161" w14:textId="65D6E536" w:rsidR="000E2D1B" w:rsidRPr="0071783B" w:rsidRDefault="004D0344" w:rsidP="00B13795">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Rapports d’activités</w:t>
            </w:r>
          </w:p>
          <w:p w14:paraId="4B863658" w14:textId="77777777" w:rsidR="000E2D1B" w:rsidRPr="0071783B" w:rsidRDefault="000E2D1B" w:rsidP="00B13795">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Procès-verbaux de consultations des parties prenantes</w:t>
            </w:r>
          </w:p>
          <w:p w14:paraId="7C9E2BFE" w14:textId="77777777" w:rsidR="000E2D1B" w:rsidRPr="0071783B" w:rsidRDefault="004D0344" w:rsidP="00B13795">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d’organisation et formation des propriétaires des champs</w:t>
            </w:r>
          </w:p>
          <w:p w14:paraId="76DF98F8" w14:textId="66195CC4" w:rsidR="004D0344" w:rsidRPr="0071783B" w:rsidRDefault="004D0344" w:rsidP="00B13795">
            <w:pPr>
              <w:spacing w:before="6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Rapport final</w:t>
            </w:r>
          </w:p>
        </w:tc>
      </w:tr>
      <w:tr w:rsidR="000E2D1B" w:rsidRPr="00001CCD" w14:paraId="3686FE0F"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3E4E3B0D" w14:textId="77777777" w:rsidR="000E2D1B" w:rsidRPr="0071783B" w:rsidRDefault="000E2D1B" w:rsidP="00B13795">
            <w:pPr>
              <w:pStyle w:val="NormalWeb"/>
              <w:spacing w:before="120" w:beforeAutospacing="0" w:after="0" w:afterAutospacing="0" w:line="276" w:lineRule="auto"/>
              <w:ind w:right="-289"/>
              <w:rPr>
                <w:rFonts w:asciiTheme="majorHAnsi" w:hAnsiTheme="majorHAnsi" w:cstheme="minorHAnsi"/>
                <w:b w:val="0"/>
                <w:i/>
                <w:iCs/>
                <w:sz w:val="22"/>
                <w:szCs w:val="22"/>
              </w:rPr>
            </w:pPr>
            <w:r w:rsidRPr="0071783B">
              <w:rPr>
                <w:rFonts w:asciiTheme="majorHAnsi" w:hAnsiTheme="majorHAnsi" w:cstheme="minorHAnsi"/>
                <w:i/>
                <w:sz w:val="22"/>
                <w:szCs w:val="22"/>
              </w:rPr>
              <w:t>Sources de vérification</w:t>
            </w:r>
          </w:p>
        </w:tc>
        <w:tc>
          <w:tcPr>
            <w:tcW w:w="7195" w:type="dxa"/>
            <w:gridSpan w:val="3"/>
          </w:tcPr>
          <w:p w14:paraId="526CE481" w14:textId="2E6F8E5A" w:rsidR="000E2D1B" w:rsidRPr="0071783B" w:rsidRDefault="000E2D1B" w:rsidP="004D03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Entreprise</w:t>
            </w:r>
            <w:r w:rsidR="004D0344" w:rsidRPr="0071783B">
              <w:rPr>
                <w:rFonts w:asciiTheme="majorHAnsi" w:hAnsiTheme="majorHAnsi" w:cstheme="minorHAnsi"/>
              </w:rPr>
              <w:t xml:space="preserve">, </w:t>
            </w:r>
            <w:r w:rsidRPr="0071783B">
              <w:rPr>
                <w:rFonts w:asciiTheme="majorHAnsi" w:hAnsiTheme="majorHAnsi" w:cstheme="minorHAnsi"/>
              </w:rPr>
              <w:t>MDC</w:t>
            </w:r>
            <w:r w:rsidR="004D0344" w:rsidRPr="0071783B">
              <w:rPr>
                <w:rFonts w:asciiTheme="majorHAnsi" w:hAnsiTheme="majorHAnsi" w:cstheme="minorHAnsi"/>
              </w:rPr>
              <w:t>, UGP</w:t>
            </w:r>
          </w:p>
        </w:tc>
      </w:tr>
      <w:tr w:rsidR="000E2D1B" w:rsidRPr="00001CCD" w14:paraId="3ECD7C9F" w14:textId="77777777" w:rsidTr="00B13795">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73CD4D14" w14:textId="77777777" w:rsidR="000E2D1B" w:rsidRPr="0071783B" w:rsidRDefault="000E2D1B" w:rsidP="00B13795">
            <w:pPr>
              <w:pStyle w:val="NormalWeb"/>
              <w:spacing w:before="120" w:beforeAutospacing="0" w:after="0" w:afterAutospacing="0" w:line="276" w:lineRule="auto"/>
              <w:ind w:right="-289"/>
              <w:rPr>
                <w:rFonts w:asciiTheme="majorHAnsi" w:hAnsiTheme="majorHAnsi" w:cstheme="minorHAnsi"/>
                <w:b w:val="0"/>
                <w:i/>
                <w:sz w:val="22"/>
                <w:szCs w:val="22"/>
              </w:rPr>
            </w:pPr>
            <w:r w:rsidRPr="0071783B">
              <w:rPr>
                <w:rFonts w:asciiTheme="majorHAnsi" w:hAnsiTheme="majorHAnsi" w:cstheme="minorHAnsi"/>
                <w:i/>
                <w:sz w:val="22"/>
                <w:szCs w:val="22"/>
              </w:rPr>
              <w:t>Période de réalisation</w:t>
            </w:r>
          </w:p>
        </w:tc>
        <w:tc>
          <w:tcPr>
            <w:tcW w:w="7195" w:type="dxa"/>
            <w:gridSpan w:val="3"/>
          </w:tcPr>
          <w:p w14:paraId="2612EAFC" w14:textId="1228F2D2" w:rsidR="000E2D1B" w:rsidRPr="0071783B" w:rsidRDefault="004D0344" w:rsidP="00B13795">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rPr>
            </w:pPr>
            <w:r w:rsidRPr="0071783B">
              <w:rPr>
                <w:rFonts w:asciiTheme="majorHAnsi" w:hAnsiTheme="majorHAnsi" w:cstheme="minorHAnsi"/>
              </w:rPr>
              <w:t>Pendant les travaux</w:t>
            </w:r>
          </w:p>
        </w:tc>
      </w:tr>
      <w:tr w:rsidR="000E2D1B" w:rsidRPr="00001CCD" w14:paraId="3CFE5287" w14:textId="77777777" w:rsidTr="00B1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6C32A6A4" w14:textId="77777777" w:rsidR="000E2D1B" w:rsidRPr="0071783B" w:rsidRDefault="000E2D1B" w:rsidP="00B13795">
            <w:pPr>
              <w:pStyle w:val="NormalWeb"/>
              <w:spacing w:before="120" w:beforeAutospacing="0" w:after="0" w:afterAutospacing="0" w:line="276" w:lineRule="auto"/>
              <w:ind w:right="-289"/>
              <w:rPr>
                <w:rFonts w:asciiTheme="majorHAnsi" w:hAnsiTheme="majorHAnsi" w:cstheme="minorHAnsi"/>
                <w:i/>
                <w:sz w:val="22"/>
                <w:szCs w:val="22"/>
              </w:rPr>
            </w:pPr>
            <w:r w:rsidRPr="0071783B">
              <w:rPr>
                <w:rFonts w:asciiTheme="majorHAnsi" w:hAnsiTheme="majorHAnsi" w:cstheme="minorHAnsi"/>
                <w:i/>
                <w:sz w:val="22"/>
                <w:szCs w:val="22"/>
              </w:rPr>
              <w:t>Coût de réalisation</w:t>
            </w:r>
          </w:p>
        </w:tc>
        <w:tc>
          <w:tcPr>
            <w:tcW w:w="7195" w:type="dxa"/>
            <w:gridSpan w:val="3"/>
          </w:tcPr>
          <w:p w14:paraId="6E2FDB56" w14:textId="2585F553" w:rsidR="000E2D1B" w:rsidRPr="0071783B" w:rsidRDefault="000E2D1B" w:rsidP="00B13795">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rPr>
            </w:pPr>
            <w:r w:rsidRPr="0071783B">
              <w:rPr>
                <w:rFonts w:asciiTheme="majorHAnsi" w:hAnsiTheme="majorHAnsi" w:cstheme="minorHAnsi"/>
                <w:b/>
                <w:bCs/>
              </w:rPr>
              <w:t> </w:t>
            </w:r>
            <w:r w:rsidR="00DD1DD9" w:rsidRPr="00C3770C">
              <w:rPr>
                <w:rFonts w:asciiTheme="majorHAnsi" w:hAnsiTheme="majorHAnsi" w:cstheme="minorHAnsi"/>
                <w:b/>
                <w:bCs/>
              </w:rPr>
              <w:t xml:space="preserve">18 000 </w:t>
            </w:r>
            <w:r w:rsidRPr="0071783B">
              <w:rPr>
                <w:rFonts w:asciiTheme="majorHAnsi" w:hAnsiTheme="majorHAnsi" w:cstheme="minorHAnsi"/>
                <w:b/>
                <w:bCs/>
              </w:rPr>
              <w:t xml:space="preserve">000 FCFA </w:t>
            </w:r>
          </w:p>
        </w:tc>
      </w:tr>
    </w:tbl>
    <w:p w14:paraId="1F7B8B28" w14:textId="77777777" w:rsidR="00735E39" w:rsidRPr="0071783B" w:rsidRDefault="00735E39" w:rsidP="00A62386">
      <w:pPr>
        <w:rPr>
          <w:rFonts w:asciiTheme="majorHAnsi" w:hAnsiTheme="majorHAnsi"/>
        </w:rPr>
        <w:sectPr w:rsidR="00735E39" w:rsidRPr="0071783B" w:rsidSect="003F0A4F">
          <w:pgSz w:w="11906" w:h="16838"/>
          <w:pgMar w:top="990" w:right="926" w:bottom="1418" w:left="1080" w:header="709" w:footer="709" w:gutter="0"/>
          <w:cols w:space="708"/>
          <w:docGrid w:linePitch="360"/>
        </w:sectPr>
      </w:pPr>
    </w:p>
    <w:p w14:paraId="16D73490" w14:textId="7DA3F372" w:rsidR="00A62386" w:rsidRPr="0071783B" w:rsidRDefault="003B49F4" w:rsidP="00880615">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430" w:name="_Toc206000051"/>
      <w:bookmarkEnd w:id="425"/>
      <w:r w:rsidRPr="0071783B">
        <w:rPr>
          <w:rFonts w:asciiTheme="majorHAnsi" w:hAnsiTheme="majorHAnsi"/>
          <w:noProof/>
          <w:color w:val="0070C0"/>
          <w:sz w:val="32"/>
          <w:szCs w:val="32"/>
        </w:rPr>
        <w:lastRenderedPageBreak/>
        <w:t>VIII</w:t>
      </w:r>
      <w:r w:rsidR="00735E39" w:rsidRPr="0071783B">
        <w:rPr>
          <w:rFonts w:asciiTheme="majorHAnsi" w:hAnsiTheme="majorHAnsi"/>
          <w:noProof/>
          <w:color w:val="0070C0"/>
          <w:sz w:val="32"/>
          <w:szCs w:val="32"/>
        </w:rPr>
        <w:t>. Risques Professionnel</w:t>
      </w:r>
      <w:r w:rsidR="00E86FF9" w:rsidRPr="0071783B">
        <w:rPr>
          <w:rFonts w:asciiTheme="majorHAnsi" w:hAnsiTheme="majorHAnsi"/>
          <w:noProof/>
          <w:color w:val="0070C0"/>
          <w:sz w:val="32"/>
          <w:szCs w:val="32"/>
        </w:rPr>
        <w:t>S</w:t>
      </w:r>
      <w:bookmarkEnd w:id="430"/>
    </w:p>
    <w:p w14:paraId="45896A9D" w14:textId="5C25A3B8" w:rsidR="00323FF2" w:rsidRPr="0071783B" w:rsidRDefault="003B49F4" w:rsidP="00880615">
      <w:pPr>
        <w:pStyle w:val="Titre2"/>
        <w:numPr>
          <w:ilvl w:val="0"/>
          <w:numId w:val="0"/>
        </w:numPr>
        <w:tabs>
          <w:tab w:val="clear" w:pos="993"/>
        </w:tabs>
        <w:rPr>
          <w:rFonts w:asciiTheme="majorHAnsi" w:hAnsiTheme="majorHAnsi"/>
        </w:rPr>
      </w:pPr>
      <w:bookmarkStart w:id="431" w:name="_Toc206000052"/>
      <w:r w:rsidRPr="0071783B">
        <w:rPr>
          <w:rFonts w:asciiTheme="majorHAnsi" w:hAnsiTheme="majorHAnsi"/>
          <w:color w:val="auto"/>
        </w:rPr>
        <w:t>VIII</w:t>
      </w:r>
      <w:r w:rsidR="00323FF2" w:rsidRPr="0071783B">
        <w:rPr>
          <w:rFonts w:asciiTheme="majorHAnsi" w:hAnsiTheme="majorHAnsi"/>
          <w:color w:val="auto"/>
        </w:rPr>
        <w:t>.1. Introduction</w:t>
      </w:r>
      <w:bookmarkEnd w:id="431"/>
    </w:p>
    <w:p w14:paraId="15AB60B6" w14:textId="7BE2C416" w:rsidR="00735E39" w:rsidRPr="0071783B" w:rsidRDefault="00CF6FC9" w:rsidP="00380CCC">
      <w:pPr>
        <w:spacing w:after="120" w:line="240" w:lineRule="auto"/>
        <w:jc w:val="both"/>
        <w:rPr>
          <w:rFonts w:asciiTheme="majorHAnsi" w:hAnsiTheme="majorHAnsi"/>
        </w:rPr>
      </w:pPr>
      <w:r w:rsidRPr="0071783B">
        <w:rPr>
          <w:rFonts w:asciiTheme="majorHAnsi" w:hAnsiTheme="majorHAnsi"/>
        </w:rPr>
        <w:t xml:space="preserve">Dans le cadre de la réalisation des activités du projet pendant les phases de pré-construction, construction et d’exploitation des activités professionnelles seront réalisées par des personnes métiers divers. </w:t>
      </w:r>
      <w:r w:rsidR="00E86FF9" w:rsidRPr="0071783B">
        <w:rPr>
          <w:rFonts w:asciiTheme="majorHAnsi" w:hAnsiTheme="majorHAnsi"/>
        </w:rPr>
        <w:t>Dans certains métiers, les risques professionnels sont inhérents à l'activité exercée.</w:t>
      </w:r>
      <w:r w:rsidR="008420CF" w:rsidRPr="0071783B">
        <w:rPr>
          <w:rFonts w:asciiTheme="majorHAnsi" w:hAnsiTheme="majorHAnsi"/>
        </w:rPr>
        <w:t xml:space="preserve"> </w:t>
      </w:r>
    </w:p>
    <w:p w14:paraId="14EB1562" w14:textId="7A1B75B5" w:rsidR="008420CF" w:rsidRPr="0071783B" w:rsidRDefault="008420CF" w:rsidP="00380CCC">
      <w:pPr>
        <w:spacing w:before="120" w:after="120" w:line="240" w:lineRule="auto"/>
        <w:jc w:val="both"/>
        <w:rPr>
          <w:rFonts w:asciiTheme="majorHAnsi" w:hAnsiTheme="majorHAnsi"/>
        </w:rPr>
      </w:pPr>
      <w:r w:rsidRPr="0071783B">
        <w:rPr>
          <w:rFonts w:asciiTheme="majorHAnsi" w:hAnsiTheme="majorHAnsi"/>
        </w:rPr>
        <w:t xml:space="preserve">Les risques professionnels sont des événements ou menaces dont </w:t>
      </w:r>
      <w:r w:rsidR="00C41963" w:rsidRPr="0071783B">
        <w:rPr>
          <w:rFonts w:asciiTheme="majorHAnsi" w:hAnsiTheme="majorHAnsi"/>
        </w:rPr>
        <w:t>l’occurrence affecte</w:t>
      </w:r>
      <w:r w:rsidRPr="0071783B">
        <w:rPr>
          <w:rFonts w:asciiTheme="majorHAnsi" w:hAnsiTheme="majorHAnsi"/>
        </w:rPr>
        <w:t xml:space="preserve"> la santé ou la sécurité des personnes dans le cadre de la réalisation de leur travail. Le risque professionnel peut se matérialiser sous la forme d’un </w:t>
      </w:r>
      <w:hyperlink r:id="rId74" w:tooltip="Accidents du travail" w:history="1">
        <w:r w:rsidRPr="0071783B">
          <w:rPr>
            <w:rFonts w:asciiTheme="majorHAnsi" w:hAnsiTheme="majorHAnsi"/>
          </w:rPr>
          <w:t>accident du travail</w:t>
        </w:r>
      </w:hyperlink>
      <w:r w:rsidRPr="0071783B">
        <w:rPr>
          <w:rFonts w:asciiTheme="majorHAnsi" w:hAnsiTheme="majorHAnsi"/>
        </w:rPr>
        <w:t> ou bien encore d’une maladie professionnelle.</w:t>
      </w:r>
    </w:p>
    <w:p w14:paraId="6A452ABF" w14:textId="65805591" w:rsidR="00323FF2" w:rsidRPr="0071783B" w:rsidRDefault="003B49F4" w:rsidP="00880615">
      <w:pPr>
        <w:pStyle w:val="Titre2"/>
        <w:numPr>
          <w:ilvl w:val="0"/>
          <w:numId w:val="0"/>
        </w:numPr>
        <w:tabs>
          <w:tab w:val="clear" w:pos="993"/>
        </w:tabs>
        <w:rPr>
          <w:rFonts w:asciiTheme="majorHAnsi" w:hAnsiTheme="majorHAnsi"/>
        </w:rPr>
      </w:pPr>
      <w:bookmarkStart w:id="432" w:name="_Toc206000053"/>
      <w:r w:rsidRPr="0071783B">
        <w:rPr>
          <w:rFonts w:asciiTheme="majorHAnsi" w:hAnsiTheme="majorHAnsi"/>
          <w:color w:val="auto"/>
        </w:rPr>
        <w:t>VIII</w:t>
      </w:r>
      <w:r w:rsidR="00323FF2" w:rsidRPr="0071783B">
        <w:rPr>
          <w:rFonts w:asciiTheme="majorHAnsi" w:hAnsiTheme="majorHAnsi"/>
          <w:color w:val="auto"/>
        </w:rPr>
        <w:t>.2. Normes internationales et nationales sur les risques professionnelles</w:t>
      </w:r>
      <w:bookmarkEnd w:id="432"/>
    </w:p>
    <w:p w14:paraId="26CB110A" w14:textId="44E6EDFF" w:rsidR="001D11D6" w:rsidRPr="0071783B" w:rsidRDefault="001D11D6" w:rsidP="00380CCC">
      <w:pPr>
        <w:spacing w:after="120" w:line="240" w:lineRule="auto"/>
        <w:jc w:val="both"/>
        <w:rPr>
          <w:rFonts w:asciiTheme="majorHAnsi" w:hAnsiTheme="majorHAnsi"/>
        </w:rPr>
      </w:pPr>
      <w:r w:rsidRPr="0071783B">
        <w:rPr>
          <w:rFonts w:asciiTheme="majorHAnsi" w:hAnsiTheme="majorHAnsi"/>
        </w:rPr>
        <w:t>Certaines normes internationales traitent des questions de risques professionnels, notamment :</w:t>
      </w:r>
    </w:p>
    <w:p w14:paraId="046A0EF5" w14:textId="6FA3D950" w:rsidR="00A04609" w:rsidRPr="0071783B" w:rsidRDefault="00A04609">
      <w:pPr>
        <w:pStyle w:val="Paragraphedeliste"/>
        <w:numPr>
          <w:ilvl w:val="0"/>
          <w:numId w:val="121"/>
        </w:numPr>
        <w:rPr>
          <w:rFonts w:asciiTheme="majorHAnsi" w:hAnsiTheme="majorHAnsi"/>
          <w:sz w:val="22"/>
          <w:szCs w:val="22"/>
        </w:rPr>
      </w:pPr>
      <w:r w:rsidRPr="0071783B">
        <w:rPr>
          <w:rFonts w:asciiTheme="majorHAnsi" w:hAnsiTheme="majorHAnsi"/>
          <w:sz w:val="22"/>
          <w:szCs w:val="22"/>
        </w:rPr>
        <w:t xml:space="preserve">Sauvegarde Opérationnelle N°2 de la BAD sur </w:t>
      </w:r>
      <w:r w:rsidR="00D31B61" w:rsidRPr="0071783B">
        <w:rPr>
          <w:rFonts w:asciiTheme="majorHAnsi" w:hAnsiTheme="majorHAnsi"/>
          <w:sz w:val="22"/>
          <w:szCs w:val="22"/>
        </w:rPr>
        <w:t>les Conditions d’Emplois et de Travail</w:t>
      </w:r>
    </w:p>
    <w:p w14:paraId="65CC3F58" w14:textId="082DA140" w:rsidR="001D11D6" w:rsidRPr="0071783B" w:rsidRDefault="001D11D6">
      <w:pPr>
        <w:pStyle w:val="Paragraphedeliste"/>
        <w:numPr>
          <w:ilvl w:val="0"/>
          <w:numId w:val="121"/>
        </w:numPr>
        <w:rPr>
          <w:rFonts w:asciiTheme="majorHAnsi" w:hAnsiTheme="majorHAnsi"/>
          <w:sz w:val="22"/>
          <w:szCs w:val="22"/>
        </w:rPr>
      </w:pPr>
      <w:r w:rsidRPr="0071783B">
        <w:rPr>
          <w:rFonts w:asciiTheme="majorHAnsi" w:hAnsiTheme="majorHAnsi"/>
          <w:sz w:val="22"/>
          <w:szCs w:val="22"/>
        </w:rPr>
        <w:t>Convention n°155 et recommandation n°164 sur la sécurité et la santé des travailleurs et le milieu de travail (1981)</w:t>
      </w:r>
      <w:r w:rsidR="007F095E" w:rsidRPr="0071783B">
        <w:rPr>
          <w:rFonts w:asciiTheme="majorHAnsi" w:hAnsiTheme="majorHAnsi"/>
          <w:sz w:val="22"/>
          <w:szCs w:val="22"/>
        </w:rPr>
        <w:t> ;</w:t>
      </w:r>
    </w:p>
    <w:p w14:paraId="26C2DD88" w14:textId="684B1D50" w:rsidR="001D11D6" w:rsidRPr="0071783B" w:rsidRDefault="001D11D6">
      <w:pPr>
        <w:pStyle w:val="Paragraphedeliste"/>
        <w:numPr>
          <w:ilvl w:val="0"/>
          <w:numId w:val="121"/>
        </w:numPr>
        <w:rPr>
          <w:rFonts w:asciiTheme="majorHAnsi" w:hAnsiTheme="majorHAnsi"/>
          <w:sz w:val="22"/>
          <w:szCs w:val="22"/>
        </w:rPr>
      </w:pPr>
      <w:r w:rsidRPr="0071783B">
        <w:rPr>
          <w:rFonts w:asciiTheme="majorHAnsi" w:hAnsiTheme="majorHAnsi"/>
          <w:sz w:val="22"/>
          <w:szCs w:val="22"/>
        </w:rPr>
        <w:t>Convention n°161 et recommandation n°171 sur les services de santé au travail, (1985)</w:t>
      </w:r>
      <w:r w:rsidR="007F095E" w:rsidRPr="0071783B">
        <w:rPr>
          <w:rFonts w:asciiTheme="majorHAnsi" w:hAnsiTheme="majorHAnsi"/>
          <w:sz w:val="22"/>
          <w:szCs w:val="22"/>
        </w:rPr>
        <w:t> ;</w:t>
      </w:r>
    </w:p>
    <w:p w14:paraId="2933EA71" w14:textId="77777777" w:rsidR="00C41963" w:rsidRPr="0071783B" w:rsidRDefault="001D11D6">
      <w:pPr>
        <w:pStyle w:val="Paragraphedeliste"/>
        <w:numPr>
          <w:ilvl w:val="0"/>
          <w:numId w:val="121"/>
        </w:numPr>
        <w:rPr>
          <w:rFonts w:asciiTheme="majorHAnsi" w:hAnsiTheme="majorHAnsi"/>
          <w:sz w:val="22"/>
          <w:szCs w:val="22"/>
        </w:rPr>
      </w:pPr>
      <w:r w:rsidRPr="0071783B">
        <w:rPr>
          <w:rFonts w:asciiTheme="majorHAnsi" w:hAnsiTheme="majorHAnsi"/>
          <w:sz w:val="22"/>
          <w:szCs w:val="22"/>
        </w:rPr>
        <w:t>Convention n°187 et recommandation n°197 sur le cadre promotionnel de la SST, (2006</w:t>
      </w:r>
      <w:r w:rsidR="00C41963" w:rsidRPr="0071783B">
        <w:rPr>
          <w:rFonts w:asciiTheme="majorHAnsi" w:hAnsiTheme="majorHAnsi"/>
          <w:sz w:val="22"/>
          <w:szCs w:val="22"/>
        </w:rPr>
        <w:t>) ;</w:t>
      </w:r>
    </w:p>
    <w:p w14:paraId="1F373F7C" w14:textId="24B080DF" w:rsidR="007F095E" w:rsidRPr="0071783B" w:rsidRDefault="001D11D6" w:rsidP="00880615">
      <w:pPr>
        <w:spacing w:before="120" w:after="120"/>
        <w:rPr>
          <w:rFonts w:asciiTheme="majorHAnsi" w:eastAsia="Times New Roman" w:hAnsiTheme="majorHAnsi" w:cs="Times New Roman"/>
        </w:rPr>
      </w:pPr>
      <w:r w:rsidRPr="0071783B">
        <w:rPr>
          <w:rFonts w:asciiTheme="majorHAnsi" w:eastAsia="Times New Roman" w:hAnsiTheme="majorHAnsi" w:cs="Times New Roman"/>
        </w:rPr>
        <w:t>Recommandation n°200 concernant le VIH et le Sida et le monde du travail, (2010).</w:t>
      </w:r>
      <w:bookmarkStart w:id="433" w:name="_Toc246834124"/>
    </w:p>
    <w:p w14:paraId="7D69A8F6" w14:textId="007EE581" w:rsidR="00CE365C" w:rsidRPr="0071783B" w:rsidRDefault="00CE365C" w:rsidP="00880615">
      <w:pPr>
        <w:spacing w:before="120" w:after="120"/>
        <w:rPr>
          <w:rFonts w:asciiTheme="majorHAnsi" w:hAnsiTheme="majorHAnsi"/>
          <w:bCs/>
        </w:rPr>
      </w:pPr>
      <w:r w:rsidRPr="0071783B">
        <w:rPr>
          <w:rFonts w:asciiTheme="majorHAnsi" w:hAnsiTheme="majorHAnsi"/>
          <w:bCs/>
        </w:rPr>
        <w:t>Le cadre règlementaire national comprend les textes suivants :</w:t>
      </w:r>
    </w:p>
    <w:p w14:paraId="6A7D65A8" w14:textId="1B67011C"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Loi </w:t>
      </w:r>
      <w:r w:rsidR="00CE365C" w:rsidRPr="0071783B">
        <w:rPr>
          <w:rFonts w:asciiTheme="majorHAnsi" w:hAnsiTheme="majorHAnsi"/>
          <w:bCs/>
          <w:sz w:val="22"/>
          <w:szCs w:val="22"/>
        </w:rPr>
        <w:t>n° 68/LF/18 du 18/11/ 1968 portant organisation de la prévention des AT/MP</w:t>
      </w:r>
      <w:r w:rsidR="00C41963" w:rsidRPr="0071783B">
        <w:rPr>
          <w:rFonts w:asciiTheme="majorHAnsi" w:hAnsiTheme="majorHAnsi"/>
          <w:bCs/>
          <w:sz w:val="22"/>
          <w:szCs w:val="22"/>
        </w:rPr>
        <w:t> </w:t>
      </w:r>
      <w:r w:rsidR="00C41963" w:rsidRPr="0071783B">
        <w:rPr>
          <w:rFonts w:asciiTheme="majorHAnsi" w:hAnsiTheme="majorHAnsi"/>
          <w:sz w:val="22"/>
          <w:szCs w:val="22"/>
        </w:rPr>
        <w:t>;</w:t>
      </w:r>
      <w:r w:rsidR="00CE365C" w:rsidRPr="0071783B">
        <w:rPr>
          <w:rFonts w:asciiTheme="majorHAnsi" w:hAnsiTheme="majorHAnsi"/>
          <w:bCs/>
          <w:sz w:val="22"/>
          <w:szCs w:val="22"/>
        </w:rPr>
        <w:t xml:space="preserve"> </w:t>
      </w:r>
    </w:p>
    <w:p w14:paraId="17717E7E" w14:textId="45199B7B"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Loi </w:t>
      </w:r>
      <w:r w:rsidR="00CE365C" w:rsidRPr="0071783B">
        <w:rPr>
          <w:rFonts w:asciiTheme="majorHAnsi" w:hAnsiTheme="majorHAnsi"/>
          <w:bCs/>
          <w:sz w:val="22"/>
          <w:szCs w:val="22"/>
        </w:rPr>
        <w:t>n° 77/11 du 13 juillet 1977 portant réparation et prévention des accidents du travail et des maladies professionnelles, modifiée par la loi n° 80/05 du 14 juillet 1980</w:t>
      </w:r>
      <w:r w:rsidR="00C41963" w:rsidRPr="0071783B">
        <w:rPr>
          <w:rFonts w:asciiTheme="majorHAnsi" w:hAnsiTheme="majorHAnsi"/>
          <w:bCs/>
          <w:sz w:val="22"/>
          <w:szCs w:val="22"/>
        </w:rPr>
        <w:t> </w:t>
      </w:r>
      <w:r w:rsidR="00C41963" w:rsidRPr="0071783B">
        <w:rPr>
          <w:rFonts w:asciiTheme="majorHAnsi" w:hAnsiTheme="majorHAnsi"/>
          <w:sz w:val="22"/>
          <w:szCs w:val="22"/>
        </w:rPr>
        <w:t>;</w:t>
      </w:r>
    </w:p>
    <w:p w14:paraId="3DE461AA" w14:textId="6605B4E1"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Loi </w:t>
      </w:r>
      <w:r w:rsidR="00CE365C" w:rsidRPr="0071783B">
        <w:rPr>
          <w:rFonts w:asciiTheme="majorHAnsi" w:hAnsiTheme="majorHAnsi"/>
          <w:bCs/>
          <w:sz w:val="22"/>
          <w:szCs w:val="22"/>
        </w:rPr>
        <w:t>n° 92/007 du 14 août 1992 portant Code du travail qui prescrit les mesures destinées à assurer aux travailleurs, la préservation de leur intégrité physique</w:t>
      </w:r>
      <w:r w:rsidR="00C41963" w:rsidRPr="0071783B">
        <w:rPr>
          <w:rFonts w:asciiTheme="majorHAnsi" w:hAnsiTheme="majorHAnsi"/>
          <w:bCs/>
          <w:sz w:val="22"/>
          <w:szCs w:val="22"/>
        </w:rPr>
        <w:t> </w:t>
      </w:r>
      <w:r w:rsidR="00C41963" w:rsidRPr="0071783B">
        <w:rPr>
          <w:rFonts w:asciiTheme="majorHAnsi" w:hAnsiTheme="majorHAnsi"/>
          <w:sz w:val="22"/>
          <w:szCs w:val="22"/>
        </w:rPr>
        <w:t>;</w:t>
      </w:r>
      <w:r w:rsidR="00CE365C" w:rsidRPr="0071783B">
        <w:rPr>
          <w:rFonts w:asciiTheme="majorHAnsi" w:hAnsiTheme="majorHAnsi"/>
          <w:bCs/>
          <w:sz w:val="22"/>
          <w:szCs w:val="22"/>
        </w:rPr>
        <w:t xml:space="preserve"> </w:t>
      </w:r>
    </w:p>
    <w:p w14:paraId="7D839E3B" w14:textId="0225A99B"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Loi </w:t>
      </w:r>
      <w:r w:rsidR="00CE365C" w:rsidRPr="0071783B">
        <w:rPr>
          <w:rFonts w:asciiTheme="majorHAnsi" w:hAnsiTheme="majorHAnsi"/>
          <w:bCs/>
          <w:sz w:val="22"/>
          <w:szCs w:val="22"/>
        </w:rPr>
        <w:t>n° 96/12 du 05 août 1996 portant loi-cadre relative à la gestion de l’environnement</w:t>
      </w:r>
      <w:r w:rsidR="00C41963" w:rsidRPr="0071783B">
        <w:rPr>
          <w:rFonts w:asciiTheme="majorHAnsi" w:hAnsiTheme="majorHAnsi"/>
          <w:bCs/>
          <w:sz w:val="22"/>
          <w:szCs w:val="22"/>
        </w:rPr>
        <w:t> </w:t>
      </w:r>
      <w:r w:rsidR="00C41963" w:rsidRPr="0071783B">
        <w:rPr>
          <w:rFonts w:asciiTheme="majorHAnsi" w:hAnsiTheme="majorHAnsi"/>
          <w:sz w:val="22"/>
          <w:szCs w:val="22"/>
        </w:rPr>
        <w:t>;</w:t>
      </w:r>
    </w:p>
    <w:p w14:paraId="5BAC7FDE" w14:textId="6238299F"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Décret </w:t>
      </w:r>
      <w:r w:rsidR="00CE365C" w:rsidRPr="0071783B">
        <w:rPr>
          <w:rFonts w:asciiTheme="majorHAnsi" w:hAnsiTheme="majorHAnsi"/>
          <w:bCs/>
          <w:sz w:val="22"/>
          <w:szCs w:val="22"/>
        </w:rPr>
        <w:t>n° 76-321 du 2 août 1976 confiant la gestion des risques professionnels à la Caisse nationale de Prévoyance sociale sur toute l’étendue du territoire national de la République unie du Cameroun</w:t>
      </w:r>
      <w:r w:rsidR="00C41963" w:rsidRPr="0071783B">
        <w:rPr>
          <w:rFonts w:asciiTheme="majorHAnsi" w:hAnsiTheme="majorHAnsi"/>
          <w:bCs/>
          <w:sz w:val="22"/>
          <w:szCs w:val="22"/>
        </w:rPr>
        <w:t> ;</w:t>
      </w:r>
    </w:p>
    <w:p w14:paraId="15B0E825" w14:textId="16DD9476"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Décret </w:t>
      </w:r>
      <w:r w:rsidR="00CE365C" w:rsidRPr="0071783B">
        <w:rPr>
          <w:rFonts w:asciiTheme="majorHAnsi" w:hAnsiTheme="majorHAnsi"/>
          <w:bCs/>
          <w:sz w:val="22"/>
          <w:szCs w:val="22"/>
        </w:rPr>
        <w:t>n° 78-480 du 8 novembre 1978 fixant les modalités et la procédure du contrôle médical et d’expertises médicales</w:t>
      </w:r>
      <w:r w:rsidR="00C41963" w:rsidRPr="0071783B">
        <w:rPr>
          <w:rFonts w:asciiTheme="majorHAnsi" w:hAnsiTheme="majorHAnsi"/>
          <w:bCs/>
          <w:sz w:val="22"/>
          <w:szCs w:val="22"/>
        </w:rPr>
        <w:t> </w:t>
      </w:r>
      <w:r w:rsidR="00C41963" w:rsidRPr="0071783B">
        <w:rPr>
          <w:rFonts w:asciiTheme="majorHAnsi" w:hAnsiTheme="majorHAnsi"/>
          <w:sz w:val="22"/>
          <w:szCs w:val="22"/>
        </w:rPr>
        <w:t>;</w:t>
      </w:r>
    </w:p>
    <w:p w14:paraId="5BDF3CF1" w14:textId="70653330"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Décret </w:t>
      </w:r>
      <w:r w:rsidR="00CE365C" w:rsidRPr="0071783B">
        <w:rPr>
          <w:rFonts w:asciiTheme="majorHAnsi" w:hAnsiTheme="majorHAnsi"/>
          <w:bCs/>
          <w:sz w:val="22"/>
          <w:szCs w:val="22"/>
        </w:rPr>
        <w:t>n° 69/DF/179/ du 14/05/1969 modifiant la loi n°68-LF-18 du 18/11/1968 portant organisation de la prévention des AT/MP</w:t>
      </w:r>
      <w:r w:rsidR="00C41963" w:rsidRPr="0071783B">
        <w:rPr>
          <w:rFonts w:asciiTheme="majorHAnsi" w:hAnsiTheme="majorHAnsi"/>
          <w:bCs/>
          <w:sz w:val="22"/>
          <w:szCs w:val="22"/>
        </w:rPr>
        <w:t> ;</w:t>
      </w:r>
    </w:p>
    <w:p w14:paraId="1237D5BA" w14:textId="7028A800"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Décret </w:t>
      </w:r>
      <w:r w:rsidR="00CE365C" w:rsidRPr="0071783B">
        <w:rPr>
          <w:rFonts w:asciiTheme="majorHAnsi" w:hAnsiTheme="majorHAnsi"/>
          <w:bCs/>
          <w:sz w:val="22"/>
          <w:szCs w:val="22"/>
        </w:rPr>
        <w:t>n° 79/096 du 21 mars 1979 organisant les modalités d’exercice de la médecine du travail</w:t>
      </w:r>
      <w:r w:rsidR="00C41963" w:rsidRPr="0071783B">
        <w:rPr>
          <w:rFonts w:asciiTheme="majorHAnsi" w:hAnsiTheme="majorHAnsi"/>
          <w:bCs/>
          <w:sz w:val="22"/>
          <w:szCs w:val="22"/>
        </w:rPr>
        <w:t> </w:t>
      </w:r>
      <w:r w:rsidR="00C41963" w:rsidRPr="0071783B">
        <w:rPr>
          <w:rFonts w:asciiTheme="majorHAnsi" w:hAnsiTheme="majorHAnsi"/>
          <w:sz w:val="22"/>
          <w:szCs w:val="22"/>
        </w:rPr>
        <w:t>;</w:t>
      </w:r>
    </w:p>
    <w:p w14:paraId="53215ED0" w14:textId="4693DDBA" w:rsidR="00CE365C"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Arrêté </w:t>
      </w:r>
      <w:r w:rsidR="00CE365C" w:rsidRPr="0071783B">
        <w:rPr>
          <w:rFonts w:asciiTheme="majorHAnsi" w:hAnsiTheme="majorHAnsi"/>
          <w:bCs/>
          <w:sz w:val="22"/>
          <w:szCs w:val="22"/>
        </w:rPr>
        <w:t>n° 15/MTPS/IMT du 11 octobre 1979 qui fixe les modalités d’organisation et de fonctionnement des services médicaux du travail</w:t>
      </w:r>
      <w:r w:rsidR="00C41963" w:rsidRPr="0071783B">
        <w:rPr>
          <w:rFonts w:asciiTheme="majorHAnsi" w:hAnsiTheme="majorHAnsi"/>
          <w:bCs/>
          <w:sz w:val="22"/>
          <w:szCs w:val="22"/>
        </w:rPr>
        <w:t> ;</w:t>
      </w:r>
    </w:p>
    <w:p w14:paraId="62D847D4" w14:textId="7BADA72B" w:rsidR="004E3845" w:rsidRPr="0071783B" w:rsidRDefault="00EC1F0B">
      <w:pPr>
        <w:pStyle w:val="Paragraphedeliste"/>
        <w:numPr>
          <w:ilvl w:val="0"/>
          <w:numId w:val="122"/>
        </w:numPr>
        <w:rPr>
          <w:rFonts w:asciiTheme="majorHAnsi" w:hAnsiTheme="majorHAnsi"/>
          <w:bCs/>
          <w:sz w:val="22"/>
          <w:szCs w:val="22"/>
        </w:rPr>
      </w:pPr>
      <w:r w:rsidRPr="0071783B">
        <w:rPr>
          <w:rFonts w:asciiTheme="majorHAnsi" w:hAnsiTheme="majorHAnsi"/>
          <w:bCs/>
          <w:sz w:val="22"/>
          <w:szCs w:val="22"/>
        </w:rPr>
        <w:t xml:space="preserve">Arrêté </w:t>
      </w:r>
      <w:r w:rsidR="00CE365C" w:rsidRPr="0071783B">
        <w:rPr>
          <w:rFonts w:asciiTheme="majorHAnsi" w:hAnsiTheme="majorHAnsi"/>
          <w:bCs/>
          <w:sz w:val="22"/>
          <w:szCs w:val="22"/>
        </w:rPr>
        <w:t>n°039/MTPS/IMT du 26 novembre 1984 fixant les mesures générales d’hygiène et de sécurité sur les lieux de travail.</w:t>
      </w:r>
    </w:p>
    <w:p w14:paraId="40B74B4D" w14:textId="550016DF" w:rsidR="004E3845" w:rsidRPr="0071783B" w:rsidRDefault="003B49F4" w:rsidP="00880615">
      <w:pPr>
        <w:pStyle w:val="Titre2"/>
        <w:numPr>
          <w:ilvl w:val="0"/>
          <w:numId w:val="0"/>
        </w:numPr>
        <w:tabs>
          <w:tab w:val="clear" w:pos="993"/>
        </w:tabs>
        <w:rPr>
          <w:rFonts w:asciiTheme="majorHAnsi" w:hAnsiTheme="majorHAnsi"/>
        </w:rPr>
      </w:pPr>
      <w:bookmarkStart w:id="434" w:name="_Toc206000054"/>
      <w:r w:rsidRPr="0071783B">
        <w:rPr>
          <w:rFonts w:asciiTheme="majorHAnsi" w:hAnsiTheme="majorHAnsi"/>
          <w:color w:val="auto"/>
        </w:rPr>
        <w:t>VIII</w:t>
      </w:r>
      <w:r w:rsidR="004E3845" w:rsidRPr="0071783B">
        <w:rPr>
          <w:rFonts w:asciiTheme="majorHAnsi" w:hAnsiTheme="majorHAnsi"/>
          <w:color w:val="auto"/>
        </w:rPr>
        <w:t>.3. Démarche de prévention des risques professionnelles</w:t>
      </w:r>
      <w:bookmarkEnd w:id="434"/>
    </w:p>
    <w:p w14:paraId="24EC71AC" w14:textId="496B9EC8" w:rsidR="00237538" w:rsidRPr="0071783B" w:rsidRDefault="00C41963" w:rsidP="00C41963">
      <w:pPr>
        <w:spacing w:before="120" w:after="120"/>
        <w:jc w:val="both"/>
        <w:rPr>
          <w:rFonts w:asciiTheme="majorHAnsi" w:hAnsiTheme="majorHAnsi"/>
          <w:bCs/>
        </w:rPr>
      </w:pPr>
      <w:r w:rsidRPr="0071783B">
        <w:rPr>
          <w:rFonts w:asciiTheme="majorHAnsi" w:hAnsiTheme="majorHAnsi"/>
          <w:bCs/>
        </w:rPr>
        <w:t>Les entreprises chargé</w:t>
      </w:r>
      <w:r w:rsidR="00237538" w:rsidRPr="0071783B">
        <w:rPr>
          <w:rFonts w:asciiTheme="majorHAnsi" w:hAnsiTheme="majorHAnsi"/>
          <w:bCs/>
        </w:rPr>
        <w:t>e</w:t>
      </w:r>
      <w:r w:rsidRPr="0071783B">
        <w:rPr>
          <w:rFonts w:asciiTheme="majorHAnsi" w:hAnsiTheme="majorHAnsi"/>
          <w:bCs/>
        </w:rPr>
        <w:t xml:space="preserve">s de réaliser les travaux dans le cadre du projet devront définir une démarche pour faciliter la prévention </w:t>
      </w:r>
      <w:r w:rsidR="00237538" w:rsidRPr="0071783B">
        <w:rPr>
          <w:rFonts w:asciiTheme="majorHAnsi" w:hAnsiTheme="majorHAnsi"/>
          <w:bCs/>
        </w:rPr>
        <w:t>et mettre en place le dispositif pour gérer l’occurrence des risques professionnels.</w:t>
      </w:r>
    </w:p>
    <w:p w14:paraId="0B2DDBF4" w14:textId="77777777" w:rsidR="00602D6D" w:rsidRPr="0071783B" w:rsidRDefault="00C41963" w:rsidP="00C41963">
      <w:pPr>
        <w:spacing w:before="120" w:after="120"/>
        <w:jc w:val="both"/>
        <w:rPr>
          <w:rFonts w:asciiTheme="majorHAnsi" w:hAnsiTheme="majorHAnsi"/>
          <w:bCs/>
        </w:rPr>
      </w:pPr>
      <w:r w:rsidRPr="0071783B">
        <w:rPr>
          <w:rFonts w:asciiTheme="majorHAnsi" w:hAnsiTheme="majorHAnsi"/>
          <w:bCs/>
        </w:rPr>
        <w:t xml:space="preserve">La démarche de prévention permet de développer dans l'entreprise </w:t>
      </w:r>
      <w:r w:rsidR="00237538" w:rsidRPr="0071783B">
        <w:rPr>
          <w:rFonts w:asciiTheme="majorHAnsi" w:hAnsiTheme="majorHAnsi"/>
          <w:bCs/>
        </w:rPr>
        <w:t>d’évaluer l</w:t>
      </w:r>
      <w:r w:rsidRPr="0071783B">
        <w:rPr>
          <w:rFonts w:asciiTheme="majorHAnsi" w:hAnsiTheme="majorHAnsi"/>
          <w:bCs/>
        </w:rPr>
        <w:t xml:space="preserve">es risques professionnels </w:t>
      </w:r>
      <w:r w:rsidR="00237538" w:rsidRPr="0071783B">
        <w:rPr>
          <w:rFonts w:asciiTheme="majorHAnsi" w:hAnsiTheme="majorHAnsi"/>
          <w:bCs/>
        </w:rPr>
        <w:t>qui sont susceptibles de se manifester aux</w:t>
      </w:r>
      <w:r w:rsidRPr="0071783B">
        <w:rPr>
          <w:rFonts w:asciiTheme="majorHAnsi" w:hAnsiTheme="majorHAnsi"/>
          <w:bCs/>
        </w:rPr>
        <w:t xml:space="preserve"> travailleurs </w:t>
      </w:r>
      <w:r w:rsidR="00237538" w:rsidRPr="0071783B">
        <w:rPr>
          <w:rFonts w:asciiTheme="majorHAnsi" w:hAnsiTheme="majorHAnsi"/>
          <w:bCs/>
        </w:rPr>
        <w:t xml:space="preserve">pendant la mise en œuvre des activités afin </w:t>
      </w:r>
      <w:r w:rsidRPr="0071783B">
        <w:rPr>
          <w:rFonts w:asciiTheme="majorHAnsi" w:hAnsiTheme="majorHAnsi"/>
          <w:bCs/>
        </w:rPr>
        <w:t xml:space="preserve">de mettre en place des actions de prévention et d’éviter ou de réduire </w:t>
      </w:r>
      <w:r w:rsidR="00237538" w:rsidRPr="0071783B">
        <w:rPr>
          <w:rFonts w:asciiTheme="majorHAnsi" w:hAnsiTheme="majorHAnsi"/>
          <w:bCs/>
        </w:rPr>
        <w:t>le</w:t>
      </w:r>
      <w:r w:rsidRPr="0071783B">
        <w:rPr>
          <w:rFonts w:asciiTheme="majorHAnsi" w:hAnsiTheme="majorHAnsi"/>
          <w:bCs/>
        </w:rPr>
        <w:t xml:space="preserve"> nombre et </w:t>
      </w:r>
      <w:r w:rsidR="00237538" w:rsidRPr="0071783B">
        <w:rPr>
          <w:rFonts w:asciiTheme="majorHAnsi" w:hAnsiTheme="majorHAnsi"/>
          <w:bCs/>
        </w:rPr>
        <w:t>la</w:t>
      </w:r>
      <w:r w:rsidRPr="0071783B">
        <w:rPr>
          <w:rFonts w:asciiTheme="majorHAnsi" w:hAnsiTheme="majorHAnsi"/>
          <w:bCs/>
        </w:rPr>
        <w:t xml:space="preserve"> gravité. </w:t>
      </w:r>
      <w:r w:rsidR="00783DDF" w:rsidRPr="0071783B">
        <w:rPr>
          <w:rFonts w:asciiTheme="majorHAnsi" w:hAnsiTheme="majorHAnsi"/>
          <w:bCs/>
        </w:rPr>
        <w:t xml:space="preserve">L’objectif de l’évaluation ou du classement des risques professionnels est d’établir une identification des risques afin de trouver des solutions pour éviter leur concrétisation. </w:t>
      </w:r>
      <w:r w:rsidR="00602D6D" w:rsidRPr="0071783B">
        <w:rPr>
          <w:rFonts w:asciiTheme="majorHAnsi" w:hAnsiTheme="majorHAnsi"/>
          <w:bCs/>
        </w:rPr>
        <w:t xml:space="preserve">Une bonne évaluation des risques doit prendre en compte de neuf (09) principes généraux de prévention notamment : </w:t>
      </w:r>
    </w:p>
    <w:p w14:paraId="1B0B79D9" w14:textId="4CC19B15"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lastRenderedPageBreak/>
        <w:t xml:space="preserve">Eviter autant que possible les risques ; </w:t>
      </w:r>
    </w:p>
    <w:p w14:paraId="284E1A67" w14:textId="2BA9BBB2"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Evaluer les risques qui ne peuvent être évités ; </w:t>
      </w:r>
    </w:p>
    <w:p w14:paraId="2D1CFC82" w14:textId="6D9F61FD"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Planifier la prévention ; </w:t>
      </w:r>
    </w:p>
    <w:p w14:paraId="63EDD07F" w14:textId="246BB38C"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Tenir compte de l’évolution technique ; </w:t>
      </w:r>
    </w:p>
    <w:p w14:paraId="5E0CF3DA" w14:textId="20A3C19D"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Combattre les risques à la source ; </w:t>
      </w:r>
    </w:p>
    <w:p w14:paraId="003FDF36" w14:textId="5DAA261D"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Remplacer ce qui est dangereux par ce qui ne l’est pas ou qui l’est moins ; </w:t>
      </w:r>
    </w:p>
    <w:p w14:paraId="08486EA2" w14:textId="01B105F0"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Donner la priorité aux mesures de protection collective par rapport aux mesures de protection individuelle ; </w:t>
      </w:r>
    </w:p>
    <w:p w14:paraId="69B9D477" w14:textId="35910670"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 xml:space="preserve">Adapter le travail à l’homme ; </w:t>
      </w:r>
    </w:p>
    <w:p w14:paraId="4803EAA3" w14:textId="4599CEAE" w:rsidR="00602D6D" w:rsidRPr="0071783B" w:rsidRDefault="00EC1F0B" w:rsidP="00380CCC">
      <w:pPr>
        <w:pStyle w:val="Paragraphedeliste"/>
        <w:numPr>
          <w:ilvl w:val="0"/>
          <w:numId w:val="123"/>
        </w:numPr>
        <w:spacing w:line="276" w:lineRule="auto"/>
        <w:rPr>
          <w:rFonts w:asciiTheme="majorHAnsi" w:hAnsiTheme="majorHAnsi"/>
          <w:bCs/>
          <w:sz w:val="22"/>
          <w:szCs w:val="22"/>
        </w:rPr>
      </w:pPr>
      <w:r w:rsidRPr="0071783B">
        <w:rPr>
          <w:rFonts w:asciiTheme="majorHAnsi" w:hAnsiTheme="majorHAnsi"/>
          <w:bCs/>
          <w:sz w:val="22"/>
          <w:szCs w:val="22"/>
        </w:rPr>
        <w:t>Donner les instructions de sécurité.</w:t>
      </w:r>
    </w:p>
    <w:p w14:paraId="1BE8BA92" w14:textId="4B52F167" w:rsidR="00CE365C" w:rsidRPr="0071783B" w:rsidRDefault="00783DDF" w:rsidP="00C41963">
      <w:pPr>
        <w:spacing w:before="120" w:after="120"/>
        <w:jc w:val="both"/>
        <w:rPr>
          <w:rFonts w:asciiTheme="majorHAnsi" w:hAnsiTheme="majorHAnsi"/>
          <w:bCs/>
        </w:rPr>
      </w:pPr>
      <w:r w:rsidRPr="0071783B">
        <w:rPr>
          <w:rFonts w:asciiTheme="majorHAnsi" w:hAnsiTheme="majorHAnsi"/>
          <w:bCs/>
        </w:rPr>
        <w:t xml:space="preserve">Les risques, dès lors, sont classés en fonction de leur gravité, de leur probabilité d’occurrence ainsi que du nombre éventuel de salariés susceptibles d’être affectés. </w:t>
      </w:r>
      <w:r w:rsidR="00C41963" w:rsidRPr="0071783B">
        <w:rPr>
          <w:rFonts w:asciiTheme="majorHAnsi" w:hAnsiTheme="majorHAnsi"/>
          <w:bCs/>
        </w:rPr>
        <w:t>Elle permet également d’améliorer les conditions de travail avec un effet sur l’accroissement de la productivité et du rendement. Réussir la prévention des risques professionnels en entreprise nécessite la maîtrise et l’appropriation d’une démarche qui se décompose en sept (07) étapes essentielles, schématisées suivant la description ci-dessous :</w:t>
      </w:r>
    </w:p>
    <w:p w14:paraId="055982AD" w14:textId="767E8E3A" w:rsidR="00237538" w:rsidRPr="0071783B" w:rsidRDefault="00EC1F0B" w:rsidP="00CB27CF">
      <w:pPr>
        <w:pStyle w:val="Paragraphedeliste"/>
        <w:numPr>
          <w:ilvl w:val="0"/>
          <w:numId w:val="137"/>
        </w:numPr>
        <w:spacing w:after="120" w:line="276" w:lineRule="auto"/>
        <w:rPr>
          <w:rFonts w:asciiTheme="majorHAnsi" w:hAnsiTheme="majorHAnsi"/>
          <w:bCs/>
          <w:sz w:val="22"/>
          <w:szCs w:val="22"/>
        </w:rPr>
      </w:pPr>
      <w:r w:rsidRPr="0071783B">
        <w:rPr>
          <w:rFonts w:asciiTheme="majorHAnsi" w:hAnsiTheme="majorHAnsi"/>
          <w:bCs/>
          <w:sz w:val="22"/>
          <w:szCs w:val="22"/>
        </w:rPr>
        <w:t xml:space="preserve">La </w:t>
      </w:r>
      <w:r w:rsidR="00783DDF" w:rsidRPr="0071783B">
        <w:rPr>
          <w:rFonts w:asciiTheme="majorHAnsi" w:hAnsiTheme="majorHAnsi"/>
          <w:bCs/>
          <w:sz w:val="22"/>
          <w:szCs w:val="22"/>
        </w:rPr>
        <w:t>préparation de la démarche : Il s’agit de réunir tous les acteurs qui sont : l’employeur, les salariés, les représentants du personnel, le CHS, le Service de santé au travail et la sécurité. Ils sont engagés pour la promotion de la santé, la sécurité et l’amélioration des conditions du travail. Cette étape concerne aussi à exploiter la documentation ;</w:t>
      </w:r>
    </w:p>
    <w:p w14:paraId="6ED28823" w14:textId="224CB9B0" w:rsidR="00783DDF" w:rsidRPr="0071783B" w:rsidRDefault="00EC1F0B" w:rsidP="00CB27CF">
      <w:pPr>
        <w:pStyle w:val="Paragraphedeliste"/>
        <w:numPr>
          <w:ilvl w:val="0"/>
          <w:numId w:val="137"/>
        </w:numPr>
        <w:spacing w:after="120" w:line="276" w:lineRule="auto"/>
        <w:rPr>
          <w:rFonts w:asciiTheme="majorHAnsi" w:hAnsiTheme="majorHAnsi"/>
          <w:bCs/>
          <w:sz w:val="22"/>
          <w:szCs w:val="22"/>
        </w:rPr>
      </w:pPr>
      <w:r w:rsidRPr="0071783B">
        <w:rPr>
          <w:rFonts w:asciiTheme="majorHAnsi" w:hAnsiTheme="majorHAnsi"/>
          <w:bCs/>
          <w:sz w:val="22"/>
          <w:szCs w:val="22"/>
        </w:rPr>
        <w:t xml:space="preserve">Le </w:t>
      </w:r>
      <w:r w:rsidR="00C6764B" w:rsidRPr="0071783B">
        <w:rPr>
          <w:rFonts w:asciiTheme="majorHAnsi" w:hAnsiTheme="majorHAnsi"/>
          <w:bCs/>
          <w:sz w:val="22"/>
          <w:szCs w:val="22"/>
        </w:rPr>
        <w:t>d</w:t>
      </w:r>
      <w:r w:rsidR="00783DDF" w:rsidRPr="0071783B">
        <w:rPr>
          <w:rFonts w:asciiTheme="majorHAnsi" w:hAnsiTheme="majorHAnsi"/>
          <w:bCs/>
          <w:sz w:val="22"/>
          <w:szCs w:val="22"/>
        </w:rPr>
        <w:t>écoupage de l’entreprise en unité de travail par zone de travail et par type de métier ;</w:t>
      </w:r>
    </w:p>
    <w:p w14:paraId="5D2B962D" w14:textId="42F8B545" w:rsidR="00783DDF" w:rsidRPr="0071783B" w:rsidRDefault="00EC1F0B" w:rsidP="00CB27CF">
      <w:pPr>
        <w:pStyle w:val="Paragraphedeliste"/>
        <w:numPr>
          <w:ilvl w:val="0"/>
          <w:numId w:val="137"/>
        </w:numPr>
        <w:spacing w:after="120" w:line="276" w:lineRule="auto"/>
        <w:rPr>
          <w:rFonts w:asciiTheme="majorHAnsi" w:hAnsiTheme="majorHAnsi"/>
          <w:bCs/>
          <w:sz w:val="22"/>
          <w:szCs w:val="22"/>
        </w:rPr>
      </w:pPr>
      <w:r w:rsidRPr="0071783B">
        <w:rPr>
          <w:rFonts w:asciiTheme="majorHAnsi" w:hAnsiTheme="majorHAnsi"/>
          <w:bCs/>
          <w:sz w:val="22"/>
          <w:szCs w:val="22"/>
        </w:rPr>
        <w:t>L’i</w:t>
      </w:r>
      <w:r w:rsidR="00783DDF" w:rsidRPr="0071783B">
        <w:rPr>
          <w:rFonts w:asciiTheme="majorHAnsi" w:hAnsiTheme="majorHAnsi"/>
          <w:bCs/>
          <w:sz w:val="22"/>
          <w:szCs w:val="22"/>
        </w:rPr>
        <w:t>dentification des risques : il s’agit de recenser les différents facteurs de risques ou dangers liés à l’individu, au matériel</w:t>
      </w:r>
      <w:r w:rsidR="0007673F" w:rsidRPr="0071783B">
        <w:rPr>
          <w:rFonts w:asciiTheme="majorHAnsi" w:hAnsiTheme="majorHAnsi"/>
          <w:bCs/>
          <w:sz w:val="22"/>
          <w:szCs w:val="22"/>
        </w:rPr>
        <w:t>, à la tâche et au milieu de travail ;</w:t>
      </w:r>
    </w:p>
    <w:p w14:paraId="79DBA9E3" w14:textId="1F13C071" w:rsidR="0007673F" w:rsidRPr="0071783B" w:rsidRDefault="00EC1F0B" w:rsidP="00CB27CF">
      <w:pPr>
        <w:pStyle w:val="Paragraphedeliste"/>
        <w:numPr>
          <w:ilvl w:val="0"/>
          <w:numId w:val="137"/>
        </w:numPr>
        <w:spacing w:after="120" w:line="276" w:lineRule="auto"/>
        <w:rPr>
          <w:rFonts w:asciiTheme="majorHAnsi" w:hAnsiTheme="majorHAnsi"/>
          <w:bCs/>
          <w:sz w:val="22"/>
          <w:szCs w:val="22"/>
        </w:rPr>
      </w:pPr>
      <w:r w:rsidRPr="0071783B">
        <w:rPr>
          <w:rFonts w:asciiTheme="majorHAnsi" w:hAnsiTheme="majorHAnsi"/>
          <w:bCs/>
          <w:sz w:val="22"/>
          <w:szCs w:val="22"/>
        </w:rPr>
        <w:t>L’a</w:t>
      </w:r>
      <w:r w:rsidR="0007673F" w:rsidRPr="0071783B">
        <w:rPr>
          <w:rFonts w:asciiTheme="majorHAnsi" w:hAnsiTheme="majorHAnsi"/>
          <w:bCs/>
          <w:sz w:val="22"/>
          <w:szCs w:val="22"/>
        </w:rPr>
        <w:t>nalyse et estimation des risques : Elle consiste à déterminer la gravité potentielle des dommages, la fréquence d’exposition au danger, la durée d’exposition au danger et les coefficients de cotation</w:t>
      </w:r>
      <w:r w:rsidR="00C6764B" w:rsidRPr="0071783B">
        <w:rPr>
          <w:rFonts w:asciiTheme="majorHAnsi" w:hAnsiTheme="majorHAnsi"/>
          <w:bCs/>
          <w:sz w:val="22"/>
          <w:szCs w:val="22"/>
        </w:rPr>
        <w:t> ;</w:t>
      </w:r>
    </w:p>
    <w:p w14:paraId="252601A3" w14:textId="18F5C6E7" w:rsidR="00C41963" w:rsidRPr="0071783B" w:rsidRDefault="00EC1F0B" w:rsidP="00CB27CF">
      <w:pPr>
        <w:pStyle w:val="Paragraphedeliste"/>
        <w:numPr>
          <w:ilvl w:val="0"/>
          <w:numId w:val="137"/>
        </w:numPr>
        <w:spacing w:after="120" w:line="276" w:lineRule="auto"/>
        <w:rPr>
          <w:rFonts w:asciiTheme="majorHAnsi" w:hAnsiTheme="majorHAnsi"/>
          <w:b/>
          <w:sz w:val="22"/>
          <w:szCs w:val="22"/>
        </w:rPr>
      </w:pPr>
      <w:r w:rsidRPr="0071783B">
        <w:rPr>
          <w:rFonts w:asciiTheme="majorHAnsi" w:hAnsiTheme="majorHAnsi"/>
          <w:bCs/>
          <w:sz w:val="22"/>
          <w:szCs w:val="22"/>
        </w:rPr>
        <w:t xml:space="preserve">La </w:t>
      </w:r>
      <w:r w:rsidR="00C6764B" w:rsidRPr="0071783B">
        <w:rPr>
          <w:rFonts w:asciiTheme="majorHAnsi" w:hAnsiTheme="majorHAnsi"/>
          <w:bCs/>
          <w:sz w:val="22"/>
          <w:szCs w:val="22"/>
        </w:rPr>
        <w:t>hiérarchisation des risques :</w:t>
      </w:r>
      <w:r w:rsidR="00CB27CF" w:rsidRPr="0071783B">
        <w:rPr>
          <w:rFonts w:asciiTheme="majorHAnsi" w:hAnsiTheme="majorHAnsi"/>
          <w:bCs/>
          <w:sz w:val="22"/>
          <w:szCs w:val="22"/>
        </w:rPr>
        <w:t xml:space="preserve"> </w:t>
      </w:r>
      <w:r w:rsidR="00602D6D" w:rsidRPr="0071783B">
        <w:rPr>
          <w:rFonts w:asciiTheme="majorHAnsi" w:hAnsiTheme="majorHAnsi"/>
          <w:bCs/>
          <w:sz w:val="22"/>
          <w:szCs w:val="22"/>
        </w:rPr>
        <w:t>Il s’agit de classer les risques par ordre décroissant de priorité et d’intégrer les effectifs exposés dans le classement ;</w:t>
      </w:r>
    </w:p>
    <w:p w14:paraId="3A2024F2" w14:textId="4AB4B21E" w:rsidR="00602D6D" w:rsidRPr="0071783B" w:rsidRDefault="00EC1F0B" w:rsidP="00CB27CF">
      <w:pPr>
        <w:pStyle w:val="Paragraphedeliste"/>
        <w:numPr>
          <w:ilvl w:val="0"/>
          <w:numId w:val="137"/>
        </w:numPr>
        <w:spacing w:after="120" w:line="276" w:lineRule="auto"/>
        <w:rPr>
          <w:rFonts w:asciiTheme="majorHAnsi" w:hAnsiTheme="majorHAnsi"/>
          <w:b/>
          <w:sz w:val="22"/>
          <w:szCs w:val="22"/>
        </w:rPr>
      </w:pPr>
      <w:r w:rsidRPr="0071783B">
        <w:rPr>
          <w:rFonts w:asciiTheme="majorHAnsi" w:hAnsiTheme="majorHAnsi"/>
          <w:bCs/>
          <w:sz w:val="22"/>
          <w:szCs w:val="22"/>
        </w:rPr>
        <w:t xml:space="preserve">L’élaboration </w:t>
      </w:r>
      <w:r w:rsidR="00602D6D" w:rsidRPr="0071783B">
        <w:rPr>
          <w:rFonts w:asciiTheme="majorHAnsi" w:hAnsiTheme="majorHAnsi"/>
          <w:bCs/>
          <w:sz w:val="22"/>
          <w:szCs w:val="22"/>
        </w:rPr>
        <w:t>d’un plan d’amélioration qui intègre les neuf (9) principes généraux de prévention, la faisabilité technique et financière et d’éviter de déplacer le risque</w:t>
      </w:r>
      <w:r w:rsidR="00380CCC" w:rsidRPr="0071783B">
        <w:rPr>
          <w:rFonts w:asciiTheme="majorHAnsi" w:hAnsiTheme="majorHAnsi"/>
          <w:bCs/>
          <w:sz w:val="22"/>
          <w:szCs w:val="22"/>
        </w:rPr>
        <w:t> ;</w:t>
      </w:r>
    </w:p>
    <w:p w14:paraId="6002272E" w14:textId="611A9AF8" w:rsidR="00380CCC" w:rsidRPr="0071783B" w:rsidRDefault="00EC1F0B" w:rsidP="00380CCC">
      <w:pPr>
        <w:pStyle w:val="Paragraphedeliste"/>
        <w:numPr>
          <w:ilvl w:val="0"/>
          <w:numId w:val="137"/>
        </w:numPr>
        <w:spacing w:before="0" w:line="276" w:lineRule="auto"/>
        <w:rPr>
          <w:rFonts w:asciiTheme="majorHAnsi" w:hAnsiTheme="majorHAnsi"/>
          <w:b/>
          <w:sz w:val="22"/>
          <w:szCs w:val="22"/>
        </w:rPr>
      </w:pPr>
      <w:r w:rsidRPr="0071783B">
        <w:rPr>
          <w:rFonts w:asciiTheme="majorHAnsi" w:hAnsiTheme="majorHAnsi"/>
          <w:bCs/>
          <w:sz w:val="22"/>
          <w:szCs w:val="22"/>
        </w:rPr>
        <w:t xml:space="preserve">La </w:t>
      </w:r>
      <w:r w:rsidR="00380CCC" w:rsidRPr="0071783B">
        <w:rPr>
          <w:rFonts w:asciiTheme="majorHAnsi" w:hAnsiTheme="majorHAnsi"/>
          <w:bCs/>
          <w:sz w:val="22"/>
          <w:szCs w:val="22"/>
        </w:rPr>
        <w:t>mise en œuvre des actions préventives : il s’agit du déploiement des moyens techniques, financiers et organisationnels et la formation.</w:t>
      </w:r>
    </w:p>
    <w:p w14:paraId="5F0286D7" w14:textId="1CFCB2E3" w:rsidR="00E86FF9" w:rsidRPr="0071783B" w:rsidRDefault="003B49F4" w:rsidP="00880615">
      <w:pPr>
        <w:pStyle w:val="Titre2"/>
        <w:numPr>
          <w:ilvl w:val="0"/>
          <w:numId w:val="0"/>
        </w:numPr>
        <w:tabs>
          <w:tab w:val="clear" w:pos="993"/>
        </w:tabs>
        <w:rPr>
          <w:rFonts w:asciiTheme="majorHAnsi" w:hAnsiTheme="majorHAnsi"/>
          <w:b w:val="0"/>
        </w:rPr>
      </w:pPr>
      <w:bookmarkStart w:id="435" w:name="_Toc206000055"/>
      <w:r w:rsidRPr="0071783B">
        <w:rPr>
          <w:rFonts w:asciiTheme="majorHAnsi" w:hAnsiTheme="majorHAnsi"/>
          <w:color w:val="auto"/>
        </w:rPr>
        <w:t>VIII</w:t>
      </w:r>
      <w:r w:rsidR="004E3845" w:rsidRPr="0071783B">
        <w:rPr>
          <w:rFonts w:asciiTheme="majorHAnsi" w:hAnsiTheme="majorHAnsi"/>
          <w:color w:val="auto"/>
        </w:rPr>
        <w:t>.4. Conséquences des risques professionnelles</w:t>
      </w:r>
      <w:bookmarkEnd w:id="435"/>
    </w:p>
    <w:p w14:paraId="440E2F29" w14:textId="66145B6A" w:rsidR="00323FF2" w:rsidRPr="0071783B" w:rsidRDefault="00E86FF9" w:rsidP="00E94900">
      <w:pPr>
        <w:jc w:val="both"/>
        <w:rPr>
          <w:rFonts w:asciiTheme="majorHAnsi" w:hAnsiTheme="majorHAnsi"/>
          <w:bCs/>
        </w:rPr>
      </w:pPr>
      <w:r w:rsidRPr="0071783B">
        <w:rPr>
          <w:rFonts w:asciiTheme="majorHAnsi" w:hAnsiTheme="majorHAnsi"/>
          <w:bCs/>
        </w:rPr>
        <w:t>Les risques professionnels</w:t>
      </w:r>
      <w:r w:rsidR="00323FF2" w:rsidRPr="0071783B">
        <w:rPr>
          <w:rFonts w:asciiTheme="majorHAnsi" w:hAnsiTheme="majorHAnsi"/>
          <w:bCs/>
        </w:rPr>
        <w:t xml:space="preserve"> peuvent engendrer diverses conséquences tant vis-à-vis des travailleurs affectés que des employeurs et promoteurs du projet </w:t>
      </w:r>
      <w:r w:rsidRPr="0071783B">
        <w:rPr>
          <w:rFonts w:asciiTheme="majorHAnsi" w:hAnsiTheme="majorHAnsi"/>
          <w:bCs/>
        </w:rPr>
        <w:t>lorsqu’ils se matérialisent.</w:t>
      </w:r>
      <w:r w:rsidR="00323FF2" w:rsidRPr="0071783B">
        <w:rPr>
          <w:rFonts w:asciiTheme="majorHAnsi" w:hAnsiTheme="majorHAnsi"/>
          <w:bCs/>
        </w:rPr>
        <w:t xml:space="preserve"> L</w:t>
      </w:r>
      <w:r w:rsidRPr="0071783B">
        <w:rPr>
          <w:rFonts w:asciiTheme="majorHAnsi" w:hAnsiTheme="majorHAnsi"/>
          <w:bCs/>
        </w:rPr>
        <w:t xml:space="preserve">es </w:t>
      </w:r>
      <w:r w:rsidR="00323FF2" w:rsidRPr="0071783B">
        <w:rPr>
          <w:rFonts w:asciiTheme="majorHAnsi" w:hAnsiTheme="majorHAnsi"/>
          <w:bCs/>
        </w:rPr>
        <w:t xml:space="preserve">effets sur les travailleurs </w:t>
      </w:r>
      <w:r w:rsidRPr="0071783B">
        <w:rPr>
          <w:rFonts w:asciiTheme="majorHAnsi" w:hAnsiTheme="majorHAnsi"/>
          <w:bCs/>
        </w:rPr>
        <w:t>dépendent du risque et du dommage subi</w:t>
      </w:r>
      <w:r w:rsidR="00323FF2" w:rsidRPr="0071783B">
        <w:rPr>
          <w:rFonts w:asciiTheme="majorHAnsi" w:hAnsiTheme="majorHAnsi"/>
          <w:bCs/>
        </w:rPr>
        <w:t xml:space="preserve"> pouvant varier d</w:t>
      </w:r>
      <w:r w:rsidRPr="0071783B">
        <w:rPr>
          <w:rFonts w:asciiTheme="majorHAnsi" w:hAnsiTheme="majorHAnsi"/>
          <w:bCs/>
        </w:rPr>
        <w:t>e la maladie professionnelle invalidante à l’accident grave (voire au décès), en passant par le </w:t>
      </w:r>
      <w:hyperlink r:id="rId75" w:tooltip="Burn out" w:history="1">
        <w:r w:rsidRPr="0071783B">
          <w:rPr>
            <w:rFonts w:asciiTheme="majorHAnsi" w:hAnsiTheme="majorHAnsi"/>
          </w:rPr>
          <w:t>burn-out</w:t>
        </w:r>
      </w:hyperlink>
      <w:r w:rsidRPr="0071783B">
        <w:rPr>
          <w:rFonts w:asciiTheme="majorHAnsi" w:hAnsiTheme="majorHAnsi"/>
          <w:bCs/>
        </w:rPr>
        <w:t> ou les troubles psychologiques</w:t>
      </w:r>
      <w:r w:rsidR="00323FF2" w:rsidRPr="0071783B">
        <w:rPr>
          <w:rFonts w:asciiTheme="majorHAnsi" w:hAnsiTheme="majorHAnsi"/>
          <w:bCs/>
        </w:rPr>
        <w:t>. L</w:t>
      </w:r>
      <w:r w:rsidRPr="0071783B">
        <w:rPr>
          <w:rFonts w:asciiTheme="majorHAnsi" w:hAnsiTheme="majorHAnsi"/>
          <w:bCs/>
        </w:rPr>
        <w:t>es conséquences sont variées. Côté employeur</w:t>
      </w:r>
      <w:r w:rsidR="00323FF2" w:rsidRPr="0071783B">
        <w:rPr>
          <w:rFonts w:asciiTheme="majorHAnsi" w:hAnsiTheme="majorHAnsi"/>
          <w:bCs/>
        </w:rPr>
        <w:t xml:space="preserve"> et promoteur du projet</w:t>
      </w:r>
      <w:r w:rsidRPr="0071783B">
        <w:rPr>
          <w:rFonts w:asciiTheme="majorHAnsi" w:hAnsiTheme="majorHAnsi"/>
          <w:bCs/>
        </w:rPr>
        <w:t>, les risques professionnels peuvent engager la responsabilité pénale et civile de l’entreprise, voire dans certains cas la responsabilité pénale de l’employeur en tant que personne physique lorsque des défaillances ont été identifiées de façon évidente.</w:t>
      </w:r>
    </w:p>
    <w:p w14:paraId="2E256453" w14:textId="3301B297" w:rsidR="002A3127" w:rsidRPr="0071783B" w:rsidRDefault="003B49F4" w:rsidP="00880615">
      <w:pPr>
        <w:pStyle w:val="Titre2"/>
        <w:numPr>
          <w:ilvl w:val="0"/>
          <w:numId w:val="0"/>
        </w:numPr>
        <w:tabs>
          <w:tab w:val="clear" w:pos="993"/>
        </w:tabs>
        <w:rPr>
          <w:rFonts w:asciiTheme="majorHAnsi" w:hAnsiTheme="majorHAnsi"/>
          <w:b w:val="0"/>
        </w:rPr>
      </w:pPr>
      <w:bookmarkStart w:id="436" w:name="_Toc206000056"/>
      <w:r w:rsidRPr="0071783B">
        <w:rPr>
          <w:rFonts w:asciiTheme="majorHAnsi" w:hAnsiTheme="majorHAnsi"/>
          <w:color w:val="auto"/>
        </w:rPr>
        <w:t>VIII</w:t>
      </w:r>
      <w:r w:rsidR="002A3127" w:rsidRPr="0071783B">
        <w:rPr>
          <w:rFonts w:asciiTheme="majorHAnsi" w:hAnsiTheme="majorHAnsi"/>
          <w:color w:val="auto"/>
        </w:rPr>
        <w:t xml:space="preserve">.5. Typologies des risques professionnels </w:t>
      </w:r>
      <w:r w:rsidRPr="0071783B">
        <w:rPr>
          <w:rFonts w:asciiTheme="majorHAnsi" w:hAnsiTheme="majorHAnsi"/>
          <w:color w:val="auto"/>
        </w:rPr>
        <w:t xml:space="preserve">et mesures de </w:t>
      </w:r>
      <w:r w:rsidR="00113FEB" w:rsidRPr="0071783B">
        <w:rPr>
          <w:rFonts w:asciiTheme="majorHAnsi" w:hAnsiTheme="majorHAnsi"/>
          <w:color w:val="auto"/>
        </w:rPr>
        <w:t>prévention liées</w:t>
      </w:r>
      <w:r w:rsidR="002A3127" w:rsidRPr="0071783B">
        <w:rPr>
          <w:rFonts w:asciiTheme="majorHAnsi" w:hAnsiTheme="majorHAnsi"/>
          <w:color w:val="auto"/>
        </w:rPr>
        <w:t xml:space="preserve"> au projet</w:t>
      </w:r>
      <w:bookmarkEnd w:id="436"/>
    </w:p>
    <w:p w14:paraId="5661A965" w14:textId="12008C81" w:rsidR="002A3127" w:rsidRPr="0071783B" w:rsidRDefault="003B49F4" w:rsidP="00380CCC">
      <w:pPr>
        <w:spacing w:before="120" w:after="0"/>
        <w:jc w:val="both"/>
        <w:rPr>
          <w:rFonts w:asciiTheme="majorHAnsi" w:hAnsiTheme="majorHAnsi"/>
        </w:rPr>
      </w:pPr>
      <w:r w:rsidRPr="0071783B">
        <w:rPr>
          <w:rFonts w:asciiTheme="majorHAnsi" w:hAnsiTheme="majorHAnsi"/>
        </w:rPr>
        <w:t>Les différentes catégories</w:t>
      </w:r>
      <w:r w:rsidR="002A3127" w:rsidRPr="0071783B">
        <w:rPr>
          <w:rFonts w:asciiTheme="majorHAnsi" w:hAnsiTheme="majorHAnsi"/>
        </w:rPr>
        <w:t xml:space="preserve"> de risques professionnels qui pourront être observés dans le projet de construction de barrage sont :</w:t>
      </w:r>
    </w:p>
    <w:p w14:paraId="7BAC5F6E" w14:textId="77777777" w:rsidR="002A3127" w:rsidRPr="0071783B" w:rsidRDefault="002A3127">
      <w:pPr>
        <w:numPr>
          <w:ilvl w:val="0"/>
          <w:numId w:val="120"/>
        </w:numPr>
        <w:spacing w:after="0"/>
        <w:rPr>
          <w:rFonts w:asciiTheme="majorHAnsi" w:hAnsiTheme="majorHAnsi"/>
        </w:rPr>
      </w:pPr>
      <w:r w:rsidRPr="0071783B">
        <w:rPr>
          <w:rFonts w:asciiTheme="majorHAnsi" w:hAnsiTheme="majorHAnsi"/>
        </w:rPr>
        <w:lastRenderedPageBreak/>
        <w:t>Risques mécaniques : écrasements, heurts, projections, coupures…</w:t>
      </w:r>
    </w:p>
    <w:p w14:paraId="1ED5F3B4" w14:textId="77777777" w:rsidR="002A3127" w:rsidRPr="0071783B" w:rsidRDefault="002A3127">
      <w:pPr>
        <w:numPr>
          <w:ilvl w:val="0"/>
          <w:numId w:val="120"/>
        </w:numPr>
        <w:spacing w:after="0"/>
        <w:rPr>
          <w:rFonts w:asciiTheme="majorHAnsi" w:hAnsiTheme="majorHAnsi"/>
        </w:rPr>
      </w:pPr>
      <w:r w:rsidRPr="0071783B">
        <w:rPr>
          <w:rFonts w:asciiTheme="majorHAnsi" w:hAnsiTheme="majorHAnsi"/>
        </w:rPr>
        <w:t>Risques physiques : intempéries, vibrations, niveau sonore, qualité de l’aire, incendies…</w:t>
      </w:r>
    </w:p>
    <w:p w14:paraId="10F2F3DF" w14:textId="77777777" w:rsidR="002A3127" w:rsidRPr="0071783B" w:rsidRDefault="002A3127">
      <w:pPr>
        <w:numPr>
          <w:ilvl w:val="0"/>
          <w:numId w:val="120"/>
        </w:numPr>
        <w:spacing w:after="0"/>
        <w:rPr>
          <w:rFonts w:asciiTheme="majorHAnsi" w:hAnsiTheme="majorHAnsi"/>
        </w:rPr>
      </w:pPr>
      <w:r w:rsidRPr="0071783B">
        <w:rPr>
          <w:rFonts w:asciiTheme="majorHAnsi" w:hAnsiTheme="majorHAnsi"/>
        </w:rPr>
        <w:t>Risques biologiques : produits infectieux ou allergisants…</w:t>
      </w:r>
    </w:p>
    <w:p w14:paraId="53825D52" w14:textId="77777777" w:rsidR="002A3127" w:rsidRPr="0071783B" w:rsidRDefault="002A3127">
      <w:pPr>
        <w:numPr>
          <w:ilvl w:val="0"/>
          <w:numId w:val="120"/>
        </w:numPr>
        <w:spacing w:after="0"/>
        <w:rPr>
          <w:rFonts w:asciiTheme="majorHAnsi" w:hAnsiTheme="majorHAnsi"/>
        </w:rPr>
      </w:pPr>
      <w:r w:rsidRPr="0071783B">
        <w:rPr>
          <w:rFonts w:asciiTheme="majorHAnsi" w:hAnsiTheme="majorHAnsi"/>
        </w:rPr>
        <w:t>Risques psychologiques : agressions verbales, voire physiques, stress, surcharge mentale…</w:t>
      </w:r>
    </w:p>
    <w:p w14:paraId="381EBBAF" w14:textId="77777777" w:rsidR="00380CCC" w:rsidRPr="0071783B" w:rsidRDefault="00380CCC" w:rsidP="00D31FE0">
      <w:pPr>
        <w:spacing w:before="120" w:after="120"/>
        <w:rPr>
          <w:rFonts w:asciiTheme="majorHAnsi" w:hAnsiTheme="majorHAnsi"/>
          <w:bCs/>
        </w:rPr>
        <w:sectPr w:rsidR="00380CCC" w:rsidRPr="0071783B" w:rsidSect="003F0A4F">
          <w:pgSz w:w="11906" w:h="16838"/>
          <w:pgMar w:top="990" w:right="926" w:bottom="1418" w:left="1080" w:header="709" w:footer="709" w:gutter="0"/>
          <w:cols w:space="708"/>
          <w:docGrid w:linePitch="360"/>
        </w:sectPr>
      </w:pPr>
    </w:p>
    <w:p w14:paraId="2F6E0506" w14:textId="631A6C54" w:rsidR="002A3127" w:rsidRPr="0071783B" w:rsidRDefault="002A3127" w:rsidP="00D31FE0">
      <w:pPr>
        <w:spacing w:before="120" w:after="120"/>
        <w:rPr>
          <w:rFonts w:asciiTheme="majorHAnsi" w:hAnsiTheme="majorHAnsi"/>
          <w:bCs/>
        </w:rPr>
      </w:pPr>
      <w:r w:rsidRPr="0071783B">
        <w:rPr>
          <w:rFonts w:asciiTheme="majorHAnsi" w:hAnsiTheme="majorHAnsi"/>
          <w:bCs/>
        </w:rPr>
        <w:lastRenderedPageBreak/>
        <w:t xml:space="preserve">Le </w:t>
      </w:r>
      <w:r w:rsidR="00F63DA2" w:rsidRPr="0071783B">
        <w:rPr>
          <w:rFonts w:asciiTheme="majorHAnsi" w:hAnsiTheme="majorHAnsi"/>
          <w:bCs/>
        </w:rPr>
        <w:fldChar w:fldCharType="begin"/>
      </w:r>
      <w:r w:rsidR="00F63DA2" w:rsidRPr="0071783B">
        <w:rPr>
          <w:rFonts w:asciiTheme="majorHAnsi" w:hAnsiTheme="majorHAnsi"/>
          <w:bCs/>
        </w:rPr>
        <w:instrText xml:space="preserve"> REF _Ref196517282 \h  \* MERGEFORMAT </w:instrText>
      </w:r>
      <w:r w:rsidR="00F63DA2" w:rsidRPr="0071783B">
        <w:rPr>
          <w:rFonts w:asciiTheme="majorHAnsi" w:hAnsiTheme="majorHAnsi"/>
          <w:bCs/>
        </w:rPr>
      </w:r>
      <w:r w:rsidR="00F63DA2" w:rsidRPr="0071783B">
        <w:rPr>
          <w:rFonts w:asciiTheme="majorHAnsi" w:hAnsiTheme="majorHAnsi"/>
          <w:bCs/>
        </w:rPr>
        <w:fldChar w:fldCharType="end"/>
      </w:r>
      <w:r w:rsidR="00F63DA2" w:rsidRPr="0071783B">
        <w:rPr>
          <w:rFonts w:asciiTheme="majorHAnsi" w:hAnsiTheme="majorHAnsi"/>
          <w:bCs/>
        </w:rPr>
        <w:t xml:space="preserve"> </w:t>
      </w:r>
      <w:r w:rsidR="00923622">
        <w:rPr>
          <w:rFonts w:asciiTheme="majorHAnsi" w:hAnsiTheme="majorHAnsi"/>
          <w:bCs/>
        </w:rPr>
        <w:fldChar w:fldCharType="begin"/>
      </w:r>
      <w:r w:rsidR="00923622">
        <w:rPr>
          <w:rFonts w:asciiTheme="majorHAnsi" w:hAnsiTheme="majorHAnsi"/>
          <w:bCs/>
        </w:rPr>
        <w:instrText xml:space="preserve"> REF _Ref204857084 \h  \* MERGEFORMAT </w:instrText>
      </w:r>
      <w:r w:rsidR="00923622">
        <w:rPr>
          <w:rFonts w:asciiTheme="majorHAnsi" w:hAnsiTheme="majorHAnsi"/>
          <w:bCs/>
        </w:rPr>
      </w:r>
      <w:r w:rsidR="00923622">
        <w:rPr>
          <w:rFonts w:asciiTheme="majorHAnsi" w:hAnsiTheme="majorHAnsi"/>
          <w:bCs/>
        </w:rPr>
        <w:fldChar w:fldCharType="separate"/>
      </w:r>
      <w:r w:rsidR="00923622" w:rsidRPr="00C3770C">
        <w:rPr>
          <w:rFonts w:asciiTheme="majorHAnsi" w:hAnsiTheme="majorHAnsi"/>
          <w:bCs/>
        </w:rPr>
        <w:t>Tableau 35</w:t>
      </w:r>
      <w:r w:rsidR="00923622">
        <w:rPr>
          <w:rFonts w:asciiTheme="majorHAnsi" w:hAnsiTheme="majorHAnsi"/>
          <w:bCs/>
        </w:rPr>
        <w:fldChar w:fldCharType="end"/>
      </w:r>
      <w:r w:rsidR="00923622">
        <w:rPr>
          <w:rFonts w:asciiTheme="majorHAnsi" w:hAnsiTheme="majorHAnsi"/>
          <w:bCs/>
        </w:rPr>
        <w:t xml:space="preserve"> </w:t>
      </w:r>
      <w:r w:rsidRPr="0071783B">
        <w:rPr>
          <w:rFonts w:asciiTheme="majorHAnsi" w:hAnsiTheme="majorHAnsi"/>
          <w:bCs/>
        </w:rPr>
        <w:t xml:space="preserve">présente </w:t>
      </w:r>
      <w:r w:rsidR="003B49F4" w:rsidRPr="0071783B">
        <w:rPr>
          <w:rFonts w:asciiTheme="majorHAnsi" w:hAnsiTheme="majorHAnsi"/>
          <w:bCs/>
        </w:rPr>
        <w:t>les risques</w:t>
      </w:r>
      <w:r w:rsidR="00FA2460" w:rsidRPr="0071783B">
        <w:rPr>
          <w:rFonts w:asciiTheme="majorHAnsi" w:hAnsiTheme="majorHAnsi"/>
          <w:bCs/>
        </w:rPr>
        <w:t xml:space="preserve"> professionnels et les mesures de prévention :</w:t>
      </w:r>
    </w:p>
    <w:p w14:paraId="70D1E010" w14:textId="01A559C5" w:rsidR="00923622" w:rsidRDefault="00923622" w:rsidP="00923622">
      <w:pPr>
        <w:rPr>
          <w:rFonts w:asciiTheme="majorHAnsi" w:hAnsiTheme="majorHAnsi"/>
          <w:i/>
          <w:iCs/>
          <w:u w:val="single"/>
        </w:rPr>
      </w:pPr>
    </w:p>
    <w:p w14:paraId="29C8A555" w14:textId="7AD97BD0" w:rsidR="00923622" w:rsidRPr="00C3770C" w:rsidRDefault="00923622" w:rsidP="00C3770C">
      <w:pPr>
        <w:pStyle w:val="Lgende"/>
        <w:jc w:val="center"/>
        <w:rPr>
          <w:i/>
          <w:iCs/>
        </w:rPr>
      </w:pPr>
      <w:bookmarkStart w:id="437" w:name="_Ref204857084"/>
      <w:bookmarkStart w:id="438" w:name="_Toc206000100"/>
      <w:r w:rsidRPr="00C3770C">
        <w:rPr>
          <w:i/>
          <w:iCs/>
        </w:rPr>
        <w:t xml:space="preserve">Tableau </w:t>
      </w:r>
      <w:r w:rsidRPr="00C3770C">
        <w:rPr>
          <w:i/>
          <w:iCs/>
        </w:rPr>
        <w:fldChar w:fldCharType="begin"/>
      </w:r>
      <w:r w:rsidRPr="00C3770C">
        <w:rPr>
          <w:i/>
          <w:iCs/>
        </w:rPr>
        <w:instrText xml:space="preserve"> SEQ Tableau \* ARABIC </w:instrText>
      </w:r>
      <w:r w:rsidRPr="00C3770C">
        <w:rPr>
          <w:i/>
          <w:iCs/>
        </w:rPr>
        <w:fldChar w:fldCharType="separate"/>
      </w:r>
      <w:r w:rsidRPr="00C3770C">
        <w:rPr>
          <w:i/>
          <w:iCs/>
          <w:noProof/>
        </w:rPr>
        <w:t>35</w:t>
      </w:r>
      <w:r w:rsidRPr="00C3770C">
        <w:rPr>
          <w:i/>
          <w:iCs/>
        </w:rPr>
        <w:fldChar w:fldCharType="end"/>
      </w:r>
      <w:bookmarkEnd w:id="437"/>
      <w:r w:rsidRPr="00C3770C">
        <w:rPr>
          <w:i/>
          <w:iCs/>
        </w:rPr>
        <w:t>: Types de risques professionnels et mesures de prévention</w:t>
      </w:r>
      <w:bookmarkEnd w:id="438"/>
    </w:p>
    <w:tbl>
      <w:tblPr>
        <w:tblStyle w:val="Grilledutableau"/>
        <w:tblW w:w="5000" w:type="pct"/>
        <w:jc w:val="center"/>
        <w:tblLook w:val="04A0" w:firstRow="1" w:lastRow="0" w:firstColumn="1" w:lastColumn="0" w:noHBand="0" w:noVBand="1"/>
      </w:tblPr>
      <w:tblGrid>
        <w:gridCol w:w="2677"/>
        <w:gridCol w:w="3634"/>
        <w:gridCol w:w="3427"/>
        <w:gridCol w:w="4680"/>
      </w:tblGrid>
      <w:tr w:rsidR="005365A8" w:rsidRPr="00001CCD" w14:paraId="196934AA" w14:textId="77777777" w:rsidTr="00EC1F0B">
        <w:trPr>
          <w:tblHeader/>
          <w:jc w:val="center"/>
        </w:trPr>
        <w:tc>
          <w:tcPr>
            <w:tcW w:w="928" w:type="pct"/>
          </w:tcPr>
          <w:p w14:paraId="3FEC1E78" w14:textId="4057E4C4" w:rsidR="00FA2460" w:rsidRPr="0071783B" w:rsidRDefault="00FA2460" w:rsidP="00A62386">
            <w:pPr>
              <w:rPr>
                <w:rFonts w:asciiTheme="majorHAnsi" w:hAnsiTheme="majorHAnsi"/>
                <w:b/>
                <w:sz w:val="20"/>
                <w:szCs w:val="20"/>
              </w:rPr>
            </w:pPr>
            <w:r w:rsidRPr="0071783B">
              <w:rPr>
                <w:rFonts w:asciiTheme="majorHAnsi" w:hAnsiTheme="majorHAnsi"/>
                <w:b/>
                <w:sz w:val="20"/>
                <w:szCs w:val="20"/>
              </w:rPr>
              <w:t>Type de risque</w:t>
            </w:r>
          </w:p>
        </w:tc>
        <w:tc>
          <w:tcPr>
            <w:tcW w:w="1260" w:type="pct"/>
          </w:tcPr>
          <w:p w14:paraId="6059A567" w14:textId="421F22AB" w:rsidR="00FA2460" w:rsidRPr="0071783B" w:rsidRDefault="00FA2460" w:rsidP="00A62386">
            <w:pPr>
              <w:rPr>
                <w:rFonts w:asciiTheme="majorHAnsi" w:hAnsiTheme="majorHAnsi"/>
                <w:b/>
                <w:sz w:val="20"/>
                <w:szCs w:val="20"/>
              </w:rPr>
            </w:pPr>
            <w:r w:rsidRPr="0071783B">
              <w:rPr>
                <w:rFonts w:asciiTheme="majorHAnsi" w:hAnsiTheme="majorHAnsi"/>
                <w:b/>
                <w:sz w:val="20"/>
                <w:szCs w:val="20"/>
              </w:rPr>
              <w:t xml:space="preserve">Facteurs de risques </w:t>
            </w:r>
          </w:p>
        </w:tc>
        <w:tc>
          <w:tcPr>
            <w:tcW w:w="1188" w:type="pct"/>
          </w:tcPr>
          <w:p w14:paraId="6A2B4904" w14:textId="0180370A" w:rsidR="00FA2460" w:rsidRPr="0071783B" w:rsidRDefault="00FA2460" w:rsidP="00A62386">
            <w:pPr>
              <w:rPr>
                <w:rFonts w:asciiTheme="majorHAnsi" w:hAnsiTheme="majorHAnsi"/>
                <w:b/>
                <w:sz w:val="20"/>
                <w:szCs w:val="20"/>
              </w:rPr>
            </w:pPr>
            <w:r w:rsidRPr="0071783B">
              <w:rPr>
                <w:rFonts w:asciiTheme="majorHAnsi" w:hAnsiTheme="majorHAnsi"/>
                <w:b/>
                <w:sz w:val="20"/>
                <w:szCs w:val="20"/>
              </w:rPr>
              <w:t>Dommages potentiels</w:t>
            </w:r>
          </w:p>
        </w:tc>
        <w:tc>
          <w:tcPr>
            <w:tcW w:w="1623" w:type="pct"/>
          </w:tcPr>
          <w:p w14:paraId="199D0E2D" w14:textId="35E7864B" w:rsidR="00FA2460" w:rsidRPr="0071783B" w:rsidRDefault="00FA2460" w:rsidP="00A62386">
            <w:pPr>
              <w:rPr>
                <w:rFonts w:asciiTheme="majorHAnsi" w:hAnsiTheme="majorHAnsi"/>
                <w:b/>
                <w:sz w:val="20"/>
                <w:szCs w:val="20"/>
              </w:rPr>
            </w:pPr>
            <w:r w:rsidRPr="0071783B">
              <w:rPr>
                <w:rFonts w:asciiTheme="majorHAnsi" w:hAnsiTheme="majorHAnsi"/>
                <w:b/>
                <w:sz w:val="20"/>
                <w:szCs w:val="20"/>
              </w:rPr>
              <w:t>Mesure de prév</w:t>
            </w:r>
            <w:r w:rsidR="00113FEB" w:rsidRPr="0071783B">
              <w:rPr>
                <w:rFonts w:asciiTheme="majorHAnsi" w:hAnsiTheme="majorHAnsi"/>
                <w:b/>
                <w:sz w:val="20"/>
                <w:szCs w:val="20"/>
              </w:rPr>
              <w:t>e</w:t>
            </w:r>
            <w:r w:rsidRPr="0071783B">
              <w:rPr>
                <w:rFonts w:asciiTheme="majorHAnsi" w:hAnsiTheme="majorHAnsi"/>
                <w:b/>
                <w:sz w:val="20"/>
                <w:szCs w:val="20"/>
              </w:rPr>
              <w:t>ntion</w:t>
            </w:r>
          </w:p>
        </w:tc>
      </w:tr>
      <w:tr w:rsidR="005365A8" w:rsidRPr="00001CCD" w14:paraId="6A8CB577" w14:textId="77777777" w:rsidTr="00EC1F0B">
        <w:trPr>
          <w:jc w:val="center"/>
        </w:trPr>
        <w:tc>
          <w:tcPr>
            <w:tcW w:w="928" w:type="pct"/>
          </w:tcPr>
          <w:p w14:paraId="54A8A6D5" w14:textId="70DD8C1D" w:rsidR="00FA2460" w:rsidRPr="0071783B" w:rsidRDefault="00FA2460" w:rsidP="00A62386">
            <w:pPr>
              <w:rPr>
                <w:rFonts w:asciiTheme="majorHAnsi" w:hAnsiTheme="majorHAnsi"/>
                <w:bCs/>
                <w:sz w:val="20"/>
                <w:szCs w:val="20"/>
              </w:rPr>
            </w:pPr>
            <w:r w:rsidRPr="0071783B">
              <w:rPr>
                <w:rFonts w:asciiTheme="majorHAnsi" w:hAnsiTheme="majorHAnsi"/>
                <w:bCs/>
                <w:sz w:val="20"/>
                <w:szCs w:val="20"/>
              </w:rPr>
              <w:t>Le risque de chutes de plain-pied (trébuchements, faux-pas et autres pertes d'équilibre sur une surface plane)</w:t>
            </w:r>
          </w:p>
        </w:tc>
        <w:tc>
          <w:tcPr>
            <w:tcW w:w="1260" w:type="pct"/>
          </w:tcPr>
          <w:p w14:paraId="60316DFA" w14:textId="77777777" w:rsidR="00921D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 xml:space="preserve">Sol glissant ; </w:t>
            </w:r>
          </w:p>
          <w:p w14:paraId="43E3E68D" w14:textId="394B9072" w:rsidR="00FA24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Sol inégal</w:t>
            </w:r>
            <w:r w:rsidR="00D31FE0" w:rsidRPr="0071783B">
              <w:rPr>
                <w:rFonts w:asciiTheme="majorHAnsi" w:hAnsiTheme="majorHAnsi"/>
                <w:bCs/>
                <w:sz w:val="20"/>
                <w:szCs w:val="20"/>
              </w:rPr>
              <w:t> ;</w:t>
            </w:r>
          </w:p>
          <w:p w14:paraId="1E697756" w14:textId="2204655C" w:rsidR="00FA24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Sol défectueux</w:t>
            </w:r>
            <w:r w:rsidR="00FD3B59" w:rsidRPr="0071783B">
              <w:rPr>
                <w:rFonts w:asciiTheme="majorHAnsi" w:hAnsiTheme="majorHAnsi"/>
                <w:bCs/>
                <w:sz w:val="20"/>
                <w:szCs w:val="20"/>
              </w:rPr>
              <w:t> ;</w:t>
            </w:r>
            <w:r w:rsidRPr="0071783B">
              <w:rPr>
                <w:rFonts w:asciiTheme="majorHAnsi" w:hAnsiTheme="majorHAnsi"/>
                <w:bCs/>
                <w:sz w:val="20"/>
                <w:szCs w:val="20"/>
              </w:rPr>
              <w:t xml:space="preserve"> </w:t>
            </w:r>
          </w:p>
          <w:p w14:paraId="4A1EC8AF" w14:textId="504BB82C" w:rsidR="00FA24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Passage étroit</w:t>
            </w:r>
            <w:r w:rsidR="00FD3B59" w:rsidRPr="0071783B">
              <w:rPr>
                <w:rFonts w:asciiTheme="majorHAnsi" w:hAnsiTheme="majorHAnsi"/>
                <w:bCs/>
                <w:sz w:val="20"/>
                <w:szCs w:val="20"/>
              </w:rPr>
              <w:t xml:space="preserve"> </w:t>
            </w:r>
            <w:r w:rsidRPr="0071783B">
              <w:rPr>
                <w:rFonts w:asciiTheme="majorHAnsi" w:hAnsiTheme="majorHAnsi"/>
                <w:bCs/>
                <w:sz w:val="20"/>
                <w:szCs w:val="20"/>
              </w:rPr>
              <w:t xml:space="preserve">; </w:t>
            </w:r>
          </w:p>
          <w:p w14:paraId="0428CDB2" w14:textId="537E5D31" w:rsidR="00FA24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Passage encombré</w:t>
            </w:r>
            <w:r w:rsidR="00FD3B59" w:rsidRPr="0071783B">
              <w:rPr>
                <w:rFonts w:asciiTheme="majorHAnsi" w:hAnsiTheme="majorHAnsi"/>
                <w:bCs/>
                <w:sz w:val="20"/>
                <w:szCs w:val="20"/>
              </w:rPr>
              <w:t xml:space="preserve"> </w:t>
            </w:r>
            <w:r w:rsidRPr="0071783B">
              <w:rPr>
                <w:rFonts w:asciiTheme="majorHAnsi" w:hAnsiTheme="majorHAnsi"/>
                <w:bCs/>
                <w:sz w:val="20"/>
                <w:szCs w:val="20"/>
              </w:rPr>
              <w:t xml:space="preserve">; </w:t>
            </w:r>
          </w:p>
          <w:p w14:paraId="3CE0757C" w14:textId="3DFFB954" w:rsidR="00FA24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 xml:space="preserve">Lieux de travail mal </w:t>
            </w:r>
            <w:r w:rsidR="00D31FE0" w:rsidRPr="0071783B">
              <w:rPr>
                <w:rFonts w:asciiTheme="majorHAnsi" w:hAnsiTheme="majorHAnsi"/>
                <w:bCs/>
                <w:sz w:val="20"/>
                <w:szCs w:val="20"/>
              </w:rPr>
              <w:t>éclairés ;</w:t>
            </w:r>
            <w:r w:rsidRPr="0071783B">
              <w:rPr>
                <w:rFonts w:asciiTheme="majorHAnsi" w:hAnsiTheme="majorHAnsi"/>
                <w:bCs/>
                <w:sz w:val="20"/>
                <w:szCs w:val="20"/>
              </w:rPr>
              <w:t xml:space="preserve"> </w:t>
            </w:r>
          </w:p>
          <w:p w14:paraId="65152845" w14:textId="7978AD77" w:rsidR="00FA2460" w:rsidRPr="0071783B" w:rsidRDefault="00FA2460">
            <w:pPr>
              <w:pStyle w:val="Paragraphedeliste"/>
              <w:numPr>
                <w:ilvl w:val="0"/>
                <w:numId w:val="126"/>
              </w:numPr>
              <w:ind w:left="147" w:hanging="142"/>
              <w:rPr>
                <w:rFonts w:asciiTheme="majorHAnsi" w:hAnsiTheme="majorHAnsi"/>
                <w:bCs/>
                <w:sz w:val="20"/>
                <w:szCs w:val="20"/>
              </w:rPr>
            </w:pPr>
            <w:r w:rsidRPr="0071783B">
              <w:rPr>
                <w:rFonts w:asciiTheme="majorHAnsi" w:hAnsiTheme="majorHAnsi"/>
                <w:bCs/>
                <w:sz w:val="20"/>
                <w:szCs w:val="20"/>
              </w:rPr>
              <w:t>Accès à des parties hautes (toiture, éclairage, étagère…).</w:t>
            </w:r>
          </w:p>
        </w:tc>
        <w:tc>
          <w:tcPr>
            <w:tcW w:w="1188" w:type="pct"/>
          </w:tcPr>
          <w:p w14:paraId="2CE5673B" w14:textId="77777777"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Contusions ;</w:t>
            </w:r>
          </w:p>
          <w:p w14:paraId="7B09ACFC" w14:textId="6C230BED"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 Blessures ;</w:t>
            </w:r>
          </w:p>
          <w:p w14:paraId="0B11A9EF" w14:textId="77777777"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Fractures ; </w:t>
            </w:r>
          </w:p>
          <w:p w14:paraId="77B6D8AC" w14:textId="6673FF2F"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Décès.</w:t>
            </w:r>
          </w:p>
        </w:tc>
        <w:tc>
          <w:tcPr>
            <w:tcW w:w="1623" w:type="pct"/>
          </w:tcPr>
          <w:p w14:paraId="48762A18" w14:textId="0B47ABFF"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Organiser la circulation des personnes ;</w:t>
            </w:r>
          </w:p>
          <w:p w14:paraId="6EDDA825" w14:textId="4BCA27F7"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 Entretenir les sols</w:t>
            </w:r>
            <w:r w:rsidR="00FD3B59" w:rsidRPr="0071783B">
              <w:rPr>
                <w:rFonts w:asciiTheme="majorHAnsi" w:hAnsiTheme="majorHAnsi"/>
                <w:bCs/>
                <w:sz w:val="20"/>
                <w:szCs w:val="20"/>
              </w:rPr>
              <w:t> ;</w:t>
            </w:r>
          </w:p>
          <w:p w14:paraId="78C6BD14" w14:textId="01B52920"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Signaler les dénivellations ; </w:t>
            </w:r>
          </w:p>
          <w:p w14:paraId="6FBC3823" w14:textId="77777777" w:rsidR="00FD3B59"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Désencombrer les aires de circulation</w:t>
            </w:r>
          </w:p>
          <w:p w14:paraId="226FD3BF" w14:textId="6E0E0870"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Dégager et éclairer les passages ; </w:t>
            </w:r>
          </w:p>
          <w:p w14:paraId="01BFC1CB" w14:textId="5A934BC6"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Mettre en place des protections antichute (mains- courantes, garde-corps, harnais de sécurité, baudrier…)  </w:t>
            </w:r>
          </w:p>
          <w:p w14:paraId="39893220" w14:textId="59B0D9BE"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Doter le personnel de chaussures </w:t>
            </w:r>
            <w:r w:rsidR="00FD3B59" w:rsidRPr="0071783B">
              <w:rPr>
                <w:rFonts w:asciiTheme="majorHAnsi" w:hAnsiTheme="majorHAnsi"/>
                <w:bCs/>
                <w:sz w:val="20"/>
                <w:szCs w:val="20"/>
              </w:rPr>
              <w:t>de sécurité</w:t>
            </w:r>
            <w:r w:rsidRPr="0071783B">
              <w:rPr>
                <w:rFonts w:asciiTheme="majorHAnsi" w:hAnsiTheme="majorHAnsi"/>
                <w:bCs/>
                <w:sz w:val="20"/>
                <w:szCs w:val="20"/>
              </w:rPr>
              <w:t xml:space="preserve"> ; </w:t>
            </w:r>
          </w:p>
          <w:p w14:paraId="3CA3371F" w14:textId="3621B156"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Informer et former le personnel.</w:t>
            </w:r>
          </w:p>
        </w:tc>
      </w:tr>
      <w:tr w:rsidR="005365A8" w:rsidRPr="00001CCD" w14:paraId="61CC5A66" w14:textId="77777777" w:rsidTr="00EC1F0B">
        <w:trPr>
          <w:jc w:val="center"/>
        </w:trPr>
        <w:tc>
          <w:tcPr>
            <w:tcW w:w="928" w:type="pct"/>
          </w:tcPr>
          <w:p w14:paraId="2AD6ADD9" w14:textId="64DF1574" w:rsidR="00FA2460" w:rsidRPr="0071783B" w:rsidRDefault="00FA2460" w:rsidP="00A62386">
            <w:pPr>
              <w:rPr>
                <w:rFonts w:asciiTheme="majorHAnsi" w:hAnsiTheme="majorHAnsi"/>
                <w:bCs/>
                <w:sz w:val="20"/>
                <w:szCs w:val="20"/>
              </w:rPr>
            </w:pPr>
            <w:r w:rsidRPr="0071783B">
              <w:rPr>
                <w:rFonts w:asciiTheme="majorHAnsi" w:hAnsiTheme="majorHAnsi"/>
                <w:bCs/>
                <w:sz w:val="20"/>
                <w:szCs w:val="20"/>
              </w:rPr>
              <w:t>Les risques liés aux effondrements et chutes d’objets</w:t>
            </w:r>
          </w:p>
        </w:tc>
        <w:tc>
          <w:tcPr>
            <w:tcW w:w="1260" w:type="pct"/>
          </w:tcPr>
          <w:p w14:paraId="280365B6" w14:textId="77777777" w:rsidR="006A33BF"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Opérations de manutention ; </w:t>
            </w:r>
          </w:p>
          <w:p w14:paraId="08D82458" w14:textId="20DBB6F6"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Opérations d’abatta</w:t>
            </w:r>
            <w:r w:rsidR="00FD3B59" w:rsidRPr="0071783B">
              <w:rPr>
                <w:rFonts w:asciiTheme="majorHAnsi" w:hAnsiTheme="majorHAnsi"/>
                <w:bCs/>
                <w:sz w:val="20"/>
                <w:szCs w:val="20"/>
              </w:rPr>
              <w:t>ge des arbres</w:t>
            </w:r>
            <w:r w:rsidRPr="0071783B">
              <w:rPr>
                <w:rFonts w:asciiTheme="majorHAnsi" w:hAnsiTheme="majorHAnsi"/>
                <w:bCs/>
                <w:sz w:val="20"/>
                <w:szCs w:val="20"/>
              </w:rPr>
              <w:t>.</w:t>
            </w:r>
          </w:p>
        </w:tc>
        <w:tc>
          <w:tcPr>
            <w:tcW w:w="1188" w:type="pct"/>
          </w:tcPr>
          <w:p w14:paraId="220E0987" w14:textId="2B7520F0" w:rsidR="006E6EB6" w:rsidRPr="0071783B" w:rsidRDefault="006E6EB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Décès </w:t>
            </w:r>
          </w:p>
          <w:p w14:paraId="0CE49A21" w14:textId="3FFB976D" w:rsidR="006E6EB6" w:rsidRPr="0071783B" w:rsidRDefault="006E6EB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Blessures ; </w:t>
            </w:r>
          </w:p>
          <w:p w14:paraId="7C9724B0" w14:textId="4236FD24" w:rsidR="006E6EB6" w:rsidRPr="0071783B" w:rsidRDefault="006E6EB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Fractures ; </w:t>
            </w:r>
          </w:p>
          <w:p w14:paraId="66F6F485" w14:textId="391ED4A9" w:rsidR="00FA2460" w:rsidRPr="0071783B" w:rsidRDefault="006E6EB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Traumatismes.</w:t>
            </w:r>
          </w:p>
        </w:tc>
        <w:tc>
          <w:tcPr>
            <w:tcW w:w="1623" w:type="pct"/>
          </w:tcPr>
          <w:p w14:paraId="69424835" w14:textId="1DBD21CA"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Former les travailleurs aux bonnes méthodes de travail à adopter ; </w:t>
            </w:r>
          </w:p>
          <w:p w14:paraId="2B0F8722" w14:textId="1A640F1E"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Informer les travailleurs des risques auxquels ils sont exposés.</w:t>
            </w:r>
          </w:p>
        </w:tc>
      </w:tr>
      <w:tr w:rsidR="005365A8" w:rsidRPr="00001CCD" w14:paraId="57A7E957" w14:textId="77777777" w:rsidTr="00EC1F0B">
        <w:trPr>
          <w:jc w:val="center"/>
        </w:trPr>
        <w:tc>
          <w:tcPr>
            <w:tcW w:w="928" w:type="pct"/>
          </w:tcPr>
          <w:p w14:paraId="6370B378" w14:textId="601A4042" w:rsidR="00FA2460" w:rsidRPr="0071783B" w:rsidRDefault="00FA2460" w:rsidP="00A62386">
            <w:pPr>
              <w:rPr>
                <w:rFonts w:asciiTheme="majorHAnsi" w:hAnsiTheme="majorHAnsi"/>
                <w:bCs/>
                <w:sz w:val="20"/>
                <w:szCs w:val="20"/>
              </w:rPr>
            </w:pPr>
            <w:r w:rsidRPr="0071783B">
              <w:rPr>
                <w:rFonts w:asciiTheme="majorHAnsi" w:hAnsiTheme="majorHAnsi"/>
                <w:bCs/>
                <w:sz w:val="20"/>
                <w:szCs w:val="20"/>
              </w:rPr>
              <w:t xml:space="preserve">Les risques liés à la manutention manuelle </w:t>
            </w:r>
          </w:p>
        </w:tc>
        <w:tc>
          <w:tcPr>
            <w:tcW w:w="1260" w:type="pct"/>
          </w:tcPr>
          <w:p w14:paraId="2CE46EE8" w14:textId="6E06103E" w:rsidR="006E6EB6"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Manutention de charges lourdes ; </w:t>
            </w:r>
          </w:p>
          <w:p w14:paraId="75A1EDD0" w14:textId="73B08EE7"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Manutention effectuée de façon répétitive et à cadence élevée.</w:t>
            </w:r>
          </w:p>
        </w:tc>
        <w:tc>
          <w:tcPr>
            <w:tcW w:w="1188" w:type="pct"/>
          </w:tcPr>
          <w:p w14:paraId="18F2998D" w14:textId="1A20B012" w:rsidR="006E6EB6"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Troubles </w:t>
            </w:r>
          </w:p>
          <w:p w14:paraId="6150CAE6" w14:textId="5CB0AAE3" w:rsidR="006E6EB6" w:rsidRPr="0071783B" w:rsidRDefault="009A5BDA">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Musculosquelettiques</w:t>
            </w:r>
            <w:r w:rsidR="00FA2460" w:rsidRPr="0071783B">
              <w:rPr>
                <w:rFonts w:asciiTheme="majorHAnsi" w:hAnsiTheme="majorHAnsi"/>
                <w:bCs/>
                <w:sz w:val="20"/>
                <w:szCs w:val="20"/>
              </w:rPr>
              <w:t xml:space="preserve"> </w:t>
            </w:r>
          </w:p>
          <w:p w14:paraId="51BA1EBD" w14:textId="10EA7E5E" w:rsidR="006E6EB6"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Lombalgies ; </w:t>
            </w:r>
          </w:p>
          <w:p w14:paraId="545840B5" w14:textId="254D9A51" w:rsidR="006E6EB6"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Cervicalgies ; </w:t>
            </w:r>
          </w:p>
          <w:p w14:paraId="2F5CD4A0" w14:textId="094CDD80" w:rsidR="006E6EB6" w:rsidRPr="0071783B" w:rsidRDefault="006E6EB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B</w:t>
            </w:r>
            <w:r w:rsidR="00FA2460" w:rsidRPr="0071783B">
              <w:rPr>
                <w:rFonts w:asciiTheme="majorHAnsi" w:hAnsiTheme="majorHAnsi"/>
                <w:bCs/>
                <w:sz w:val="20"/>
                <w:szCs w:val="20"/>
              </w:rPr>
              <w:t xml:space="preserve">lessures ; </w:t>
            </w:r>
          </w:p>
          <w:p w14:paraId="602D41FE" w14:textId="2A6808B1"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Fractures.</w:t>
            </w:r>
          </w:p>
        </w:tc>
        <w:tc>
          <w:tcPr>
            <w:tcW w:w="1623" w:type="pct"/>
          </w:tcPr>
          <w:p w14:paraId="71CB90EC" w14:textId="77777777" w:rsidR="006E6EB6"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Organiser les postes de travail pour supprimer /diminuer les manutentions ; </w:t>
            </w:r>
          </w:p>
          <w:p w14:paraId="47226A19" w14:textId="43132FE0"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Utiliser des outils d’aide à la manutention (diables, transpalettes manuelles ou électriques…) ; </w:t>
            </w:r>
          </w:p>
          <w:p w14:paraId="6BA8A044" w14:textId="0DCE03D9"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Utiliser des moyens de mise à niveau (table élévatrice, quai de chargement) </w:t>
            </w:r>
          </w:p>
          <w:p w14:paraId="04F95255" w14:textId="3D543AC7"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Manipuler les charges avec des moyens de préhension (ventouses, bacs…) ; </w:t>
            </w:r>
          </w:p>
          <w:p w14:paraId="4DA22354" w14:textId="0F3D796A"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Porter les EPI appropriés (gants, chaussures, casques, combinaison, ceintures lombaires) ; </w:t>
            </w:r>
          </w:p>
          <w:p w14:paraId="40C7EBD6" w14:textId="5913742F"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Former le personnel aux gestes et postures appropriés à adopter dans l’accomplissement de leurs tâches ; </w:t>
            </w:r>
          </w:p>
          <w:p w14:paraId="2BEE09A9" w14:textId="671EF596"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Suivre médicalement les travailleurs ; </w:t>
            </w:r>
          </w:p>
          <w:p w14:paraId="16B9531B" w14:textId="179D85A4" w:rsidR="005365A8"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Limiter la manutention manuelle des charges : </w:t>
            </w:r>
          </w:p>
          <w:p w14:paraId="36033345" w14:textId="4F97A0FB" w:rsidR="005365A8" w:rsidRPr="0071783B" w:rsidRDefault="00FA2460">
            <w:pPr>
              <w:pStyle w:val="Paragraphedeliste"/>
              <w:numPr>
                <w:ilvl w:val="2"/>
                <w:numId w:val="124"/>
              </w:numPr>
              <w:ind w:left="514" w:hanging="283"/>
              <w:rPr>
                <w:rFonts w:asciiTheme="majorHAnsi" w:hAnsiTheme="majorHAnsi"/>
                <w:bCs/>
                <w:sz w:val="20"/>
                <w:szCs w:val="20"/>
              </w:rPr>
            </w:pPr>
            <w:r w:rsidRPr="0071783B">
              <w:rPr>
                <w:rFonts w:asciiTheme="majorHAnsi" w:hAnsiTheme="majorHAnsi"/>
                <w:bCs/>
                <w:sz w:val="20"/>
                <w:szCs w:val="20"/>
              </w:rPr>
              <w:t xml:space="preserve">Personnel masculin : &gt; ou = 55 kg. </w:t>
            </w:r>
          </w:p>
          <w:p w14:paraId="1C850A84" w14:textId="5DA68304" w:rsidR="005365A8" w:rsidRPr="0071783B" w:rsidRDefault="00FA2460">
            <w:pPr>
              <w:pStyle w:val="Paragraphedeliste"/>
              <w:numPr>
                <w:ilvl w:val="2"/>
                <w:numId w:val="124"/>
              </w:numPr>
              <w:ind w:left="514" w:hanging="283"/>
              <w:rPr>
                <w:rFonts w:asciiTheme="majorHAnsi" w:hAnsiTheme="majorHAnsi"/>
                <w:bCs/>
                <w:sz w:val="20"/>
                <w:szCs w:val="20"/>
              </w:rPr>
            </w:pPr>
            <w:r w:rsidRPr="0071783B">
              <w:rPr>
                <w:rFonts w:asciiTheme="majorHAnsi" w:hAnsiTheme="majorHAnsi"/>
                <w:bCs/>
                <w:sz w:val="20"/>
                <w:szCs w:val="20"/>
              </w:rPr>
              <w:t xml:space="preserve">Personnel masculin de 14-15 ans : 15 kg ; </w:t>
            </w:r>
          </w:p>
          <w:p w14:paraId="44E32C5C" w14:textId="67248E2C" w:rsidR="005365A8" w:rsidRPr="0071783B" w:rsidRDefault="00FA2460">
            <w:pPr>
              <w:pStyle w:val="Paragraphedeliste"/>
              <w:numPr>
                <w:ilvl w:val="2"/>
                <w:numId w:val="124"/>
              </w:numPr>
              <w:ind w:left="514" w:hanging="283"/>
              <w:rPr>
                <w:rFonts w:asciiTheme="majorHAnsi" w:hAnsiTheme="majorHAnsi"/>
                <w:bCs/>
                <w:sz w:val="20"/>
                <w:szCs w:val="20"/>
              </w:rPr>
            </w:pPr>
            <w:r w:rsidRPr="0071783B">
              <w:rPr>
                <w:rFonts w:asciiTheme="majorHAnsi" w:hAnsiTheme="majorHAnsi"/>
                <w:bCs/>
                <w:sz w:val="20"/>
                <w:szCs w:val="20"/>
              </w:rPr>
              <w:t xml:space="preserve">Personnel féminin de 14-15 ans 8 kg ; </w:t>
            </w:r>
          </w:p>
          <w:p w14:paraId="1F0AC2EF" w14:textId="77777777" w:rsidR="005365A8" w:rsidRPr="0071783B" w:rsidRDefault="00FA2460">
            <w:pPr>
              <w:pStyle w:val="Paragraphedeliste"/>
              <w:numPr>
                <w:ilvl w:val="2"/>
                <w:numId w:val="124"/>
              </w:numPr>
              <w:ind w:left="514" w:hanging="283"/>
              <w:rPr>
                <w:rFonts w:asciiTheme="majorHAnsi" w:hAnsiTheme="majorHAnsi"/>
                <w:bCs/>
                <w:sz w:val="20"/>
                <w:szCs w:val="20"/>
              </w:rPr>
            </w:pPr>
            <w:r w:rsidRPr="0071783B">
              <w:rPr>
                <w:rFonts w:asciiTheme="majorHAnsi" w:hAnsiTheme="majorHAnsi"/>
                <w:bCs/>
                <w:sz w:val="20"/>
                <w:szCs w:val="20"/>
              </w:rPr>
              <w:t>Personnel féminin de 16-17 ans : 10 kg</w:t>
            </w:r>
            <w:r w:rsidR="005365A8" w:rsidRPr="0071783B">
              <w:rPr>
                <w:rFonts w:asciiTheme="majorHAnsi" w:hAnsiTheme="majorHAnsi"/>
                <w:bCs/>
                <w:sz w:val="20"/>
                <w:szCs w:val="20"/>
              </w:rPr>
              <w:t> ;</w:t>
            </w:r>
          </w:p>
          <w:p w14:paraId="434989CF" w14:textId="47E1085D" w:rsidR="00FA2460" w:rsidRPr="0071783B" w:rsidRDefault="00FA2460">
            <w:pPr>
              <w:pStyle w:val="Paragraphedeliste"/>
              <w:numPr>
                <w:ilvl w:val="2"/>
                <w:numId w:val="124"/>
              </w:numPr>
              <w:ind w:left="514" w:hanging="283"/>
              <w:rPr>
                <w:rFonts w:asciiTheme="majorHAnsi" w:hAnsiTheme="majorHAnsi"/>
                <w:bCs/>
                <w:sz w:val="20"/>
                <w:szCs w:val="20"/>
              </w:rPr>
            </w:pPr>
            <w:r w:rsidRPr="0071783B">
              <w:rPr>
                <w:rFonts w:asciiTheme="majorHAnsi" w:hAnsiTheme="majorHAnsi"/>
                <w:bCs/>
                <w:sz w:val="20"/>
                <w:szCs w:val="20"/>
              </w:rPr>
              <w:t>Personnel féminin de 18 ans et plus : 25 kg</w:t>
            </w:r>
          </w:p>
        </w:tc>
      </w:tr>
      <w:tr w:rsidR="005365A8" w:rsidRPr="00001CCD" w14:paraId="514B4ED4" w14:textId="77777777" w:rsidTr="00EC1F0B">
        <w:trPr>
          <w:jc w:val="center"/>
        </w:trPr>
        <w:tc>
          <w:tcPr>
            <w:tcW w:w="928" w:type="pct"/>
          </w:tcPr>
          <w:p w14:paraId="14A6E8EC" w14:textId="3463F975" w:rsidR="00FA2460" w:rsidRPr="0071783B" w:rsidRDefault="00FA2460" w:rsidP="00A62386">
            <w:pPr>
              <w:rPr>
                <w:rFonts w:asciiTheme="majorHAnsi" w:hAnsiTheme="majorHAnsi"/>
                <w:bCs/>
                <w:sz w:val="20"/>
                <w:szCs w:val="20"/>
              </w:rPr>
            </w:pPr>
            <w:r w:rsidRPr="0071783B">
              <w:rPr>
                <w:rFonts w:asciiTheme="majorHAnsi" w:hAnsiTheme="majorHAnsi"/>
                <w:bCs/>
                <w:sz w:val="20"/>
                <w:szCs w:val="20"/>
              </w:rPr>
              <w:lastRenderedPageBreak/>
              <w:t>Les risques liés à la manutention mécanique</w:t>
            </w:r>
          </w:p>
        </w:tc>
        <w:tc>
          <w:tcPr>
            <w:tcW w:w="1260" w:type="pct"/>
          </w:tcPr>
          <w:p w14:paraId="5F781554" w14:textId="46B6C9A0"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Manutention de charges lourdes ; </w:t>
            </w:r>
          </w:p>
          <w:p w14:paraId="52134AC9" w14:textId="49F5BD60"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Manutention effectuée de façon répétitive et à cadence </w:t>
            </w:r>
            <w:r w:rsidR="00113FEB" w:rsidRPr="0071783B">
              <w:rPr>
                <w:rFonts w:asciiTheme="majorHAnsi" w:hAnsiTheme="majorHAnsi"/>
                <w:bCs/>
                <w:sz w:val="20"/>
                <w:szCs w:val="20"/>
              </w:rPr>
              <w:t>élevée ;</w:t>
            </w:r>
            <w:r w:rsidRPr="0071783B">
              <w:rPr>
                <w:rFonts w:asciiTheme="majorHAnsi" w:hAnsiTheme="majorHAnsi"/>
                <w:bCs/>
                <w:sz w:val="20"/>
                <w:szCs w:val="20"/>
              </w:rPr>
              <w:t xml:space="preserve"> </w:t>
            </w:r>
          </w:p>
          <w:p w14:paraId="5705D977" w14:textId="54C8B354"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Conduite des appareils mécaniques de manutention ; </w:t>
            </w:r>
          </w:p>
          <w:p w14:paraId="44D36987" w14:textId="6FEB817A"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Inégalité du sol ; </w:t>
            </w:r>
          </w:p>
          <w:p w14:paraId="12E908BD" w14:textId="651B7E06"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Espace de circulation piétons/engins partagé ; </w:t>
            </w:r>
          </w:p>
          <w:p w14:paraId="62426160" w14:textId="5FEE7376"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Moyen de traction ou de levage défectueux ou vétuste.</w:t>
            </w:r>
          </w:p>
        </w:tc>
        <w:tc>
          <w:tcPr>
            <w:tcW w:w="1188" w:type="pct"/>
          </w:tcPr>
          <w:p w14:paraId="187712F2" w14:textId="2315DE52"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Troubles musculosquelettiques </w:t>
            </w:r>
          </w:p>
          <w:p w14:paraId="78F87850" w14:textId="7FD072F6"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Lombalgies ; </w:t>
            </w:r>
          </w:p>
          <w:p w14:paraId="45772B89" w14:textId="3F718A85" w:rsidR="00921D60" w:rsidRPr="0071783B" w:rsidRDefault="009A5BDA">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Cervicalgies</w:t>
            </w:r>
            <w:r w:rsidR="00FA2460" w:rsidRPr="0071783B">
              <w:rPr>
                <w:rFonts w:asciiTheme="majorHAnsi" w:hAnsiTheme="majorHAnsi"/>
                <w:bCs/>
                <w:sz w:val="20"/>
                <w:szCs w:val="20"/>
              </w:rPr>
              <w:t xml:space="preserve"> ; </w:t>
            </w:r>
          </w:p>
          <w:p w14:paraId="5E6261C7" w14:textId="21A39DF7"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Blessures ; </w:t>
            </w:r>
          </w:p>
          <w:p w14:paraId="4550781A" w14:textId="5EBBA2DF"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Fractures ; </w:t>
            </w:r>
          </w:p>
          <w:p w14:paraId="4F1F8C0E" w14:textId="4B332EBC"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Ecrasement ; </w:t>
            </w:r>
          </w:p>
          <w:p w14:paraId="5C6A1677" w14:textId="220AFD41"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Décès.</w:t>
            </w:r>
          </w:p>
          <w:p w14:paraId="279E9032" w14:textId="0396A54F" w:rsidR="00921D60" w:rsidRPr="0071783B" w:rsidRDefault="00921D60" w:rsidP="00880615">
            <w:pPr>
              <w:pStyle w:val="Paragraphedeliste"/>
              <w:ind w:left="231"/>
              <w:rPr>
                <w:rFonts w:asciiTheme="majorHAnsi" w:hAnsiTheme="majorHAnsi"/>
                <w:bCs/>
                <w:sz w:val="20"/>
                <w:szCs w:val="20"/>
              </w:rPr>
            </w:pPr>
          </w:p>
        </w:tc>
        <w:tc>
          <w:tcPr>
            <w:tcW w:w="1623" w:type="pct"/>
          </w:tcPr>
          <w:p w14:paraId="0AA25879" w14:textId="77777777" w:rsidR="007F095E" w:rsidRPr="0071783B" w:rsidRDefault="007F095E">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Faire expertiser tous les appareils et engins avant le début de leur utilisation</w:t>
            </w:r>
          </w:p>
          <w:p w14:paraId="7BEFBE5F" w14:textId="090D4E3C" w:rsidR="007F095E" w:rsidRPr="0071783B" w:rsidRDefault="007F095E">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Obtenir toutes les autorisations de sureté nécessaires pour les appareils et les engins ;</w:t>
            </w:r>
          </w:p>
          <w:p w14:paraId="54560BF2" w14:textId="11A539AD"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Former les conducteurs à la conduite et à l’utilisation des appareils de manutention mécanique ; </w:t>
            </w:r>
          </w:p>
          <w:p w14:paraId="173C4472" w14:textId="29059D5D"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Baliser les espaces de circulation des engins qui doivent être distincts des espaces piétons ; </w:t>
            </w:r>
          </w:p>
          <w:p w14:paraId="753E9859" w14:textId="725406A7"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Faire la maintenance régulière des appareils et consigner les résultats dans les registres techniques conçus à cet effet ; </w:t>
            </w:r>
          </w:p>
          <w:p w14:paraId="0BB46CC5" w14:textId="7E027A96"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Niveler le sol ; </w:t>
            </w:r>
          </w:p>
          <w:p w14:paraId="5EE44FFB" w14:textId="3DC050B1"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Porter les EPI appropriés (gants, casques, chaussures de sécurité…) ; </w:t>
            </w:r>
          </w:p>
          <w:p w14:paraId="090E8C5C" w14:textId="71D9CA67"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Suivre</w:t>
            </w:r>
            <w:r w:rsidR="004F62B2" w:rsidRPr="0071783B">
              <w:rPr>
                <w:rFonts w:asciiTheme="majorHAnsi" w:hAnsiTheme="majorHAnsi"/>
                <w:bCs/>
                <w:sz w:val="20"/>
                <w:szCs w:val="20"/>
              </w:rPr>
              <w:t xml:space="preserve"> </w:t>
            </w:r>
            <w:r w:rsidRPr="0071783B">
              <w:rPr>
                <w:rFonts w:asciiTheme="majorHAnsi" w:hAnsiTheme="majorHAnsi"/>
                <w:bCs/>
                <w:sz w:val="20"/>
                <w:szCs w:val="20"/>
              </w:rPr>
              <w:t>médicalement les travailleurs.</w:t>
            </w:r>
          </w:p>
        </w:tc>
      </w:tr>
      <w:tr w:rsidR="005365A8" w:rsidRPr="00001CCD" w14:paraId="71A7C5B6" w14:textId="77777777" w:rsidTr="00EC1F0B">
        <w:trPr>
          <w:jc w:val="center"/>
        </w:trPr>
        <w:tc>
          <w:tcPr>
            <w:tcW w:w="928" w:type="pct"/>
          </w:tcPr>
          <w:p w14:paraId="5DBA40D4" w14:textId="3BFD86AB" w:rsidR="00FA2460" w:rsidRPr="0071783B" w:rsidRDefault="00FA2460" w:rsidP="00A62386">
            <w:pPr>
              <w:rPr>
                <w:rFonts w:asciiTheme="majorHAnsi" w:hAnsiTheme="majorHAnsi"/>
                <w:bCs/>
                <w:sz w:val="20"/>
                <w:szCs w:val="20"/>
              </w:rPr>
            </w:pPr>
            <w:r w:rsidRPr="0071783B">
              <w:rPr>
                <w:rFonts w:asciiTheme="majorHAnsi" w:hAnsiTheme="majorHAnsi"/>
                <w:bCs/>
                <w:sz w:val="20"/>
                <w:szCs w:val="20"/>
              </w:rPr>
              <w:t>Le risque biologique</w:t>
            </w:r>
          </w:p>
        </w:tc>
        <w:tc>
          <w:tcPr>
            <w:tcW w:w="1260" w:type="pct"/>
          </w:tcPr>
          <w:p w14:paraId="5AD59771" w14:textId="7A9ED5CD"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Travail au contact d’humains ou de produits d’origine humaine (personnel soignant) ; </w:t>
            </w:r>
          </w:p>
          <w:p w14:paraId="30E107AB" w14:textId="1328180B" w:rsidR="00921D60" w:rsidRPr="0071783B" w:rsidRDefault="00FA2460" w:rsidP="00880615">
            <w:pPr>
              <w:pStyle w:val="Paragraphedeliste"/>
              <w:ind w:left="231"/>
              <w:rPr>
                <w:rFonts w:asciiTheme="majorHAnsi" w:hAnsiTheme="majorHAnsi"/>
                <w:bCs/>
                <w:sz w:val="20"/>
                <w:szCs w:val="20"/>
              </w:rPr>
            </w:pPr>
            <w:r w:rsidRPr="0071783B">
              <w:rPr>
                <w:rFonts w:asciiTheme="majorHAnsi" w:hAnsiTheme="majorHAnsi"/>
                <w:bCs/>
                <w:sz w:val="20"/>
                <w:szCs w:val="20"/>
              </w:rPr>
              <w:t>Travaux entraînant un contact avec les animaux (fermier, vétérinaire, zoo etc.</w:t>
            </w:r>
          </w:p>
          <w:p w14:paraId="6C3DF459" w14:textId="39D75AE3"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 Manipulation des liquides et tissus biologiques ;</w:t>
            </w:r>
          </w:p>
          <w:p w14:paraId="4C88A9E7" w14:textId="7FD53FE0" w:rsidR="004F62B2"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 Exposition par contact d’objet souillé </w:t>
            </w:r>
          </w:p>
          <w:p w14:paraId="3B1A03B2" w14:textId="7924E5A9"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Soins aux malades contagieux et contact avec personnes décédées </w:t>
            </w:r>
          </w:p>
          <w:p w14:paraId="0E2D1DFB" w14:textId="3D6D6804"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Travail dans le milieu agricole ;</w:t>
            </w:r>
          </w:p>
          <w:p w14:paraId="7B0B05E8" w14:textId="44A89259"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Travail en industrie agroalimentaire ; </w:t>
            </w:r>
          </w:p>
          <w:p w14:paraId="4D55FB41" w14:textId="4FA6AD06"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Travaux d’assainissement /traitement et élimination des déchets.</w:t>
            </w:r>
          </w:p>
        </w:tc>
        <w:tc>
          <w:tcPr>
            <w:tcW w:w="1188" w:type="pct"/>
          </w:tcPr>
          <w:p w14:paraId="409D6D01" w14:textId="70ACFD72" w:rsidR="006E6EB6"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Infections (maladies) </w:t>
            </w:r>
          </w:p>
          <w:p w14:paraId="7694B837" w14:textId="5A5F0CAA"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Mort.</w:t>
            </w:r>
          </w:p>
        </w:tc>
        <w:tc>
          <w:tcPr>
            <w:tcW w:w="1623" w:type="pct"/>
          </w:tcPr>
          <w:p w14:paraId="2773C408" w14:textId="77777777"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Aérer les locaux de travail ; </w:t>
            </w:r>
          </w:p>
          <w:p w14:paraId="7641356B" w14:textId="4F6F9929"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Respecter une distance d’un minimum d’un mètre et demi entre les postes de travail ;</w:t>
            </w:r>
          </w:p>
          <w:p w14:paraId="756FC78B" w14:textId="69D356C4"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Mettre en quarantaine les travailleurs souffrant des maladies contagieuses ; </w:t>
            </w:r>
          </w:p>
          <w:p w14:paraId="3CE44479" w14:textId="5BBAC49C"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En cas d’épidémie pour les maladies virales réorganiser le travail en privilégiant le télétravail </w:t>
            </w:r>
          </w:p>
          <w:p w14:paraId="483FA5CC" w14:textId="32ADF480"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Confiner les zones à risques ; </w:t>
            </w:r>
          </w:p>
          <w:p w14:paraId="79E6ABF8" w14:textId="5E3558F3"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Nettoyer et désinfecter régulièrement les lieux de travail et d’aisance ; </w:t>
            </w:r>
          </w:p>
          <w:p w14:paraId="18DBAA46" w14:textId="7D90B32E"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Organiser la circulation et la manutention des produits contaminants ; </w:t>
            </w:r>
          </w:p>
          <w:p w14:paraId="296B95E0" w14:textId="20FBE95F"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Utiliser du matériel à usage unique ; </w:t>
            </w:r>
          </w:p>
          <w:p w14:paraId="71E8A846" w14:textId="0010ACEC"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Veiller au port des EPI par le personnel ; </w:t>
            </w:r>
          </w:p>
          <w:p w14:paraId="5A44D020" w14:textId="4D7D83B5"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Vacciner le personnel au besoin ; </w:t>
            </w:r>
          </w:p>
          <w:p w14:paraId="728F0EC8" w14:textId="5AD0D423"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Désinfecter le matériel utilisé ; </w:t>
            </w:r>
          </w:p>
          <w:p w14:paraId="3DCF9917" w14:textId="76F77ABC"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Afficher les protocoles AES ; </w:t>
            </w:r>
          </w:p>
          <w:p w14:paraId="4582072B" w14:textId="1301223F" w:rsidR="00921D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Organiser le stockage et l’élimination des déchets </w:t>
            </w:r>
          </w:p>
          <w:p w14:paraId="426BFA62" w14:textId="258A9BA9" w:rsidR="00FA2460" w:rsidRPr="0071783B" w:rsidRDefault="00FA2460">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Former et informer le personnel.</w:t>
            </w:r>
          </w:p>
        </w:tc>
      </w:tr>
      <w:tr w:rsidR="005365A8" w:rsidRPr="00001CCD" w14:paraId="0F9A2DF0" w14:textId="77777777" w:rsidTr="00EC1F0B">
        <w:trPr>
          <w:jc w:val="center"/>
        </w:trPr>
        <w:tc>
          <w:tcPr>
            <w:tcW w:w="928" w:type="pct"/>
          </w:tcPr>
          <w:p w14:paraId="0D006C09" w14:textId="4B5BA3ED" w:rsidR="005365A8" w:rsidRPr="0071783B" w:rsidRDefault="005365A8" w:rsidP="00A62386">
            <w:pPr>
              <w:rPr>
                <w:rFonts w:asciiTheme="majorHAnsi" w:hAnsiTheme="majorHAnsi"/>
                <w:bCs/>
                <w:sz w:val="20"/>
                <w:szCs w:val="20"/>
              </w:rPr>
            </w:pPr>
            <w:r w:rsidRPr="0071783B">
              <w:rPr>
                <w:rFonts w:asciiTheme="majorHAnsi" w:hAnsiTheme="majorHAnsi"/>
                <w:bCs/>
                <w:sz w:val="20"/>
                <w:szCs w:val="20"/>
              </w:rPr>
              <w:t>Le risque incendie/explosion</w:t>
            </w:r>
          </w:p>
        </w:tc>
        <w:tc>
          <w:tcPr>
            <w:tcW w:w="1260" w:type="pct"/>
          </w:tcPr>
          <w:p w14:paraId="1E28FC2F" w14:textId="3D87EAA0" w:rsidR="006E6EB6" w:rsidRPr="0071783B" w:rsidRDefault="00113FEB">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P</w:t>
            </w:r>
            <w:r w:rsidR="005365A8" w:rsidRPr="0071783B">
              <w:rPr>
                <w:rFonts w:asciiTheme="majorHAnsi" w:hAnsiTheme="majorHAnsi"/>
                <w:bCs/>
                <w:sz w:val="20"/>
                <w:szCs w:val="20"/>
              </w:rPr>
              <w:t xml:space="preserve">résence dans l’entreprise de produits chimiques (explosifs, inflammables) ; </w:t>
            </w:r>
          </w:p>
          <w:p w14:paraId="07C567D1" w14:textId="0D2721F4"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Mélange de produits incompatibles ou stockage non différenciés ; </w:t>
            </w:r>
          </w:p>
          <w:p w14:paraId="3A996801" w14:textId="0B75B405" w:rsidR="004F62B2" w:rsidRPr="0071783B" w:rsidRDefault="00113FEB">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P</w:t>
            </w:r>
            <w:r w:rsidR="005365A8" w:rsidRPr="0071783B">
              <w:rPr>
                <w:rFonts w:asciiTheme="majorHAnsi" w:hAnsiTheme="majorHAnsi"/>
                <w:bCs/>
                <w:sz w:val="20"/>
                <w:szCs w:val="20"/>
              </w:rPr>
              <w:t xml:space="preserve">résence de sources de flammes ou d’étincelles (soudure, meulage, particules incandescentes, étincelles électriques...) ; </w:t>
            </w:r>
          </w:p>
          <w:p w14:paraId="75FB0416" w14:textId="63BAD0DD"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Locaux mal ou pas ventilés ; </w:t>
            </w:r>
          </w:p>
          <w:p w14:paraId="676DE07C" w14:textId="0EA81E80"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Atmosphère explosive ; </w:t>
            </w:r>
          </w:p>
          <w:p w14:paraId="683D5C0C" w14:textId="314BFD1F"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Installations électriques défectueuses </w:t>
            </w:r>
          </w:p>
          <w:p w14:paraId="643D411A" w14:textId="09A51E4D" w:rsidR="005365A8"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Mélange ou stockage de produits incompatibles.</w:t>
            </w:r>
          </w:p>
        </w:tc>
        <w:tc>
          <w:tcPr>
            <w:tcW w:w="1188" w:type="pct"/>
          </w:tcPr>
          <w:p w14:paraId="147BCF10" w14:textId="73C0DC60" w:rsidR="006E6EB6" w:rsidRPr="0071783B" w:rsidRDefault="00113FEB">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D</w:t>
            </w:r>
            <w:r w:rsidR="005365A8" w:rsidRPr="0071783B">
              <w:rPr>
                <w:rFonts w:asciiTheme="majorHAnsi" w:hAnsiTheme="majorHAnsi"/>
                <w:bCs/>
                <w:sz w:val="20"/>
                <w:szCs w:val="20"/>
              </w:rPr>
              <w:t xml:space="preserve">estruction des meubles et immeubles ; </w:t>
            </w:r>
          </w:p>
          <w:p w14:paraId="55DCAD71" w14:textId="23B84988"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Pollution de l'environnement ; </w:t>
            </w:r>
          </w:p>
          <w:p w14:paraId="5A64E68C" w14:textId="622B7B3E"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Brûlures ; </w:t>
            </w:r>
          </w:p>
          <w:p w14:paraId="1CF76641" w14:textId="48B68B4B" w:rsidR="005365A8"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Mort.</w:t>
            </w:r>
          </w:p>
        </w:tc>
        <w:tc>
          <w:tcPr>
            <w:tcW w:w="1623" w:type="pct"/>
          </w:tcPr>
          <w:p w14:paraId="0BEBF097" w14:textId="166A6AB9"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Définir et respecter les procédures de manipulation, transport et stockage des produits chimiques ; </w:t>
            </w:r>
          </w:p>
          <w:p w14:paraId="58B136ED" w14:textId="6DB7B653"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 xml:space="preserve">Définir et respecter les procédures relatives aux installations et équipements électriques et à leur maintenance ; </w:t>
            </w:r>
          </w:p>
          <w:p w14:paraId="1B76B642" w14:textId="2EAFD27F"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Mettre en place le dispositif de lutte contre tout début d’incendie (extincteur, détecteur de fumée, etc…) ; </w:t>
            </w:r>
          </w:p>
          <w:p w14:paraId="08ED5567" w14:textId="6D42C75F"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Sensibiliser les personnes par la signalisation des consignes de sécurité et les pictogrammes ; </w:t>
            </w:r>
          </w:p>
          <w:p w14:paraId="5A1A7CFD" w14:textId="79E23861" w:rsidR="005365A8"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Former et informer le personnel sur les risques liés à leurs activités</w:t>
            </w:r>
          </w:p>
        </w:tc>
      </w:tr>
      <w:tr w:rsidR="005365A8" w:rsidRPr="00001CCD" w14:paraId="1E3B1773" w14:textId="77777777" w:rsidTr="00EC1F0B">
        <w:trPr>
          <w:jc w:val="center"/>
        </w:trPr>
        <w:tc>
          <w:tcPr>
            <w:tcW w:w="928" w:type="pct"/>
          </w:tcPr>
          <w:p w14:paraId="51A4EEA1" w14:textId="106B1487" w:rsidR="005365A8" w:rsidRPr="0071783B" w:rsidRDefault="005365A8" w:rsidP="00A62386">
            <w:pPr>
              <w:rPr>
                <w:rFonts w:asciiTheme="majorHAnsi" w:hAnsiTheme="majorHAnsi"/>
                <w:bCs/>
                <w:sz w:val="20"/>
                <w:szCs w:val="20"/>
              </w:rPr>
            </w:pPr>
            <w:r w:rsidRPr="0071783B">
              <w:rPr>
                <w:rFonts w:asciiTheme="majorHAnsi" w:hAnsiTheme="majorHAnsi"/>
                <w:bCs/>
                <w:sz w:val="20"/>
                <w:szCs w:val="20"/>
              </w:rPr>
              <w:lastRenderedPageBreak/>
              <w:t>Le risque d’origine électrique</w:t>
            </w:r>
          </w:p>
        </w:tc>
        <w:tc>
          <w:tcPr>
            <w:tcW w:w="1260" w:type="pct"/>
          </w:tcPr>
          <w:p w14:paraId="622C033C" w14:textId="156AAA25"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Lignes aériennes ou enterrées ; </w:t>
            </w:r>
          </w:p>
          <w:p w14:paraId="58F1EF8F" w14:textId="592E209D"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Non habilitation électrique du personnel intervenant ;</w:t>
            </w:r>
          </w:p>
          <w:p w14:paraId="36DF4EE6" w14:textId="1D920C25"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Absence d’identification et balisage des lignes électriques au</w:t>
            </w:r>
            <w:r w:rsidR="006E6EB6" w:rsidRPr="0071783B">
              <w:rPr>
                <w:rFonts w:asciiTheme="majorHAnsi" w:hAnsiTheme="majorHAnsi"/>
                <w:bCs/>
                <w:sz w:val="20"/>
                <w:szCs w:val="20"/>
              </w:rPr>
              <w:t>-</w:t>
            </w:r>
            <w:r w:rsidRPr="0071783B">
              <w:rPr>
                <w:rFonts w:asciiTheme="majorHAnsi" w:hAnsiTheme="majorHAnsi"/>
                <w:bCs/>
                <w:sz w:val="20"/>
                <w:szCs w:val="20"/>
              </w:rPr>
              <w:t xml:space="preserve">dessus des zones de travail ; </w:t>
            </w:r>
          </w:p>
          <w:p w14:paraId="5E203B99" w14:textId="21E4CE3D"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Intervention sur installations sous tension ; </w:t>
            </w:r>
          </w:p>
          <w:p w14:paraId="03C1F850" w14:textId="2F826824"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Indisponibilité des équipements de protection ; </w:t>
            </w:r>
          </w:p>
          <w:p w14:paraId="3F6378CB" w14:textId="52F72313" w:rsidR="005365A8"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Absence de consignation des sources d’alimentation.</w:t>
            </w:r>
          </w:p>
        </w:tc>
        <w:tc>
          <w:tcPr>
            <w:tcW w:w="1188" w:type="pct"/>
          </w:tcPr>
          <w:p w14:paraId="75343C8A" w14:textId="19A1683E"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Electrisation ; </w:t>
            </w:r>
          </w:p>
          <w:p w14:paraId="7EF6B055" w14:textId="505A332A"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Brûlures ; </w:t>
            </w:r>
          </w:p>
          <w:p w14:paraId="594896C4" w14:textId="7CFEAFEB"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Destruction des biens meubles et immeubles ; </w:t>
            </w:r>
          </w:p>
          <w:p w14:paraId="661DE992" w14:textId="3970EDC8" w:rsidR="005365A8"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Electrocution.</w:t>
            </w:r>
          </w:p>
        </w:tc>
        <w:tc>
          <w:tcPr>
            <w:tcW w:w="1623" w:type="pct"/>
          </w:tcPr>
          <w:p w14:paraId="5827BDF5" w14:textId="02CF7FD0"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Vérifier/entretenir périodiquement les installations électriques par un personnel qualifié ; </w:t>
            </w:r>
          </w:p>
          <w:p w14:paraId="41341C82" w14:textId="148ABFBC"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Enrouler les conducteurs souples des appareils portatifs et les placer en dehors des zones de circulation ; </w:t>
            </w:r>
          </w:p>
          <w:p w14:paraId="747D43FF" w14:textId="216C61E1"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Débrancher après usage tout appareil ; </w:t>
            </w:r>
          </w:p>
          <w:p w14:paraId="36B6BC3A" w14:textId="56EDC3E0"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Ne pas placer les appareils chauffants à proximité des matières inflammables ; </w:t>
            </w:r>
          </w:p>
          <w:p w14:paraId="57EE5F87" w14:textId="3A4E6643"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Travailler chaque fois que possible en hors tension sécurisée ; </w:t>
            </w:r>
          </w:p>
          <w:p w14:paraId="62D3F96F" w14:textId="0D32B4E7"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Eliminer l’électricité statique (mise à la terre) ; </w:t>
            </w:r>
          </w:p>
          <w:p w14:paraId="512D7264" w14:textId="385EBD31"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Installer du matériel électrique antidéflagrant dans les zones à risque ; </w:t>
            </w:r>
          </w:p>
          <w:p w14:paraId="5C12D93C" w14:textId="2EA066E7"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Installer des protections (porte coupe-feu…) ; </w:t>
            </w:r>
          </w:p>
          <w:p w14:paraId="2C601865" w14:textId="270184BD"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Eviter la propagation du feu (système de ventilation, gaines électriques…) ; </w:t>
            </w:r>
          </w:p>
          <w:p w14:paraId="25BED64E" w14:textId="506BCDA8"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Vérifier les moyens de détection, d’alarme, d’extinction (sprinklers, extincteurs...) et leur </w:t>
            </w:r>
            <w:r w:rsidR="006E6EB6" w:rsidRPr="0071783B">
              <w:rPr>
                <w:rFonts w:asciiTheme="majorHAnsi" w:hAnsiTheme="majorHAnsi"/>
                <w:bCs/>
                <w:sz w:val="20"/>
                <w:szCs w:val="20"/>
              </w:rPr>
              <w:t>accessibilité ;</w:t>
            </w:r>
            <w:r w:rsidRPr="0071783B">
              <w:rPr>
                <w:rFonts w:asciiTheme="majorHAnsi" w:hAnsiTheme="majorHAnsi"/>
                <w:bCs/>
                <w:sz w:val="20"/>
                <w:szCs w:val="20"/>
              </w:rPr>
              <w:t xml:space="preserve"> </w:t>
            </w:r>
          </w:p>
          <w:p w14:paraId="07195C33" w14:textId="1F5E8549"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Etablir des plans d’évacuation ; </w:t>
            </w:r>
          </w:p>
          <w:p w14:paraId="0FE5B1AA" w14:textId="6DA88171"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Eteindre les lumières, les fiches multiples et débrancher les appareils avant de quitter les bureaux ; </w:t>
            </w:r>
          </w:p>
          <w:p w14:paraId="205388EC" w14:textId="3C6D2433"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Eloigner les liquides des sources et fils électriques ; </w:t>
            </w:r>
          </w:p>
          <w:p w14:paraId="5DECB87A" w14:textId="74E3CE39"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Eviter de fumer dans les bureaux ; </w:t>
            </w:r>
          </w:p>
          <w:p w14:paraId="5F7EFEFD" w14:textId="3EE488E6"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Eloigner les appareils électroménagers (cafetières et bouilloires) en activité des prises électriques ; </w:t>
            </w:r>
          </w:p>
          <w:p w14:paraId="00935FD5" w14:textId="22808606"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 xml:space="preserve">Eloigner l’eau, des prises électriques et de tout appareil électrique ; </w:t>
            </w:r>
          </w:p>
          <w:p w14:paraId="75F037D2" w14:textId="08C1FAEC"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Dérouler complètement les rallonges avant utilisation (ne pas utiliser les rallonges enroulées sur elles-mêmes) ; </w:t>
            </w:r>
          </w:p>
          <w:p w14:paraId="35FAFE41" w14:textId="32F6F1BA"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Ne jamais surcharger les circuits électriques et les prises de courant ; </w:t>
            </w:r>
          </w:p>
          <w:p w14:paraId="35BB37C0" w14:textId="7565B568"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Consigner les sources d’alimentation avant toute maintenance électrique ; </w:t>
            </w:r>
          </w:p>
          <w:p w14:paraId="3F498BA2" w14:textId="2B0119B5"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Utiliser systématique des EPI (tapis isolant, visière, gants, chaussure adaptée, etc…) </w:t>
            </w:r>
          </w:p>
          <w:p w14:paraId="1CBF2544" w14:textId="59BC64C4" w:rsidR="006E6EB6"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Signaler toute anomalie au service compétent ; </w:t>
            </w:r>
          </w:p>
          <w:p w14:paraId="24968079" w14:textId="62EEB330" w:rsidR="005365A8" w:rsidRPr="0071783B" w:rsidRDefault="005365A8">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Former et informer le personnel sur les risques liés à l’exposition au courant électrique.</w:t>
            </w:r>
          </w:p>
        </w:tc>
      </w:tr>
      <w:tr w:rsidR="00220DC1" w:rsidRPr="00001CCD" w14:paraId="1A8A66BC" w14:textId="77777777" w:rsidTr="00EC1F0B">
        <w:trPr>
          <w:jc w:val="center"/>
        </w:trPr>
        <w:tc>
          <w:tcPr>
            <w:tcW w:w="928" w:type="pct"/>
          </w:tcPr>
          <w:p w14:paraId="4E144EB6" w14:textId="343776A5" w:rsidR="00220DC1" w:rsidRPr="0071783B" w:rsidRDefault="00220DC1" w:rsidP="00A62386">
            <w:pPr>
              <w:rPr>
                <w:rFonts w:asciiTheme="majorHAnsi" w:hAnsiTheme="majorHAnsi"/>
                <w:bCs/>
                <w:sz w:val="20"/>
                <w:szCs w:val="20"/>
              </w:rPr>
            </w:pPr>
            <w:r w:rsidRPr="0071783B">
              <w:rPr>
                <w:rFonts w:asciiTheme="majorHAnsi" w:hAnsiTheme="majorHAnsi"/>
                <w:bCs/>
                <w:sz w:val="20"/>
                <w:szCs w:val="20"/>
              </w:rPr>
              <w:lastRenderedPageBreak/>
              <w:t>Les risques liés aux poussières</w:t>
            </w:r>
          </w:p>
        </w:tc>
        <w:tc>
          <w:tcPr>
            <w:tcW w:w="1260" w:type="pct"/>
          </w:tcPr>
          <w:p w14:paraId="562B8EE9" w14:textId="15AFD633"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Travail dans les carrières,</w:t>
            </w:r>
            <w:r w:rsidR="00690CE0" w:rsidRPr="0071783B">
              <w:rPr>
                <w:rFonts w:asciiTheme="majorHAnsi" w:hAnsiTheme="majorHAnsi"/>
                <w:bCs/>
                <w:sz w:val="20"/>
                <w:szCs w:val="20"/>
              </w:rPr>
              <w:t xml:space="preserve"> et zones d’emprunts </w:t>
            </w:r>
            <w:r w:rsidRPr="0071783B">
              <w:rPr>
                <w:rFonts w:asciiTheme="majorHAnsi" w:hAnsiTheme="majorHAnsi"/>
                <w:bCs/>
                <w:sz w:val="20"/>
                <w:szCs w:val="20"/>
              </w:rPr>
              <w:t xml:space="preserve">; </w:t>
            </w:r>
          </w:p>
          <w:p w14:paraId="14F1BA09" w14:textId="33218894"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Travaux de peinture mécanique ; </w:t>
            </w:r>
          </w:p>
          <w:p w14:paraId="7C1C89BC" w14:textId="7DAACD53"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Utilisation de métaux, d’objets produisant les poussières.</w:t>
            </w:r>
          </w:p>
        </w:tc>
        <w:tc>
          <w:tcPr>
            <w:tcW w:w="1188" w:type="pct"/>
          </w:tcPr>
          <w:p w14:paraId="5B4228D3" w14:textId="404C40AA"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Allergies ; </w:t>
            </w:r>
          </w:p>
          <w:p w14:paraId="75B445FF" w14:textId="316B7243"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Atteintes pulmonaires et respiratoires (rhinite allergique ou inflammatoire de la muqueuse nasale, trachéite, bronchite…) ; </w:t>
            </w:r>
          </w:p>
          <w:p w14:paraId="12F5A6B3" w14:textId="26E648F4"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Cancers pulmonaires  </w:t>
            </w:r>
          </w:p>
          <w:p w14:paraId="6DDCE788" w14:textId="3218D256"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Mort</w:t>
            </w:r>
          </w:p>
        </w:tc>
        <w:tc>
          <w:tcPr>
            <w:tcW w:w="1623" w:type="pct"/>
          </w:tcPr>
          <w:p w14:paraId="03AA6BAE" w14:textId="3301C8BE"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Mettre en place la prévention technique collective, qui permet la suppression ou la réduction de l’exposition à des niveaux aussi bas que possible ; </w:t>
            </w:r>
          </w:p>
          <w:p w14:paraId="25972271" w14:textId="389F1EB9"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Substituer des matériaux et procédés les plus émissifs de poussières minérales dangereuses ; </w:t>
            </w:r>
          </w:p>
          <w:p w14:paraId="6CD4D9E7" w14:textId="51A606EB"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Mettre en place la prévention collective des affections respiratoires (capoter les sources d’émission de poussières, confiner les procédés générateurs de poussières, équiper toutes les installations et appareils d’un système d’aspiration fermé permettant le captage et la collecte des poussières à la source…) ; </w:t>
            </w:r>
          </w:p>
          <w:p w14:paraId="6791BFFF" w14:textId="42422DD1"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Réduire la concentration de poussières dans l’environnement (arrosage, humidification…) ; </w:t>
            </w:r>
          </w:p>
          <w:p w14:paraId="733F1BCD" w14:textId="1174E539"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Faire la métrologie des concentrations de poussières dans l'air ; </w:t>
            </w:r>
          </w:p>
          <w:p w14:paraId="0DB68FAE" w14:textId="74D05192"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Surveiller médicalement les travailleurs ; </w:t>
            </w:r>
          </w:p>
          <w:p w14:paraId="05E02D01" w14:textId="3C6F2C37" w:rsidR="006E6EB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Tenir des séances d’information et de communication aux travailleurs ; </w:t>
            </w:r>
          </w:p>
          <w:p w14:paraId="4EAB3E85" w14:textId="73BB1C43"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Mettre en place la prévention technique individuelle, qui consiste à utiliser équipements de protection respiratoire (masque respiratoire, cache-nez).</w:t>
            </w:r>
          </w:p>
        </w:tc>
      </w:tr>
      <w:tr w:rsidR="00220DC1" w:rsidRPr="00001CCD" w14:paraId="2608A840" w14:textId="77777777" w:rsidTr="00EC1F0B">
        <w:trPr>
          <w:jc w:val="center"/>
        </w:trPr>
        <w:tc>
          <w:tcPr>
            <w:tcW w:w="928" w:type="pct"/>
          </w:tcPr>
          <w:p w14:paraId="41B5468B" w14:textId="728533F9" w:rsidR="00220DC1" w:rsidRPr="0071783B" w:rsidRDefault="00220DC1" w:rsidP="00A62386">
            <w:pPr>
              <w:rPr>
                <w:rFonts w:asciiTheme="majorHAnsi" w:hAnsiTheme="majorHAnsi"/>
                <w:bCs/>
                <w:sz w:val="20"/>
                <w:szCs w:val="20"/>
              </w:rPr>
            </w:pPr>
            <w:r w:rsidRPr="0071783B">
              <w:rPr>
                <w:rFonts w:asciiTheme="majorHAnsi" w:hAnsiTheme="majorHAnsi"/>
                <w:bCs/>
                <w:sz w:val="20"/>
                <w:szCs w:val="20"/>
              </w:rPr>
              <w:t>Les risques liés aux vibrations</w:t>
            </w:r>
          </w:p>
        </w:tc>
        <w:tc>
          <w:tcPr>
            <w:tcW w:w="1260" w:type="pct"/>
          </w:tcPr>
          <w:p w14:paraId="3F7DCDF6" w14:textId="352214D9" w:rsidR="009E33D6" w:rsidRPr="0071783B" w:rsidRDefault="009E33D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Conduite d’engins ; </w:t>
            </w:r>
          </w:p>
          <w:p w14:paraId="6260160A" w14:textId="1E06E674" w:rsidR="00220DC1" w:rsidRPr="0071783B" w:rsidRDefault="009E33D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Utilisation des machines portatives vibrantes.</w:t>
            </w:r>
          </w:p>
        </w:tc>
        <w:tc>
          <w:tcPr>
            <w:tcW w:w="1188" w:type="pct"/>
          </w:tcPr>
          <w:p w14:paraId="7F602AC3" w14:textId="77777777" w:rsidR="009E33D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Microtraumatismes de la colonne vertébrale ; </w:t>
            </w:r>
          </w:p>
          <w:p w14:paraId="1D5446FC" w14:textId="77777777" w:rsidR="009E33D6"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Douleurs principalement au niveau du dos : lombalgies, sciatiques, voire hernies discales ;</w:t>
            </w:r>
          </w:p>
          <w:p w14:paraId="27708823" w14:textId="77777777" w:rsidR="009E33D6" w:rsidRPr="0071783B" w:rsidRDefault="009E33D6">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D</w:t>
            </w:r>
            <w:r w:rsidR="00220DC1" w:rsidRPr="0071783B">
              <w:rPr>
                <w:rFonts w:asciiTheme="majorHAnsi" w:hAnsiTheme="majorHAnsi"/>
                <w:bCs/>
                <w:sz w:val="20"/>
                <w:szCs w:val="20"/>
              </w:rPr>
              <w:t xml:space="preserve">ouleurs dans les bras et les mains qui peuvent être associées à des gênes fonctionnelles : moindre sensation de toucher, perte de sensibilité au chaud et au froid, perte de la dextérité… ; </w:t>
            </w:r>
          </w:p>
          <w:p w14:paraId="1B3A6BC8" w14:textId="60BC009E"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Pathologies touchant les articulations du poignet et du coude et troubles de la sensibilité des doigts.</w:t>
            </w:r>
          </w:p>
        </w:tc>
        <w:tc>
          <w:tcPr>
            <w:tcW w:w="1623" w:type="pct"/>
          </w:tcPr>
          <w:p w14:paraId="0E20A33A" w14:textId="56E2B96D"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 xml:space="preserve">Choisir et maintenir les équipements (engins ou machines moins vibrantes ; sièges des engins confortables…) ; </w:t>
            </w:r>
          </w:p>
          <w:p w14:paraId="4005F46D" w14:textId="408A81DF"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 xml:space="preserve">Organiser le travail (limiter l’exposition aux vibrations, organiser un plan de roulement, limiter la vitesse des engins…) ; </w:t>
            </w:r>
          </w:p>
          <w:p w14:paraId="2B458B95" w14:textId="1BD13066"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Informer et sensibiliser les travailleurs.</w:t>
            </w:r>
          </w:p>
        </w:tc>
      </w:tr>
      <w:tr w:rsidR="00220DC1" w:rsidRPr="00001CCD" w14:paraId="391C6A7C" w14:textId="77777777" w:rsidTr="00EC1F0B">
        <w:trPr>
          <w:jc w:val="center"/>
        </w:trPr>
        <w:tc>
          <w:tcPr>
            <w:tcW w:w="928" w:type="pct"/>
          </w:tcPr>
          <w:p w14:paraId="3C9F58CF" w14:textId="7E16F308" w:rsidR="00220DC1" w:rsidRPr="0071783B" w:rsidRDefault="00220DC1" w:rsidP="00A62386">
            <w:pPr>
              <w:rPr>
                <w:rFonts w:asciiTheme="majorHAnsi" w:hAnsiTheme="majorHAnsi"/>
                <w:bCs/>
                <w:sz w:val="20"/>
                <w:szCs w:val="20"/>
              </w:rPr>
            </w:pPr>
            <w:r w:rsidRPr="0071783B">
              <w:rPr>
                <w:rFonts w:asciiTheme="majorHAnsi" w:hAnsiTheme="majorHAnsi"/>
                <w:bCs/>
                <w:sz w:val="20"/>
                <w:szCs w:val="20"/>
              </w:rPr>
              <w:lastRenderedPageBreak/>
              <w:t>Les risques liés à l’éclairage</w:t>
            </w:r>
          </w:p>
        </w:tc>
        <w:tc>
          <w:tcPr>
            <w:tcW w:w="1260" w:type="pct"/>
          </w:tcPr>
          <w:p w14:paraId="481EC3B5" w14:textId="408C6B07"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Eclairage inadapté (insuffisant, éblouissement</w:t>
            </w:r>
          </w:p>
        </w:tc>
        <w:tc>
          <w:tcPr>
            <w:tcW w:w="1188" w:type="pct"/>
          </w:tcPr>
          <w:p w14:paraId="79F0A0BC" w14:textId="77777777"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Fatigue visuelle ; </w:t>
            </w:r>
          </w:p>
          <w:p w14:paraId="19F79F2F" w14:textId="599D6886"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Fatigue intellectuelle ; </w:t>
            </w:r>
          </w:p>
          <w:p w14:paraId="7F021AD7" w14:textId="144E5212"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Fatigue physique ; </w:t>
            </w:r>
          </w:p>
          <w:p w14:paraId="12281BD1" w14:textId="3186CF41"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Céphalées </w:t>
            </w:r>
          </w:p>
          <w:p w14:paraId="531A9AF7" w14:textId="73FE73B5"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Stress ; </w:t>
            </w:r>
          </w:p>
          <w:p w14:paraId="5F46CDAB" w14:textId="09200E3B"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Baisse d’acuité visuelle</w:t>
            </w:r>
          </w:p>
        </w:tc>
        <w:tc>
          <w:tcPr>
            <w:tcW w:w="1623" w:type="pct"/>
          </w:tcPr>
          <w:p w14:paraId="1481938D" w14:textId="56A4C48F"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Mesurer le niveau d’éclairage et le réajuster au besoin ; </w:t>
            </w:r>
          </w:p>
          <w:p w14:paraId="3A4D0DEF" w14:textId="00073606"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Informer les travailleurs sur ce risque.</w:t>
            </w:r>
          </w:p>
        </w:tc>
      </w:tr>
      <w:tr w:rsidR="00220DC1" w:rsidRPr="00001CCD" w14:paraId="633C5E67" w14:textId="77777777" w:rsidTr="00EC1F0B">
        <w:trPr>
          <w:jc w:val="center"/>
        </w:trPr>
        <w:tc>
          <w:tcPr>
            <w:tcW w:w="928" w:type="pct"/>
          </w:tcPr>
          <w:p w14:paraId="43044EB9" w14:textId="09024E94" w:rsidR="00220DC1" w:rsidRPr="0071783B" w:rsidRDefault="00220DC1" w:rsidP="00A62386">
            <w:pPr>
              <w:rPr>
                <w:rFonts w:asciiTheme="majorHAnsi" w:hAnsiTheme="majorHAnsi"/>
                <w:bCs/>
                <w:sz w:val="20"/>
                <w:szCs w:val="20"/>
              </w:rPr>
            </w:pPr>
            <w:r w:rsidRPr="0071783B">
              <w:rPr>
                <w:rFonts w:asciiTheme="majorHAnsi" w:hAnsiTheme="majorHAnsi"/>
                <w:bCs/>
                <w:sz w:val="20"/>
                <w:szCs w:val="20"/>
              </w:rPr>
              <w:t>Les risques liés aux postures contraignantes</w:t>
            </w:r>
          </w:p>
        </w:tc>
        <w:tc>
          <w:tcPr>
            <w:tcW w:w="1260" w:type="pct"/>
          </w:tcPr>
          <w:p w14:paraId="5A4BFD6C" w14:textId="13021E6C"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Station assise prolongée ou debout ; </w:t>
            </w:r>
          </w:p>
          <w:p w14:paraId="3311F15B" w14:textId="1348A7D9"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Travail à genou </w:t>
            </w:r>
          </w:p>
          <w:p w14:paraId="174CF0FE" w14:textId="4AC8AA58"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Travail bras surélevé (BTP: peintre …</w:t>
            </w:r>
          </w:p>
        </w:tc>
        <w:tc>
          <w:tcPr>
            <w:tcW w:w="1188" w:type="pct"/>
          </w:tcPr>
          <w:p w14:paraId="0229A9C2" w14:textId="4D94F594"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Mal de dos ; </w:t>
            </w:r>
          </w:p>
          <w:p w14:paraId="671D4865" w14:textId="77777777" w:rsidR="00007792"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Usure prématurée ; </w:t>
            </w:r>
          </w:p>
          <w:p w14:paraId="7DC5F552" w14:textId="23568258"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Gêne de la circulation sanguine.</w:t>
            </w:r>
          </w:p>
        </w:tc>
        <w:tc>
          <w:tcPr>
            <w:tcW w:w="1623" w:type="pct"/>
          </w:tcPr>
          <w:p w14:paraId="216753DE" w14:textId="77777777"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Organisation du travail (petites pauses régulières, rotation de poste) ; </w:t>
            </w:r>
          </w:p>
          <w:p w14:paraId="4FBA8DAA" w14:textId="00F92DC6"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Plans de travail ajustables ; </w:t>
            </w:r>
          </w:p>
          <w:p w14:paraId="0FE0B210" w14:textId="6DFEA1E5"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Sièges adaptés ; </w:t>
            </w:r>
          </w:p>
          <w:p w14:paraId="05C969E0" w14:textId="5E2FE241"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Evaluation des postures ; </w:t>
            </w:r>
          </w:p>
          <w:p w14:paraId="07CCD87A" w14:textId="637A4126"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Utilisation des EPI ; </w:t>
            </w:r>
          </w:p>
          <w:p w14:paraId="2E613BB5" w14:textId="27199F6D"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Formation aux gestes et postures à adopter.</w:t>
            </w:r>
          </w:p>
        </w:tc>
      </w:tr>
      <w:tr w:rsidR="00220DC1" w:rsidRPr="00001CCD" w14:paraId="7FF49185" w14:textId="77777777" w:rsidTr="00EC1F0B">
        <w:trPr>
          <w:jc w:val="center"/>
        </w:trPr>
        <w:tc>
          <w:tcPr>
            <w:tcW w:w="928" w:type="pct"/>
          </w:tcPr>
          <w:p w14:paraId="59167243" w14:textId="4B70E7FC" w:rsidR="00220DC1" w:rsidRPr="0071783B" w:rsidRDefault="00690CE0" w:rsidP="00A62386">
            <w:pPr>
              <w:rPr>
                <w:rFonts w:asciiTheme="majorHAnsi" w:hAnsiTheme="majorHAnsi"/>
                <w:bCs/>
                <w:sz w:val="20"/>
                <w:szCs w:val="20"/>
              </w:rPr>
            </w:pPr>
            <w:r w:rsidRPr="0071783B">
              <w:rPr>
                <w:rFonts w:asciiTheme="majorHAnsi" w:hAnsiTheme="majorHAnsi"/>
                <w:bCs/>
                <w:sz w:val="20"/>
                <w:szCs w:val="20"/>
              </w:rPr>
              <w:t>Risques environnementaux</w:t>
            </w:r>
          </w:p>
        </w:tc>
        <w:tc>
          <w:tcPr>
            <w:tcW w:w="1260" w:type="pct"/>
          </w:tcPr>
          <w:p w14:paraId="6338AF43" w14:textId="5C339F9C"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Pollution visuelle ; </w:t>
            </w:r>
          </w:p>
          <w:p w14:paraId="52973A21" w14:textId="48256690"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Mauvaise gestion des déchets ; </w:t>
            </w:r>
          </w:p>
          <w:p w14:paraId="55B19563" w14:textId="123DD3C1"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Déversement des effluents ; </w:t>
            </w:r>
          </w:p>
          <w:p w14:paraId="616E2C31" w14:textId="5C429E47"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Exposition aux gaz d'échappement ; </w:t>
            </w:r>
          </w:p>
          <w:p w14:paraId="6C22AE05" w14:textId="6F0B9456"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Exposition aux charges magnétiques et les rayonnements ; </w:t>
            </w:r>
          </w:p>
          <w:p w14:paraId="68823109" w14:textId="4F20E026" w:rsidR="00690CE0"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Les expositions à des composants chimiques ; </w:t>
            </w:r>
          </w:p>
          <w:p w14:paraId="4D2A6B53" w14:textId="04AE9DED"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Certaines méthodes employées dans l'agriculture.</w:t>
            </w:r>
          </w:p>
        </w:tc>
        <w:tc>
          <w:tcPr>
            <w:tcW w:w="1188" w:type="pct"/>
          </w:tcPr>
          <w:p w14:paraId="597330C1" w14:textId="241B3B0A"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Atteinte à l’environnement : eau, air, sols, paysage, ressources naturelles  </w:t>
            </w:r>
          </w:p>
          <w:p w14:paraId="0C5B60B6" w14:textId="653DBC5D"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Atteinte à l’intégrité humaine : santé et sécurité des salariés, du voisinage de l’entreprise, des utilisateurs des produits et services ; </w:t>
            </w:r>
          </w:p>
          <w:p w14:paraId="2EBC5553" w14:textId="5CDC518B"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Pertes financières : manque à gagner, coûts des dommages, assurances ; </w:t>
            </w:r>
          </w:p>
          <w:p w14:paraId="417050E5" w14:textId="76DD9A62"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Eventuelles sanctions juridiques : pénales, civiles et administratives ; </w:t>
            </w:r>
          </w:p>
          <w:p w14:paraId="38D309F4" w14:textId="1D8177B8"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 xml:space="preserve">Dégradation de l’image de </w:t>
            </w:r>
            <w:proofErr w:type="gramStart"/>
            <w:r w:rsidRPr="0071783B">
              <w:rPr>
                <w:rFonts w:asciiTheme="majorHAnsi" w:hAnsiTheme="majorHAnsi"/>
                <w:bCs/>
                <w:sz w:val="20"/>
                <w:szCs w:val="20"/>
              </w:rPr>
              <w:t>l’entreprise:</w:t>
            </w:r>
            <w:proofErr w:type="gramEnd"/>
            <w:r w:rsidRPr="0071783B">
              <w:rPr>
                <w:rFonts w:asciiTheme="majorHAnsi" w:hAnsiTheme="majorHAnsi"/>
                <w:bCs/>
                <w:sz w:val="20"/>
                <w:szCs w:val="20"/>
              </w:rPr>
              <w:t xml:space="preserve"> risque de réputation ; </w:t>
            </w:r>
          </w:p>
          <w:p w14:paraId="19B34480" w14:textId="736F3C7F"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Une contamination virale ; </w:t>
            </w:r>
          </w:p>
          <w:p w14:paraId="6F643A13" w14:textId="4845BB42"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Une exposition aux moisissures à l'origine de pathologies respiratoires.</w:t>
            </w:r>
          </w:p>
        </w:tc>
        <w:tc>
          <w:tcPr>
            <w:tcW w:w="1623" w:type="pct"/>
          </w:tcPr>
          <w:p w14:paraId="0DC26FD2" w14:textId="77777777" w:rsidR="00035EAD"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lastRenderedPageBreak/>
              <w:t xml:space="preserve">Mise sur pied d’un plan de gestion environnemental impliquant : </w:t>
            </w:r>
          </w:p>
          <w:p w14:paraId="779CBB87" w14:textId="311EB8E0" w:rsidR="00035EAD"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Le respect de la conformité légale et réglementaire, environnementale ; </w:t>
            </w:r>
          </w:p>
          <w:p w14:paraId="60CE9121" w14:textId="13A60C5C" w:rsidR="00035EAD"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Des économies d'énergies et de ressources ; </w:t>
            </w:r>
          </w:p>
          <w:p w14:paraId="097BD25F" w14:textId="6A21236F"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Une meilleure gestion des déchets ; </w:t>
            </w:r>
          </w:p>
          <w:p w14:paraId="01B08465" w14:textId="666D1B41"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La mise en place de logiques circulaires ; </w:t>
            </w:r>
          </w:p>
          <w:p w14:paraId="52796AA2" w14:textId="07EE8B38"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La maîtrise des risques d'un site industriel ; </w:t>
            </w:r>
          </w:p>
          <w:p w14:paraId="2658CE81" w14:textId="223C8872"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Le respect de l'environnement ; </w:t>
            </w:r>
          </w:p>
          <w:p w14:paraId="6F72E87D" w14:textId="01BC54E3"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Le respect de la santé et de la sécurité des personnes ; </w:t>
            </w:r>
          </w:p>
          <w:p w14:paraId="7314CC75" w14:textId="2CA4647B"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Renforcement des performances financières et économiques.</w:t>
            </w:r>
          </w:p>
        </w:tc>
      </w:tr>
      <w:tr w:rsidR="00220DC1" w:rsidRPr="00001CCD" w14:paraId="420DBE5D" w14:textId="77777777" w:rsidTr="00EC1F0B">
        <w:trPr>
          <w:jc w:val="center"/>
        </w:trPr>
        <w:tc>
          <w:tcPr>
            <w:tcW w:w="928" w:type="pct"/>
          </w:tcPr>
          <w:p w14:paraId="53E89974" w14:textId="2F13E4DA" w:rsidR="00220DC1" w:rsidRPr="0071783B" w:rsidRDefault="006A33BF" w:rsidP="00A62386">
            <w:pPr>
              <w:rPr>
                <w:rFonts w:asciiTheme="majorHAnsi" w:hAnsiTheme="majorHAnsi"/>
                <w:bCs/>
                <w:sz w:val="20"/>
                <w:szCs w:val="20"/>
              </w:rPr>
            </w:pPr>
            <w:r w:rsidRPr="0071783B">
              <w:rPr>
                <w:rFonts w:asciiTheme="majorHAnsi" w:hAnsiTheme="majorHAnsi"/>
                <w:bCs/>
                <w:sz w:val="20"/>
                <w:szCs w:val="20"/>
              </w:rPr>
              <w:lastRenderedPageBreak/>
              <w:t>R</w:t>
            </w:r>
            <w:r w:rsidR="00220DC1" w:rsidRPr="0071783B">
              <w:rPr>
                <w:rFonts w:asciiTheme="majorHAnsi" w:hAnsiTheme="majorHAnsi"/>
                <w:bCs/>
                <w:sz w:val="20"/>
                <w:szCs w:val="20"/>
              </w:rPr>
              <w:t>isques en cas de télétravail</w:t>
            </w:r>
          </w:p>
        </w:tc>
        <w:tc>
          <w:tcPr>
            <w:tcW w:w="1260" w:type="pct"/>
          </w:tcPr>
          <w:p w14:paraId="19B5D339" w14:textId="77777777" w:rsidR="006A33BF" w:rsidRPr="0071783B" w:rsidRDefault="00220DC1" w:rsidP="00A62386">
            <w:pPr>
              <w:rPr>
                <w:rFonts w:asciiTheme="majorHAnsi" w:hAnsiTheme="majorHAnsi"/>
                <w:bCs/>
                <w:sz w:val="20"/>
                <w:szCs w:val="20"/>
              </w:rPr>
            </w:pPr>
            <w:r w:rsidRPr="0071783B">
              <w:rPr>
                <w:rFonts w:asciiTheme="majorHAnsi" w:hAnsiTheme="majorHAnsi"/>
                <w:bCs/>
                <w:sz w:val="20"/>
                <w:szCs w:val="20"/>
              </w:rPr>
              <w:t xml:space="preserve">1. Les risques ergonomiques </w:t>
            </w:r>
          </w:p>
          <w:p w14:paraId="5633A226" w14:textId="6916EBA6"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Siège de travail non ergonomique (absence de soutien lombaire, accoudoir, têtière etc.…) </w:t>
            </w:r>
          </w:p>
          <w:p w14:paraId="5F5AE189" w14:textId="3A20CF38"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Hauteur de table non alignée avec la chaise </w:t>
            </w:r>
          </w:p>
          <w:p w14:paraId="75F3527C" w14:textId="031C6225"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Ordinateur non ergonomique </w:t>
            </w:r>
          </w:p>
          <w:p w14:paraId="5A253F0C" w14:textId="163373D3"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Niveau d’éclairement inadapté. </w:t>
            </w:r>
          </w:p>
          <w:p w14:paraId="2180754D" w14:textId="77777777" w:rsidR="006A33BF" w:rsidRPr="0071783B" w:rsidRDefault="00220DC1" w:rsidP="00880615">
            <w:pPr>
              <w:ind w:left="13"/>
              <w:rPr>
                <w:rFonts w:asciiTheme="majorHAnsi" w:hAnsiTheme="majorHAnsi"/>
                <w:bCs/>
                <w:sz w:val="20"/>
                <w:szCs w:val="20"/>
              </w:rPr>
            </w:pPr>
            <w:r w:rsidRPr="0071783B">
              <w:rPr>
                <w:rFonts w:asciiTheme="majorHAnsi" w:hAnsiTheme="majorHAnsi"/>
                <w:bCs/>
                <w:sz w:val="20"/>
                <w:szCs w:val="20"/>
              </w:rPr>
              <w:t xml:space="preserve">2. </w:t>
            </w:r>
            <w:r w:rsidR="006A33BF" w:rsidRPr="0071783B">
              <w:rPr>
                <w:rFonts w:asciiTheme="majorHAnsi" w:hAnsiTheme="majorHAnsi"/>
                <w:bCs/>
                <w:sz w:val="20"/>
                <w:szCs w:val="20"/>
              </w:rPr>
              <w:t xml:space="preserve">Les </w:t>
            </w:r>
            <w:r w:rsidRPr="0071783B">
              <w:rPr>
                <w:rFonts w:asciiTheme="majorHAnsi" w:hAnsiTheme="majorHAnsi"/>
                <w:bCs/>
                <w:sz w:val="20"/>
                <w:szCs w:val="20"/>
              </w:rPr>
              <w:t xml:space="preserve">risques liés aux postures sédentaires </w:t>
            </w:r>
          </w:p>
          <w:p w14:paraId="220137F7" w14:textId="6B6F940C"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Station statique prolongée </w:t>
            </w:r>
          </w:p>
          <w:p w14:paraId="77D52403" w14:textId="2871EDE1"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Posture de travail inappropriée ; par exemple travailler tout en restant allongé sur un lit ou un canapé </w:t>
            </w:r>
          </w:p>
          <w:p w14:paraId="1510728B" w14:textId="07CF1E3E" w:rsidR="006A33BF" w:rsidRPr="0071783B" w:rsidRDefault="00220DC1" w:rsidP="00A62386">
            <w:pPr>
              <w:rPr>
                <w:rFonts w:asciiTheme="majorHAnsi" w:hAnsiTheme="majorHAnsi"/>
                <w:bCs/>
                <w:sz w:val="20"/>
                <w:szCs w:val="20"/>
              </w:rPr>
            </w:pPr>
            <w:r w:rsidRPr="0071783B">
              <w:rPr>
                <w:rFonts w:asciiTheme="majorHAnsi" w:hAnsiTheme="majorHAnsi"/>
                <w:bCs/>
                <w:sz w:val="20"/>
                <w:szCs w:val="20"/>
              </w:rPr>
              <w:t xml:space="preserve">3. </w:t>
            </w:r>
            <w:r w:rsidR="006A33BF" w:rsidRPr="0071783B">
              <w:rPr>
                <w:rFonts w:asciiTheme="majorHAnsi" w:hAnsiTheme="majorHAnsi"/>
                <w:bCs/>
                <w:sz w:val="20"/>
                <w:szCs w:val="20"/>
              </w:rPr>
              <w:t xml:space="preserve"> </w:t>
            </w:r>
            <w:r w:rsidRPr="0071783B">
              <w:rPr>
                <w:rFonts w:asciiTheme="majorHAnsi" w:hAnsiTheme="majorHAnsi"/>
                <w:bCs/>
                <w:sz w:val="20"/>
                <w:szCs w:val="20"/>
              </w:rPr>
              <w:t xml:space="preserve">Les chutes de plain-pied </w:t>
            </w:r>
          </w:p>
          <w:p w14:paraId="2E2EC7EA" w14:textId="2DCA0F0C"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Branchements improvisés de l’alimentation électrique (câbles d’alimentation qui trainent, rallonges etc…) </w:t>
            </w:r>
          </w:p>
          <w:p w14:paraId="0EC989FD" w14:textId="63297280"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Inégalité des sols due au non-respect des normes de construction. </w:t>
            </w:r>
          </w:p>
          <w:p w14:paraId="08D861A7" w14:textId="77777777" w:rsidR="00007792" w:rsidRPr="0071783B" w:rsidRDefault="00220DC1" w:rsidP="00880615">
            <w:pPr>
              <w:ind w:left="13"/>
              <w:rPr>
                <w:rFonts w:asciiTheme="majorHAnsi" w:hAnsiTheme="majorHAnsi"/>
                <w:bCs/>
                <w:sz w:val="20"/>
                <w:szCs w:val="20"/>
              </w:rPr>
            </w:pPr>
            <w:r w:rsidRPr="0071783B">
              <w:rPr>
                <w:rFonts w:asciiTheme="majorHAnsi" w:hAnsiTheme="majorHAnsi"/>
                <w:bCs/>
                <w:sz w:val="20"/>
                <w:szCs w:val="20"/>
              </w:rPr>
              <w:t xml:space="preserve">4. Les risques de stress </w:t>
            </w:r>
          </w:p>
          <w:p w14:paraId="47654F64" w14:textId="0036FA5C" w:rsidR="006A33BF" w:rsidRPr="0071783B" w:rsidRDefault="00220DC1">
            <w:pPr>
              <w:pStyle w:val="Paragraphedeliste"/>
              <w:numPr>
                <w:ilvl w:val="0"/>
                <w:numId w:val="125"/>
              </w:numPr>
              <w:ind w:left="231" w:hanging="218"/>
              <w:rPr>
                <w:rFonts w:asciiTheme="majorHAnsi" w:hAnsiTheme="majorHAnsi"/>
                <w:bCs/>
                <w:sz w:val="20"/>
                <w:szCs w:val="20"/>
              </w:rPr>
            </w:pPr>
            <w:proofErr w:type="gramStart"/>
            <w:r w:rsidRPr="0071783B">
              <w:rPr>
                <w:rFonts w:asciiTheme="majorHAnsi" w:hAnsiTheme="majorHAnsi"/>
                <w:bCs/>
                <w:sz w:val="20"/>
                <w:szCs w:val="20"/>
              </w:rPr>
              <w:t>la</w:t>
            </w:r>
            <w:proofErr w:type="gramEnd"/>
            <w:r w:rsidRPr="0071783B">
              <w:rPr>
                <w:rFonts w:asciiTheme="majorHAnsi" w:hAnsiTheme="majorHAnsi"/>
                <w:bCs/>
                <w:sz w:val="20"/>
                <w:szCs w:val="20"/>
              </w:rPr>
              <w:t xml:space="preserve"> mauvaise gestion du temps de travail (temps de travail supérieur à 8 heures; non</w:t>
            </w:r>
            <w:r w:rsidR="006A33BF" w:rsidRPr="0071783B">
              <w:rPr>
                <w:rFonts w:asciiTheme="majorHAnsi" w:hAnsiTheme="majorHAnsi"/>
                <w:bCs/>
                <w:sz w:val="20"/>
                <w:szCs w:val="20"/>
              </w:rPr>
              <w:t>-</w:t>
            </w:r>
            <w:r w:rsidRPr="0071783B">
              <w:rPr>
                <w:rFonts w:asciiTheme="majorHAnsi" w:hAnsiTheme="majorHAnsi"/>
                <w:bCs/>
                <w:sz w:val="20"/>
                <w:szCs w:val="20"/>
              </w:rPr>
              <w:t xml:space="preserve">respect des pauses) </w:t>
            </w:r>
          </w:p>
          <w:p w14:paraId="58BB9EBA" w14:textId="4991BB58" w:rsidR="006A33BF" w:rsidRPr="0071783B" w:rsidRDefault="00220DC1">
            <w:pPr>
              <w:pStyle w:val="Paragraphedeliste"/>
              <w:numPr>
                <w:ilvl w:val="0"/>
                <w:numId w:val="125"/>
              </w:numPr>
              <w:ind w:left="231" w:hanging="218"/>
              <w:rPr>
                <w:rFonts w:asciiTheme="majorHAnsi" w:hAnsiTheme="majorHAnsi"/>
                <w:bCs/>
                <w:sz w:val="20"/>
                <w:szCs w:val="20"/>
              </w:rPr>
            </w:pPr>
            <w:proofErr w:type="gramStart"/>
            <w:r w:rsidRPr="0071783B">
              <w:rPr>
                <w:rFonts w:asciiTheme="majorHAnsi" w:hAnsiTheme="majorHAnsi"/>
                <w:bCs/>
                <w:sz w:val="20"/>
                <w:szCs w:val="20"/>
              </w:rPr>
              <w:t>l’isolement</w:t>
            </w:r>
            <w:proofErr w:type="gramEnd"/>
            <w:r w:rsidRPr="0071783B">
              <w:rPr>
                <w:rFonts w:asciiTheme="majorHAnsi" w:hAnsiTheme="majorHAnsi"/>
                <w:bCs/>
                <w:sz w:val="20"/>
                <w:szCs w:val="20"/>
              </w:rPr>
              <w:t xml:space="preserve"> du travailleur pendant des journées entières </w:t>
            </w:r>
          </w:p>
          <w:p w14:paraId="241E0F1E" w14:textId="77777777" w:rsidR="00202BFE" w:rsidRPr="0071783B" w:rsidRDefault="00220DC1">
            <w:pPr>
              <w:pStyle w:val="Paragraphedeliste"/>
              <w:numPr>
                <w:ilvl w:val="0"/>
                <w:numId w:val="125"/>
              </w:numPr>
              <w:ind w:left="231" w:hanging="218"/>
              <w:rPr>
                <w:rFonts w:asciiTheme="majorHAnsi" w:hAnsiTheme="majorHAnsi"/>
                <w:bCs/>
                <w:sz w:val="20"/>
                <w:szCs w:val="20"/>
              </w:rPr>
            </w:pPr>
            <w:proofErr w:type="gramStart"/>
            <w:r w:rsidRPr="0071783B">
              <w:rPr>
                <w:rFonts w:asciiTheme="majorHAnsi" w:hAnsiTheme="majorHAnsi"/>
                <w:bCs/>
                <w:sz w:val="20"/>
                <w:szCs w:val="20"/>
              </w:rPr>
              <w:t>le</w:t>
            </w:r>
            <w:proofErr w:type="gramEnd"/>
            <w:r w:rsidRPr="0071783B">
              <w:rPr>
                <w:rFonts w:asciiTheme="majorHAnsi" w:hAnsiTheme="majorHAnsi"/>
                <w:bCs/>
                <w:sz w:val="20"/>
                <w:szCs w:val="20"/>
              </w:rPr>
              <w:t xml:space="preserve"> conflit de la gestion conjointe des activités privées et professionnelles </w:t>
            </w:r>
          </w:p>
          <w:p w14:paraId="1D53CD3C" w14:textId="58F18CBC"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la prise en charge des coûts financiers directs (électricité, internet, téléphone.)</w:t>
            </w:r>
          </w:p>
        </w:tc>
        <w:tc>
          <w:tcPr>
            <w:tcW w:w="1188" w:type="pct"/>
          </w:tcPr>
          <w:p w14:paraId="58866C12" w14:textId="053B3E73"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Troubles musculo squelettiques. </w:t>
            </w:r>
          </w:p>
          <w:p w14:paraId="5549DEAF" w14:textId="2D4E7EC6"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Démotivation du travailleur (sentiment de non appartenance à l’entreprise) </w:t>
            </w:r>
          </w:p>
          <w:p w14:paraId="4BB21C73" w14:textId="1D1A79F6"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Fatigue visuelle - Pathologies cardiovasculaires, troubles métaboliques, obésité, cancers (colon, poumon, utérus…) </w:t>
            </w:r>
          </w:p>
          <w:p w14:paraId="70265431" w14:textId="16D0BCD0"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Augmentation des addictions </w:t>
            </w:r>
          </w:p>
          <w:p w14:paraId="0E22739E" w14:textId="255764D6"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Irritations </w:t>
            </w:r>
          </w:p>
          <w:p w14:paraId="645A6667" w14:textId="3A5FAFE3"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Stress </w:t>
            </w:r>
          </w:p>
          <w:p w14:paraId="32F54553" w14:textId="73B1C9DD"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Burnout.</w:t>
            </w:r>
          </w:p>
        </w:tc>
        <w:tc>
          <w:tcPr>
            <w:tcW w:w="1623" w:type="pct"/>
          </w:tcPr>
          <w:p w14:paraId="5C79CE98" w14:textId="77777777" w:rsidR="006A33BF" w:rsidRPr="0071783B" w:rsidRDefault="00220DC1" w:rsidP="00A62386">
            <w:pPr>
              <w:rPr>
                <w:rFonts w:asciiTheme="majorHAnsi" w:hAnsiTheme="majorHAnsi"/>
                <w:bCs/>
                <w:sz w:val="20"/>
                <w:szCs w:val="20"/>
              </w:rPr>
            </w:pPr>
            <w:r w:rsidRPr="0071783B">
              <w:rPr>
                <w:rFonts w:asciiTheme="majorHAnsi" w:hAnsiTheme="majorHAnsi"/>
                <w:bCs/>
                <w:sz w:val="20"/>
                <w:szCs w:val="20"/>
              </w:rPr>
              <w:t xml:space="preserve">1. Au plan organisationnel </w:t>
            </w:r>
          </w:p>
          <w:p w14:paraId="6036136C" w14:textId="742AD080"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Former le télétravailleur sur les risques liés au télétravail. </w:t>
            </w:r>
          </w:p>
          <w:p w14:paraId="3B838933" w14:textId="4FEED59F"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Fixer des objectifs clairs, précis et leurs modalités d’évaluation. </w:t>
            </w:r>
          </w:p>
          <w:p w14:paraId="17291349" w14:textId="7D7E8FFD"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Organiser des séances de travail en groupe (réunion) à une fréquence rapprochée (hebdomadaire ou mensuelle). </w:t>
            </w:r>
          </w:p>
          <w:p w14:paraId="19CB2A7A" w14:textId="77777777" w:rsidR="006A33BF" w:rsidRPr="0071783B" w:rsidRDefault="00220DC1" w:rsidP="00A62386">
            <w:pPr>
              <w:rPr>
                <w:rFonts w:asciiTheme="majorHAnsi" w:hAnsiTheme="majorHAnsi"/>
                <w:bCs/>
                <w:sz w:val="20"/>
                <w:szCs w:val="20"/>
              </w:rPr>
            </w:pPr>
            <w:r w:rsidRPr="0071783B">
              <w:rPr>
                <w:rFonts w:asciiTheme="majorHAnsi" w:hAnsiTheme="majorHAnsi"/>
                <w:bCs/>
                <w:sz w:val="20"/>
                <w:szCs w:val="20"/>
              </w:rPr>
              <w:t xml:space="preserve">2. Au plan technique </w:t>
            </w:r>
          </w:p>
          <w:p w14:paraId="64207D27" w14:textId="3D3468C3"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Assurer la conformité du niveau de luminosité du poste de travail. </w:t>
            </w:r>
          </w:p>
          <w:p w14:paraId="12124FA0" w14:textId="1D33C334"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Aménager le poste de travail remplissant les conditions d’ergonomie (fauteuil et table de travail ergonomique, prise à proximité de la fenêtre). </w:t>
            </w:r>
          </w:p>
          <w:p w14:paraId="78BB57B5" w14:textId="440FE92D"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Mettre à disposition du salarié des équipements et moyens nécessaire pour leur fonctionnement (indemnité connexion internet, électricité, téléphone) </w:t>
            </w:r>
          </w:p>
          <w:p w14:paraId="7B771F26" w14:textId="77777777" w:rsidR="006A33BF" w:rsidRPr="0071783B" w:rsidRDefault="00220DC1" w:rsidP="00A62386">
            <w:pPr>
              <w:rPr>
                <w:rFonts w:asciiTheme="majorHAnsi" w:hAnsiTheme="majorHAnsi"/>
                <w:bCs/>
                <w:sz w:val="20"/>
                <w:szCs w:val="20"/>
              </w:rPr>
            </w:pPr>
            <w:r w:rsidRPr="0071783B">
              <w:rPr>
                <w:rFonts w:asciiTheme="majorHAnsi" w:hAnsiTheme="majorHAnsi"/>
                <w:bCs/>
                <w:sz w:val="20"/>
                <w:szCs w:val="20"/>
              </w:rPr>
              <w:t xml:space="preserve">3. Au plan humain ou individuel </w:t>
            </w:r>
          </w:p>
          <w:p w14:paraId="46364E71" w14:textId="4F688CFB"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Eviter les postures et positions dangereuses (station assise prolongée, position allongée ou couchée...). </w:t>
            </w:r>
          </w:p>
          <w:p w14:paraId="1842CACC" w14:textId="34AB4C89" w:rsidR="006A33BF"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Assurer le respect du temps de travail et des heures de pause. </w:t>
            </w:r>
          </w:p>
          <w:p w14:paraId="1107500D" w14:textId="77777777" w:rsidR="00202BFE"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 xml:space="preserve">Soigner l’hygiène alimentaire en respectant les horaires de repas </w:t>
            </w:r>
          </w:p>
          <w:p w14:paraId="0671426B" w14:textId="5D8FC25B" w:rsidR="00220DC1" w:rsidRPr="0071783B" w:rsidRDefault="00220DC1">
            <w:pPr>
              <w:pStyle w:val="Paragraphedeliste"/>
              <w:numPr>
                <w:ilvl w:val="0"/>
                <w:numId w:val="125"/>
              </w:numPr>
              <w:ind w:left="231" w:hanging="218"/>
              <w:rPr>
                <w:rFonts w:asciiTheme="majorHAnsi" w:hAnsiTheme="majorHAnsi"/>
                <w:bCs/>
                <w:sz w:val="20"/>
                <w:szCs w:val="20"/>
              </w:rPr>
            </w:pPr>
            <w:r w:rsidRPr="0071783B">
              <w:rPr>
                <w:rFonts w:asciiTheme="majorHAnsi" w:hAnsiTheme="majorHAnsi"/>
                <w:bCs/>
                <w:sz w:val="20"/>
                <w:szCs w:val="20"/>
              </w:rPr>
              <w:t>Pratiquer l’activité physique par des exercices de relaxation des muscles et articulations.</w:t>
            </w:r>
          </w:p>
        </w:tc>
      </w:tr>
    </w:tbl>
    <w:p w14:paraId="0E130830" w14:textId="77777777" w:rsidR="00380CCC" w:rsidRPr="0071783B" w:rsidRDefault="00380CCC" w:rsidP="00A62386">
      <w:pPr>
        <w:rPr>
          <w:rFonts w:asciiTheme="majorHAnsi" w:hAnsiTheme="majorHAnsi"/>
          <w:b/>
        </w:rPr>
        <w:sectPr w:rsidR="00380CCC" w:rsidRPr="0071783B" w:rsidSect="00380CCC">
          <w:pgSz w:w="16838" w:h="11906" w:orient="landscape"/>
          <w:pgMar w:top="1077" w:right="992" w:bottom="924" w:left="1418" w:header="709" w:footer="709" w:gutter="0"/>
          <w:cols w:space="708"/>
          <w:docGrid w:linePitch="360"/>
        </w:sectPr>
      </w:pPr>
    </w:p>
    <w:p w14:paraId="2AEC05E4" w14:textId="24567F71" w:rsidR="009A2BC0" w:rsidRPr="0071783B" w:rsidRDefault="00DD1DD9" w:rsidP="00A62386">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439" w:name="_Toc206000057"/>
      <w:r w:rsidRPr="0071783B">
        <w:rPr>
          <w:rFonts w:asciiTheme="majorHAnsi" w:hAnsiTheme="majorHAnsi"/>
          <w:noProof/>
          <w:color w:val="0070C0"/>
          <w:sz w:val="32"/>
          <w:szCs w:val="32"/>
        </w:rPr>
        <w:lastRenderedPageBreak/>
        <w:t>I</w:t>
      </w:r>
      <w:bookmarkStart w:id="440" w:name="_Toc467598889"/>
      <w:bookmarkStart w:id="441" w:name="_Toc94871587"/>
      <w:bookmarkEnd w:id="433"/>
      <w:r w:rsidR="00A62386" w:rsidRPr="0071783B">
        <w:rPr>
          <w:rFonts w:asciiTheme="majorHAnsi" w:hAnsiTheme="majorHAnsi"/>
          <w:noProof/>
          <w:color w:val="0070C0"/>
          <w:sz w:val="32"/>
          <w:szCs w:val="32"/>
        </w:rPr>
        <w:t>X.</w:t>
      </w:r>
      <w:r w:rsidR="00A62386" w:rsidRPr="0071783B">
        <w:rPr>
          <w:rFonts w:asciiTheme="majorHAnsi" w:hAnsiTheme="majorHAnsi"/>
          <w:noProof/>
          <w:color w:val="0070C0"/>
          <w:sz w:val="32"/>
          <w:szCs w:val="32"/>
        </w:rPr>
        <w:tab/>
      </w:r>
      <w:r w:rsidR="00F1607E" w:rsidRPr="0071783B">
        <w:rPr>
          <w:rFonts w:asciiTheme="majorHAnsi" w:hAnsiTheme="majorHAnsi"/>
          <w:noProof/>
          <w:color w:val="0070C0"/>
          <w:sz w:val="32"/>
          <w:szCs w:val="32"/>
        </w:rPr>
        <w:t xml:space="preserve"> </w:t>
      </w:r>
      <w:r w:rsidR="009A2BC0" w:rsidRPr="0071783B">
        <w:rPr>
          <w:rFonts w:asciiTheme="majorHAnsi" w:hAnsiTheme="majorHAnsi"/>
          <w:noProof/>
          <w:color w:val="0070C0"/>
          <w:sz w:val="32"/>
          <w:szCs w:val="32"/>
        </w:rPr>
        <w:t>CAHIERS DE CLAUSES ENVIRONNEMENTALES ET SOCIALE</w:t>
      </w:r>
      <w:bookmarkEnd w:id="439"/>
    </w:p>
    <w:p w14:paraId="3BAAC4CF"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sz w:val="24"/>
          <w:szCs w:val="24"/>
          <w:lang w:eastAsia="en-US"/>
        </w:rPr>
      </w:pPr>
      <w:r w:rsidRPr="0071783B">
        <w:rPr>
          <w:rFonts w:asciiTheme="majorHAnsi" w:eastAsiaTheme="minorHAnsi" w:hAnsiTheme="majorHAnsi" w:cs="Times New Roman"/>
          <w:b/>
          <w:color w:val="000000"/>
          <w:sz w:val="24"/>
          <w:szCs w:val="24"/>
          <w:lang w:eastAsia="en-US"/>
        </w:rPr>
        <w:t>I.</w:t>
      </w:r>
      <w:r w:rsidRPr="0071783B">
        <w:rPr>
          <w:rFonts w:asciiTheme="majorHAnsi" w:eastAsiaTheme="minorHAnsi" w:hAnsiTheme="majorHAnsi" w:cs="Times New Roman"/>
          <w:b/>
          <w:color w:val="000000"/>
          <w:sz w:val="24"/>
          <w:szCs w:val="24"/>
          <w:lang w:eastAsia="en-US"/>
        </w:rPr>
        <w:tab/>
        <w:t>Objet</w:t>
      </w:r>
    </w:p>
    <w:p w14:paraId="214D0FE5" w14:textId="7925F9D8"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Premier.</w:t>
      </w:r>
      <w:r w:rsidRPr="0071783B">
        <w:rPr>
          <w:rFonts w:asciiTheme="majorHAnsi" w:eastAsiaTheme="minorHAnsi" w:hAnsiTheme="majorHAnsi" w:cs="Times New Roman"/>
          <w:lang w:eastAsia="en-US"/>
        </w:rPr>
        <w:t xml:space="preserve"> Le présent cahier de clauses environnementales et sociales (CCES) est désigné pour la réalisation du </w:t>
      </w:r>
      <w:r w:rsidR="000B2DCC" w:rsidRPr="0071783B">
        <w:rPr>
          <w:rFonts w:asciiTheme="majorHAnsi" w:eastAsiaTheme="minorHAnsi" w:hAnsiTheme="majorHAnsi" w:cs="Times New Roman"/>
          <w:lang w:eastAsia="en-US"/>
        </w:rPr>
        <w:t>Programme de Développement de l’Agro-industrie dans le Septentrion – Phase 1 : Construction des barrages à buts multiples</w:t>
      </w:r>
      <w:r w:rsidR="000A2206" w:rsidRPr="0071783B">
        <w:rPr>
          <w:rFonts w:asciiTheme="majorHAnsi" w:eastAsiaTheme="minorHAnsi" w:hAnsiTheme="majorHAnsi" w:cs="Times New Roman"/>
          <w:lang w:eastAsia="en-US"/>
        </w:rPr>
        <w:t xml:space="preserve"> (</w:t>
      </w:r>
      <w:r w:rsidR="00915C5B" w:rsidRPr="0071783B">
        <w:rPr>
          <w:rFonts w:asciiTheme="majorHAnsi" w:eastAsiaTheme="minorHAnsi" w:hAnsiTheme="majorHAnsi" w:cs="Times New Roman"/>
          <w:lang w:eastAsia="en-US"/>
        </w:rPr>
        <w:t>PDAS 1</w:t>
      </w:r>
      <w:r w:rsidR="000A2206" w:rsidRPr="0071783B">
        <w:rPr>
          <w:rFonts w:asciiTheme="majorHAnsi" w:eastAsiaTheme="minorHAnsi" w:hAnsiTheme="majorHAnsi" w:cs="Times New Roman"/>
          <w:lang w:eastAsia="en-US"/>
        </w:rPr>
        <w:t>– CB)</w:t>
      </w:r>
      <w:r w:rsidRPr="0071783B">
        <w:rPr>
          <w:rFonts w:asciiTheme="majorHAnsi" w:eastAsiaTheme="minorHAnsi" w:hAnsiTheme="majorHAnsi" w:cs="Times New Roman"/>
          <w:lang w:eastAsia="en-US"/>
        </w:rPr>
        <w:t>. Le Ministère de l’Eau et de l’Energie est le Maître d’Ouvrage.</w:t>
      </w:r>
    </w:p>
    <w:p w14:paraId="24677DBD"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Ces clauses intégrées dans le Dossier d’Appel d’Offres (DAO) sont destinées à assurer la protection de l’environnement physique, biologique et humain. Elles doivent être prises en compte par le Soumissionnaire conjointement avec les Instructions aux soumissionnaires, les Cahiers des Clauses administratives générales (CCAG) et particulières (CCAP) et les Spécifications techniques et les plans.</w:t>
      </w:r>
    </w:p>
    <w:p w14:paraId="314F825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w:t>
      </w:r>
      <w:r w:rsidRPr="0071783B">
        <w:rPr>
          <w:rFonts w:asciiTheme="majorHAnsi" w:eastAsiaTheme="minorHAnsi" w:hAnsiTheme="majorHAnsi" w:cs="Times New Roman"/>
          <w:lang w:eastAsia="en-US"/>
        </w:rPr>
        <w:t xml:space="preserve"> Le Maître d’Ouvrage contrôle le respect des clauses environnementales par l'entreprise responsable des travaux de réhabilitation, supervise l'effectivité des tâches de la Mission de Contrôle et valide les documents de gestion environnementale.</w:t>
      </w:r>
    </w:p>
    <w:p w14:paraId="52474247"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w:t>
      </w:r>
      <w:r w:rsidRPr="0071783B">
        <w:rPr>
          <w:rFonts w:asciiTheme="majorHAnsi" w:eastAsiaTheme="minorHAnsi" w:hAnsiTheme="majorHAnsi" w:cs="Times New Roman"/>
          <w:lang w:eastAsia="en-US"/>
        </w:rPr>
        <w:t xml:space="preserve"> Le Maître d’œuvre sous la supervision du Maître d’Ouvrage devra faire respecter le présent cahier de Clauses Environnementales et Sociale par l’entreprise. Les prescriptions à respecter par l’entreprise sont définies dans le présent document.</w:t>
      </w:r>
    </w:p>
    <w:p w14:paraId="12C68A5E"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Maître d’œuvre assure le rôle de Mission de Contrôle (MDC). Il est composé par un Chef de Mission de contrôle, des Ingénieurs de Suivi et des experts chargés de la surveillance environnementale et sociale. Elle assure la gestion, le contrôle et la surveillance des travaux et des mesures environnementales et sociales y afférentes.</w:t>
      </w:r>
    </w:p>
    <w:p w14:paraId="65B6F331"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aspects environnementaux à traiter concernent entre autres :</w:t>
      </w:r>
    </w:p>
    <w:p w14:paraId="369C7DBC"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L’installation du chantier dans le site du projet (signalisation, matériaux utilisés, etc.) ;</w:t>
      </w:r>
    </w:p>
    <w:p w14:paraId="2C907475"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protection du milieu physique, biologique et socio-économique ;</w:t>
      </w:r>
    </w:p>
    <w:p w14:paraId="3CD07A34"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gestion des nuisances (émissions sonores et les vibrations) ;</w:t>
      </w:r>
    </w:p>
    <w:p w14:paraId="24ED0498"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gestion des déchets de chantier ;</w:t>
      </w:r>
    </w:p>
    <w:p w14:paraId="33D5FDAE"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rejets des effluents de chantier ;</w:t>
      </w:r>
    </w:p>
    <w:p w14:paraId="3371DA79"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pollution atmosphérique ;</w:t>
      </w:r>
    </w:p>
    <w:p w14:paraId="31D71AC4"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respect du patrimoine culturel, archéologique et sites classés ;</w:t>
      </w:r>
    </w:p>
    <w:p w14:paraId="242A9DA2" w14:textId="77777777" w:rsidR="009A2BC0" w:rsidRPr="0071783B" w:rsidRDefault="009A2BC0" w:rsidP="000411D6">
      <w:pPr>
        <w:numPr>
          <w:ilvl w:val="0"/>
          <w:numId w:val="9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lutte contre la désertification (changement climatique).</w:t>
      </w:r>
    </w:p>
    <w:p w14:paraId="11EE0DD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aspects sociaux à traiter concernent entre autres :</w:t>
      </w:r>
    </w:p>
    <w:p w14:paraId="7494ED14"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respect des procédures de compensation en cas de destructions des biens pendant les travaux selon le Plan d’Action de Réinstallation approuvé pour le projet ;</w:t>
      </w:r>
    </w:p>
    <w:p w14:paraId="10581686"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mise en œuvre des mesures d’atténuation ;</w:t>
      </w:r>
    </w:p>
    <w:p w14:paraId="1E64C8B5"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modalités de recrutement du personnel ;</w:t>
      </w:r>
    </w:p>
    <w:p w14:paraId="1B7479CF"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santé du personnel y compris les aspects liés au COVID-19 et les IST/VIH/SIDA ;</w:t>
      </w:r>
    </w:p>
    <w:p w14:paraId="5E71BA90"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transport du personnel ;</w:t>
      </w:r>
    </w:p>
    <w:p w14:paraId="4C0F0146"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L’approvisionnement en eau dans le chantier ;</w:t>
      </w:r>
    </w:p>
    <w:p w14:paraId="76B0C7E6"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sécurité des travailleurs.</w:t>
      </w:r>
    </w:p>
    <w:p w14:paraId="76F1AADA"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noProof/>
        </w:rPr>
      </w:pPr>
      <w:r w:rsidRPr="0071783B">
        <w:rPr>
          <w:rFonts w:asciiTheme="majorHAnsi" w:eastAsiaTheme="minorHAnsi" w:hAnsiTheme="majorHAnsi" w:cs="Times New Roman"/>
          <w:lang w:eastAsia="en-US"/>
        </w:rPr>
        <w:t>Le traitement des aspects sociaux devra respecter les approches sociales qui concernent le handicap et la vulnérabilité, le genre, l’intégration sociale et les droits de l’homme.</w:t>
      </w:r>
    </w:p>
    <w:p w14:paraId="30346768"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lastRenderedPageBreak/>
        <w:t>Article 4.</w:t>
      </w:r>
      <w:r w:rsidRPr="0071783B">
        <w:rPr>
          <w:rFonts w:asciiTheme="majorHAnsi" w:eastAsiaTheme="minorHAnsi" w:hAnsiTheme="majorHAnsi" w:cs="Times New Roman"/>
          <w:lang w:eastAsia="en-US"/>
        </w:rPr>
        <w:t xml:space="preserve"> Le maître d'ouvrage et le maître d'œuvre sont dénommés " parties prenantes", chacun en ce qui les concerne.</w:t>
      </w:r>
    </w:p>
    <w:p w14:paraId="656FBE25"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présent CCES décrit leurs engagements et obligations dans le cadre des dispositions à prendre pour la mise en œuvre des mesures et le suivi environnemental des activités du projet.</w:t>
      </w:r>
    </w:p>
    <w:p w14:paraId="0ADE8895"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II.</w:t>
      </w:r>
      <w:r w:rsidRPr="0071783B">
        <w:rPr>
          <w:rFonts w:asciiTheme="majorHAnsi" w:eastAsiaTheme="minorHAnsi" w:hAnsiTheme="majorHAnsi" w:cs="Times New Roman"/>
          <w:b/>
          <w:color w:val="000000"/>
          <w:lang w:eastAsia="en-US"/>
        </w:rPr>
        <w:tab/>
        <w:t>Obligations générales</w:t>
      </w:r>
    </w:p>
    <w:p w14:paraId="162A6844"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5.</w:t>
      </w:r>
      <w:r w:rsidRPr="0071783B">
        <w:rPr>
          <w:rFonts w:asciiTheme="majorHAnsi" w:eastAsiaTheme="minorHAnsi" w:hAnsiTheme="majorHAnsi" w:cs="Times New Roman"/>
          <w:lang w:eastAsia="en-US"/>
        </w:rPr>
        <w:t xml:space="preserve"> L’entreprise sélectionnée pour la réalisation du marché devra respecter et appliquer les lois et règlements sur l’environnement existants et en vigueur au Cameroun, les normes environnementales et sociales des Bailleurs de fonds.</w:t>
      </w:r>
    </w:p>
    <w:p w14:paraId="73EEABA7" w14:textId="008EEF44"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Dans l’organisation journalière de son chantier, il devra prendre toutes les </w:t>
      </w:r>
      <w:r w:rsidR="00C50524" w:rsidRPr="0071783B">
        <w:rPr>
          <w:rFonts w:asciiTheme="majorHAnsi" w:eastAsiaTheme="minorHAnsi" w:hAnsiTheme="majorHAnsi" w:cs="Times New Roman"/>
          <w:lang w:eastAsia="en-US"/>
        </w:rPr>
        <w:t>mesures appropriées</w:t>
      </w:r>
      <w:r w:rsidRPr="0071783B">
        <w:rPr>
          <w:rFonts w:asciiTheme="majorHAnsi" w:eastAsiaTheme="minorHAnsi" w:hAnsiTheme="majorHAnsi" w:cs="Times New Roman"/>
          <w:lang w:eastAsia="en-US"/>
        </w:rPr>
        <w:t xml:space="preserve"> en vue de minimiser les atteintes à l’environnement physique, biologique et socio-économique, en appliquant les prescriptions du contrat et veiller à ce que son personnel, les personnes à charge de celui-ci et ses employés locaux, les respectent et les appliquent également.  </w:t>
      </w:r>
    </w:p>
    <w:p w14:paraId="263C134A" w14:textId="311203AD" w:rsidR="009A2BC0" w:rsidRPr="0071783B" w:rsidRDefault="00C14084"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A </w:t>
      </w:r>
      <w:r w:rsidR="00C50524" w:rsidRPr="0071783B">
        <w:rPr>
          <w:rFonts w:asciiTheme="majorHAnsi" w:eastAsiaTheme="minorHAnsi" w:hAnsiTheme="majorHAnsi" w:cs="Times New Roman"/>
          <w:lang w:eastAsia="en-US"/>
        </w:rPr>
        <w:t>ce titre</w:t>
      </w:r>
      <w:r w:rsidR="009A2BC0" w:rsidRPr="0071783B">
        <w:rPr>
          <w:rFonts w:asciiTheme="majorHAnsi" w:eastAsiaTheme="minorHAnsi" w:hAnsiTheme="majorHAnsi" w:cs="Times New Roman"/>
          <w:lang w:eastAsia="en-US"/>
        </w:rPr>
        <w:t>, l’Entrepreneur aura dans son équipe un responsable Hygiène/Santé/Sécurité/Environnement qui a l’obligation de veiller sur l’ensemble des impacts identifiés dans le cadre de l’Etude d’Impact Environnemental et Social et de mettre en œuvre toutes les mesures de mitigation consignées dans le Plan de Gestion Environnementale et Sociale (PGES).</w:t>
      </w:r>
    </w:p>
    <w:p w14:paraId="69BCCDD4" w14:textId="4F8237F0"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6.</w:t>
      </w:r>
      <w:r w:rsidRPr="0071783B">
        <w:rPr>
          <w:rFonts w:asciiTheme="majorHAnsi" w:eastAsiaTheme="minorHAnsi" w:hAnsiTheme="majorHAnsi" w:cs="Times New Roman"/>
          <w:lang w:eastAsia="en-US"/>
        </w:rPr>
        <w:t xml:space="preserve"> Le rapport d'EIES et le PGES (voies de desserte, </w:t>
      </w:r>
      <w:r w:rsidR="00C14084" w:rsidRPr="0071783B">
        <w:rPr>
          <w:rFonts w:asciiTheme="majorHAnsi" w:eastAsiaTheme="minorHAnsi" w:hAnsiTheme="majorHAnsi" w:cs="Times New Roman"/>
          <w:lang w:eastAsia="en-US"/>
        </w:rPr>
        <w:t xml:space="preserve">bases </w:t>
      </w:r>
      <w:r w:rsidR="00F37BE4" w:rsidRPr="0071783B">
        <w:rPr>
          <w:rFonts w:asciiTheme="majorHAnsi" w:eastAsiaTheme="minorHAnsi" w:hAnsiTheme="majorHAnsi" w:cs="Times New Roman"/>
          <w:lang w:eastAsia="en-US"/>
        </w:rPr>
        <w:t>vie, sites</w:t>
      </w:r>
      <w:r w:rsidRPr="0071783B">
        <w:rPr>
          <w:rFonts w:asciiTheme="majorHAnsi" w:eastAsiaTheme="minorHAnsi" w:hAnsiTheme="majorHAnsi" w:cs="Times New Roman"/>
          <w:lang w:eastAsia="en-US"/>
        </w:rPr>
        <w:t xml:space="preserve"> </w:t>
      </w:r>
      <w:r w:rsidR="00C50524" w:rsidRPr="0071783B">
        <w:rPr>
          <w:rFonts w:asciiTheme="majorHAnsi" w:eastAsiaTheme="minorHAnsi" w:hAnsiTheme="majorHAnsi" w:cs="Times New Roman"/>
          <w:lang w:eastAsia="en-US"/>
        </w:rPr>
        <w:t>d’emprunt) font</w:t>
      </w:r>
      <w:r w:rsidRPr="0071783B">
        <w:rPr>
          <w:rFonts w:asciiTheme="majorHAnsi" w:eastAsiaTheme="minorHAnsi" w:hAnsiTheme="majorHAnsi" w:cs="Times New Roman"/>
          <w:lang w:eastAsia="en-US"/>
        </w:rPr>
        <w:t xml:space="preserve"> </w:t>
      </w:r>
      <w:proofErr w:type="gramStart"/>
      <w:r w:rsidRPr="0071783B">
        <w:rPr>
          <w:rFonts w:asciiTheme="majorHAnsi" w:eastAsiaTheme="minorHAnsi" w:hAnsiTheme="majorHAnsi" w:cs="Times New Roman"/>
          <w:lang w:eastAsia="en-US"/>
        </w:rPr>
        <w:t>partie  intégrante</w:t>
      </w:r>
      <w:proofErr w:type="gramEnd"/>
      <w:r w:rsidRPr="0071783B">
        <w:rPr>
          <w:rFonts w:asciiTheme="majorHAnsi" w:eastAsiaTheme="minorHAnsi" w:hAnsiTheme="majorHAnsi" w:cs="Times New Roman"/>
          <w:lang w:eastAsia="en-US"/>
        </w:rPr>
        <w:t xml:space="preserve"> du CCES.  </w:t>
      </w:r>
      <w:r w:rsidR="00C14084" w:rsidRPr="0071783B">
        <w:rPr>
          <w:rFonts w:asciiTheme="majorHAnsi" w:eastAsiaTheme="minorHAnsi" w:hAnsiTheme="majorHAnsi" w:cs="Times New Roman"/>
          <w:lang w:eastAsia="en-US"/>
        </w:rPr>
        <w:t>Toutefois, le</w:t>
      </w:r>
      <w:r w:rsidRPr="0071783B">
        <w:rPr>
          <w:rFonts w:asciiTheme="majorHAnsi" w:eastAsiaTheme="minorHAnsi" w:hAnsiTheme="majorHAnsi" w:cs="Times New Roman"/>
          <w:lang w:eastAsia="en-US"/>
        </w:rPr>
        <w:t xml:space="preserve"> présent document demeure prépondérant si des contradictions subsistent au niveau des dossiers précités.</w:t>
      </w:r>
    </w:p>
    <w:p w14:paraId="0B3136F4"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7.</w:t>
      </w:r>
      <w:r w:rsidRPr="0071783B">
        <w:rPr>
          <w:rFonts w:asciiTheme="majorHAnsi" w:eastAsiaTheme="minorHAnsi" w:hAnsiTheme="majorHAnsi" w:cs="Times New Roman"/>
          <w:lang w:eastAsia="en-US"/>
        </w:rPr>
        <w:t xml:space="preserve">  Le non-respect des prescriptions du CCES entraîne l'engagement des procédures de sanctions prévues par les articles 80, 81, 82, 84 et 85 de la Loi N°96/12 du 5 août 1996 portant Loi-cadre relative à la gestion de l’environnement.</w:t>
      </w:r>
    </w:p>
    <w:p w14:paraId="7A15E88F" w14:textId="16060819"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Dans le cadre </w:t>
      </w:r>
      <w:r w:rsidR="00C14084" w:rsidRPr="0071783B">
        <w:rPr>
          <w:rFonts w:asciiTheme="majorHAnsi" w:eastAsiaTheme="minorHAnsi" w:hAnsiTheme="majorHAnsi" w:cs="Times New Roman"/>
          <w:lang w:eastAsia="en-US"/>
        </w:rPr>
        <w:t>de la</w:t>
      </w:r>
      <w:r w:rsidRPr="0071783B">
        <w:rPr>
          <w:rFonts w:asciiTheme="majorHAnsi" w:eastAsiaTheme="minorHAnsi" w:hAnsiTheme="majorHAnsi" w:cs="Times New Roman"/>
          <w:lang w:eastAsia="en-US"/>
        </w:rPr>
        <w:t xml:space="preserve"> réalisation du </w:t>
      </w:r>
      <w:r w:rsidR="00C14084" w:rsidRPr="0071783B">
        <w:rPr>
          <w:rFonts w:asciiTheme="majorHAnsi" w:eastAsiaTheme="minorHAnsi" w:hAnsiTheme="majorHAnsi" w:cs="Times New Roman"/>
          <w:lang w:eastAsia="en-US"/>
        </w:rPr>
        <w:t>projet, les</w:t>
      </w:r>
      <w:r w:rsidRPr="0071783B">
        <w:rPr>
          <w:rFonts w:asciiTheme="majorHAnsi" w:eastAsiaTheme="minorHAnsi" w:hAnsiTheme="majorHAnsi" w:cs="Times New Roman"/>
          <w:lang w:eastAsia="en-US"/>
        </w:rPr>
        <w:t xml:space="preserve"> parties prenantes sont tenues de se conformer aux différentes dispositions légales </w:t>
      </w:r>
      <w:r w:rsidR="00F37BE4" w:rsidRPr="0071783B">
        <w:rPr>
          <w:rFonts w:asciiTheme="majorHAnsi" w:eastAsiaTheme="minorHAnsi" w:hAnsiTheme="majorHAnsi" w:cs="Times New Roman"/>
          <w:lang w:eastAsia="en-US"/>
        </w:rPr>
        <w:t>et réglementaires</w:t>
      </w:r>
      <w:r w:rsidRPr="0071783B">
        <w:rPr>
          <w:rFonts w:asciiTheme="majorHAnsi" w:eastAsiaTheme="minorHAnsi" w:hAnsiTheme="majorHAnsi" w:cs="Times New Roman"/>
          <w:lang w:eastAsia="en-US"/>
        </w:rPr>
        <w:t xml:space="preserve"> en vigueur.</w:t>
      </w:r>
    </w:p>
    <w:p w14:paraId="35879F73" w14:textId="1A8BD084"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8.</w:t>
      </w:r>
      <w:r w:rsidRPr="0071783B">
        <w:rPr>
          <w:rFonts w:asciiTheme="majorHAnsi" w:eastAsiaTheme="minorHAnsi" w:hAnsiTheme="majorHAnsi" w:cs="Times New Roman"/>
          <w:lang w:eastAsia="en-US"/>
        </w:rPr>
        <w:t xml:space="preserve"> Dans tous les </w:t>
      </w:r>
      <w:r w:rsidR="00C14084" w:rsidRPr="0071783B">
        <w:rPr>
          <w:rFonts w:asciiTheme="majorHAnsi" w:eastAsiaTheme="minorHAnsi" w:hAnsiTheme="majorHAnsi" w:cs="Times New Roman"/>
          <w:lang w:eastAsia="en-US"/>
        </w:rPr>
        <w:t>cas, le</w:t>
      </w:r>
      <w:r w:rsidRPr="0071783B">
        <w:rPr>
          <w:rFonts w:asciiTheme="majorHAnsi" w:eastAsiaTheme="minorHAnsi" w:hAnsiTheme="majorHAnsi" w:cs="Times New Roman"/>
          <w:lang w:eastAsia="en-US"/>
        </w:rPr>
        <w:t xml:space="preserve"> Maître d’Ouvrage reste le premier responsable de la bonne </w:t>
      </w:r>
      <w:r w:rsidR="00C14084" w:rsidRPr="0071783B">
        <w:rPr>
          <w:rFonts w:asciiTheme="majorHAnsi" w:eastAsiaTheme="minorHAnsi" w:hAnsiTheme="majorHAnsi" w:cs="Times New Roman"/>
          <w:lang w:eastAsia="en-US"/>
        </w:rPr>
        <w:t>gestion technique</w:t>
      </w:r>
      <w:r w:rsidRPr="0071783B">
        <w:rPr>
          <w:rFonts w:asciiTheme="majorHAnsi" w:eastAsiaTheme="minorHAnsi" w:hAnsiTheme="majorHAnsi" w:cs="Times New Roman"/>
          <w:lang w:eastAsia="en-US"/>
        </w:rPr>
        <w:t xml:space="preserve">, environnementale et social de son projet. </w:t>
      </w:r>
    </w:p>
    <w:p w14:paraId="2EFCCF07" w14:textId="00CB1E2B"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9.</w:t>
      </w:r>
      <w:r w:rsidRPr="0071783B">
        <w:rPr>
          <w:rFonts w:asciiTheme="majorHAnsi" w:eastAsiaTheme="minorHAnsi" w:hAnsiTheme="majorHAnsi" w:cs="Times New Roman"/>
          <w:lang w:eastAsia="en-US"/>
        </w:rPr>
        <w:t xml:space="preserve"> L’entreprise rédige et joint à son offre le Schéma organisationnel de gestion de l’environnement de l’entrepreneur (SOGEE) et un Schéma organisationnel de gestion et d’élimination des déchets (SOGED) dans lequel son engagement pour le respect des dispositions </w:t>
      </w:r>
      <w:r w:rsidR="00C14084" w:rsidRPr="0071783B">
        <w:rPr>
          <w:rFonts w:asciiTheme="majorHAnsi" w:eastAsiaTheme="minorHAnsi" w:hAnsiTheme="majorHAnsi" w:cs="Times New Roman"/>
          <w:lang w:eastAsia="en-US"/>
        </w:rPr>
        <w:t>préparatoires répondant</w:t>
      </w:r>
      <w:r w:rsidRPr="0071783B">
        <w:rPr>
          <w:rFonts w:asciiTheme="majorHAnsi" w:eastAsiaTheme="minorHAnsi" w:hAnsiTheme="majorHAnsi" w:cs="Times New Roman"/>
          <w:lang w:eastAsia="en-US"/>
        </w:rPr>
        <w:t xml:space="preserve"> aux exigences du CCES est énoncé. </w:t>
      </w:r>
    </w:p>
    <w:p w14:paraId="339F07A0"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Après notification du marché, l’Entrepreneur soumet à l’approbation du Maître d’œuvre dans un délai de 30 jours le Plan de Gestion Environnementale et Sociale de l’entreprise (PGES-E) et le Plan de Gestion et d’Elimination des Déchets de chantier (PGED).</w:t>
      </w:r>
    </w:p>
    <w:p w14:paraId="76F454EC"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L’Entrepreneur devra disposer parmi son personnel un Responsable Environnemental et Social qui aura pour rôle et responsabilités de réaliser les missions suivantes :</w:t>
      </w:r>
    </w:p>
    <w:p w14:paraId="166ACCBC"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respect des exigences et clauses environnementales et sociales,</w:t>
      </w:r>
    </w:p>
    <w:p w14:paraId="1A3D0A76"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Contribution à l’élaboration du PGES-E,</w:t>
      </w:r>
    </w:p>
    <w:p w14:paraId="32C71341" w14:textId="287A508F"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L’application</w:t>
      </w:r>
      <w:r w:rsidR="00920269" w:rsidRPr="0071783B">
        <w:rPr>
          <w:rFonts w:asciiTheme="majorHAnsi" w:eastAsiaTheme="minorHAnsi" w:hAnsiTheme="majorHAnsi" w:cs="Times New Roman"/>
          <w:lang w:eastAsia="en-US"/>
        </w:rPr>
        <w:t xml:space="preserve"> et rapportage de la mise en œuvre</w:t>
      </w:r>
      <w:r w:rsidRPr="0071783B">
        <w:rPr>
          <w:rFonts w:asciiTheme="majorHAnsi" w:eastAsiaTheme="minorHAnsi" w:hAnsiTheme="majorHAnsi" w:cs="Times New Roman"/>
          <w:lang w:eastAsia="en-US"/>
        </w:rPr>
        <w:t xml:space="preserve"> du PGES-E,</w:t>
      </w:r>
    </w:p>
    <w:p w14:paraId="1A3A7BE8" w14:textId="1B23C3D7" w:rsidR="009A2BC0" w:rsidRPr="0071783B" w:rsidRDefault="009B5EBB"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Pr>
          <w:rFonts w:asciiTheme="majorHAnsi" w:eastAsiaTheme="minorHAnsi" w:hAnsiTheme="majorHAnsi" w:cs="Times New Roman"/>
          <w:lang w:eastAsia="en-US"/>
        </w:rPr>
        <w:t>Identification de tous les facteurs de risques</w:t>
      </w:r>
      <w:r w:rsidR="00806C15">
        <w:rPr>
          <w:rFonts w:asciiTheme="majorHAnsi" w:eastAsiaTheme="minorHAnsi" w:hAnsiTheme="majorHAnsi" w:cs="Times New Roman"/>
          <w:lang w:eastAsia="en-US"/>
        </w:rPr>
        <w:t>,</w:t>
      </w:r>
      <w:r w:rsidRPr="0071783B">
        <w:rPr>
          <w:rFonts w:asciiTheme="majorHAnsi" w:eastAsiaTheme="minorHAnsi" w:hAnsiTheme="majorHAnsi" w:cs="Times New Roman"/>
          <w:lang w:eastAsia="en-US"/>
        </w:rPr>
        <w:t xml:space="preserve"> </w:t>
      </w:r>
      <w:r w:rsidR="009A2BC0" w:rsidRPr="0071783B">
        <w:rPr>
          <w:rFonts w:asciiTheme="majorHAnsi" w:eastAsiaTheme="minorHAnsi" w:hAnsiTheme="majorHAnsi" w:cs="Times New Roman"/>
          <w:lang w:eastAsia="en-US"/>
        </w:rPr>
        <w:t>prévention des risques,</w:t>
      </w:r>
      <w:r w:rsidR="00806C15">
        <w:rPr>
          <w:rFonts w:asciiTheme="majorHAnsi" w:eastAsiaTheme="minorHAnsi" w:hAnsiTheme="majorHAnsi" w:cs="Times New Roman"/>
          <w:lang w:eastAsia="en-US"/>
        </w:rPr>
        <w:t xml:space="preserve"> proposer des mesures de gestion de ces risques et contrôler leur mise en œuvre et suivre leur efficacité ;</w:t>
      </w:r>
    </w:p>
    <w:p w14:paraId="50B03E35"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lastRenderedPageBreak/>
        <w:t>L’information et sensibilisation interne,</w:t>
      </w:r>
    </w:p>
    <w:p w14:paraId="144F69AC"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surveillance du chantier pour assurer la conformité des travaux aux stipulations du présent cahier de clauses environnementales et sociales,</w:t>
      </w:r>
    </w:p>
    <w:p w14:paraId="4595ACF9"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contrôle de la tenue du journal environnemental et social,</w:t>
      </w:r>
    </w:p>
    <w:p w14:paraId="1A199CDC"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participation aux réunions de chantier,</w:t>
      </w:r>
    </w:p>
    <w:p w14:paraId="63A35393"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préparation du dossier de recollement environnemental.</w:t>
      </w:r>
    </w:p>
    <w:p w14:paraId="0BCA1C53"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Responsable environnemental et social de l’entreprise devra établir périodiquement une synthèse des événements environnementaux et sociaux observés dans le cadre du chantier et les consignera dans le Journal de Chantier. Les informations à consigner porteront entre autres :</w:t>
      </w:r>
    </w:p>
    <w:p w14:paraId="63AD6189"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Suivi des points de contrôle imposés dans le cadre du marché,</w:t>
      </w:r>
    </w:p>
    <w:p w14:paraId="0D83A641"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Suivi des différents dispositifs de protection de l’environnement physique, biologique et humain,</w:t>
      </w:r>
    </w:p>
    <w:p w14:paraId="0E8DCB28"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Suivi de la gestion des déchets de chantier,</w:t>
      </w:r>
    </w:p>
    <w:p w14:paraId="70B77234"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Suivi des événements, anomalies, incidents, accidents et bonnes pratiques,</w:t>
      </w:r>
    </w:p>
    <w:p w14:paraId="48A52954"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Relations avec les populations riveraines,</w:t>
      </w:r>
    </w:p>
    <w:p w14:paraId="032F5FD9"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Prévision des points particuliers à suivre,</w:t>
      </w:r>
    </w:p>
    <w:p w14:paraId="4B7CC3A0"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Suivi des modalités d’indemnisation et de réinstallation des populations affectées,</w:t>
      </w:r>
    </w:p>
    <w:p w14:paraId="0C69A906"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Suivi de la mise en œuvre des mesures d’atténuation,</w:t>
      </w:r>
    </w:p>
    <w:p w14:paraId="4C85F1C4" w14:textId="77777777" w:rsidR="009A2BC0" w:rsidRPr="0071783B" w:rsidRDefault="009A2BC0" w:rsidP="000411D6">
      <w:pPr>
        <w:numPr>
          <w:ilvl w:val="0"/>
          <w:numId w:val="10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Etablissement du dossier de recollement environnemental.</w:t>
      </w:r>
    </w:p>
    <w:p w14:paraId="4998DAF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10.</w:t>
      </w:r>
      <w:r w:rsidRPr="0071783B">
        <w:rPr>
          <w:rFonts w:asciiTheme="majorHAnsi" w:eastAsiaTheme="minorHAnsi" w:hAnsiTheme="majorHAnsi" w:cs="Times New Roman"/>
          <w:lang w:eastAsia="en-US"/>
        </w:rPr>
        <w:t xml:space="preserve"> Tout contrat de sous-traitance conclu dans le cadre de ce projet est également soumis au présent CCES.</w:t>
      </w:r>
    </w:p>
    <w:p w14:paraId="08146197"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11.</w:t>
      </w:r>
      <w:r w:rsidRPr="0071783B">
        <w:rPr>
          <w:rFonts w:asciiTheme="majorHAnsi" w:eastAsiaTheme="minorHAnsi" w:hAnsiTheme="majorHAnsi" w:cs="Times New Roman"/>
          <w:lang w:eastAsia="en-US"/>
        </w:rPr>
        <w:t xml:space="preserve"> Le Maître d’œuvre examine, vise et transmet au Maître d’Ouvrage le PGES-E et le PGED. Il assure le suivi de l’application des différents plans , procède ou faire procéder à tout moment à un contrôle des moyens mis en œuvre afin de vérifier le respect de la réglementation et des prescriptions environnementales et sociales indiquées dans le CCES et l’EIES, collecte les documents d’enregistrement et de suivi prévus dans les schémas d’organisation, établit la fiche de conformité ou de non-conformité et la fiche d’évaluation environnementale et sociale et élabore les rapports activités.</w:t>
      </w:r>
    </w:p>
    <w:p w14:paraId="10F0920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12.</w:t>
      </w:r>
      <w:r w:rsidRPr="0071783B">
        <w:rPr>
          <w:rFonts w:asciiTheme="majorHAnsi" w:eastAsiaTheme="minorHAnsi" w:hAnsiTheme="majorHAnsi" w:cs="Times New Roman"/>
          <w:lang w:eastAsia="en-US"/>
        </w:rPr>
        <w:t xml:space="preserve"> Le Maître d’Ouvrage facilite la mise à disposition du site des travaux, des documents d’études et la libération des emprises. Il approuve les documents.</w:t>
      </w:r>
    </w:p>
    <w:p w14:paraId="781E1A6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13.</w:t>
      </w:r>
      <w:r w:rsidRPr="0071783B">
        <w:rPr>
          <w:rFonts w:asciiTheme="majorHAnsi" w:eastAsiaTheme="minorHAnsi" w:hAnsiTheme="majorHAnsi" w:cs="Times New Roman"/>
          <w:lang w:eastAsia="en-US"/>
        </w:rPr>
        <w:t xml:space="preserve"> Tous les aspects environnementaux et sociaux du chantier seront traités entre les responsables du Maître d’œuvre et de l’Entreprise concernés dans le strict respect des prescriptions du CCES et du PGES.</w:t>
      </w:r>
    </w:p>
    <w:p w14:paraId="35E722A1"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III.</w:t>
      </w:r>
      <w:r w:rsidRPr="0071783B">
        <w:rPr>
          <w:rFonts w:asciiTheme="majorHAnsi" w:eastAsiaTheme="minorHAnsi" w:hAnsiTheme="majorHAnsi" w:cs="Times New Roman"/>
          <w:b/>
          <w:color w:val="000000"/>
          <w:lang w:eastAsia="en-US"/>
        </w:rPr>
        <w:tab/>
        <w:t>Schéma organisationnel de gestion de l’environnement de l’entrepreneur</w:t>
      </w:r>
    </w:p>
    <w:p w14:paraId="7F284C3B"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14.</w:t>
      </w:r>
      <w:r w:rsidRPr="0071783B">
        <w:rPr>
          <w:rFonts w:asciiTheme="majorHAnsi" w:eastAsiaTheme="minorHAnsi" w:hAnsiTheme="majorHAnsi" w:cs="Times New Roman"/>
          <w:lang w:eastAsia="en-US"/>
        </w:rPr>
        <w:t xml:space="preserve"> Le SOGEE est élaboré par l’entrepreneur et transmis dans son offre. Ce schéma comportera au moins les points suivants :</w:t>
      </w:r>
    </w:p>
    <w:p w14:paraId="48017A28" w14:textId="77777777" w:rsidR="009A2BC0" w:rsidRPr="0071783B" w:rsidRDefault="009A2BC0" w:rsidP="000411D6">
      <w:pPr>
        <w:numPr>
          <w:ilvl w:val="0"/>
          <w:numId w:val="10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politique ou la vision environnementale et sociale de l’entreprise,</w:t>
      </w:r>
    </w:p>
    <w:p w14:paraId="7BB81AC8" w14:textId="77777777" w:rsidR="009A2BC0" w:rsidRPr="0071783B" w:rsidRDefault="009A2BC0" w:rsidP="000411D6">
      <w:pPr>
        <w:numPr>
          <w:ilvl w:val="0"/>
          <w:numId w:val="10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système de management environnemental de l’entreprise,</w:t>
      </w:r>
    </w:p>
    <w:p w14:paraId="60E86B15" w14:textId="77777777" w:rsidR="009A2BC0" w:rsidRPr="0071783B" w:rsidRDefault="009A2BC0" w:rsidP="000411D6">
      <w:pPr>
        <w:numPr>
          <w:ilvl w:val="0"/>
          <w:numId w:val="10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dispositions à prendre par l’entreprise pour répondre aux exigences et prescriptions du présent CCES.</w:t>
      </w:r>
    </w:p>
    <w:p w14:paraId="4F60EB5B"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SOGEE va préciser les engagements que l’entreprise prendra pour :</w:t>
      </w:r>
    </w:p>
    <w:p w14:paraId="5431DD05"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lastRenderedPageBreak/>
        <w:t>Respecter l’environnement du chantier et son insertion dans le site (délimitation des installations de chantier, protection de la végétation, signalisation, création des déviations, installation des panneaux d’information, etc.) ;</w:t>
      </w:r>
    </w:p>
    <w:p w14:paraId="17F8F64A"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Protéger le milieu naturel ;</w:t>
      </w:r>
    </w:p>
    <w:p w14:paraId="450D36D2"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Limiter les émissions sonores susceptibles de perturber les populations locales ;</w:t>
      </w:r>
    </w:p>
    <w:p w14:paraId="26FCEA23"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Gérer les évacuations des effluents de chantier afin de protéger le milieu naturel ;</w:t>
      </w:r>
    </w:p>
    <w:p w14:paraId="4FAEFE01"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Limiter la pollution des eaux ;</w:t>
      </w:r>
    </w:p>
    <w:p w14:paraId="07535C89"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Respecter le patrimoine culturel et archéologique ;</w:t>
      </w:r>
    </w:p>
    <w:p w14:paraId="2411A406"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Gérer les compensations ;</w:t>
      </w:r>
    </w:p>
    <w:p w14:paraId="53CE531E"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Gérer les aspects sociaux.</w:t>
      </w:r>
    </w:p>
    <w:p w14:paraId="2D57970B"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IV.</w:t>
      </w:r>
      <w:r w:rsidRPr="0071783B">
        <w:rPr>
          <w:rFonts w:asciiTheme="majorHAnsi" w:eastAsiaTheme="minorHAnsi" w:hAnsiTheme="majorHAnsi" w:cs="Times New Roman"/>
          <w:b/>
          <w:color w:val="000000"/>
          <w:lang w:eastAsia="en-US"/>
        </w:rPr>
        <w:tab/>
        <w:t>Schéma organisationnel de gestion et d’élimination des déchets</w:t>
      </w:r>
    </w:p>
    <w:p w14:paraId="144A3F1D"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15.</w:t>
      </w:r>
      <w:r w:rsidRPr="0071783B">
        <w:rPr>
          <w:rFonts w:asciiTheme="majorHAnsi" w:eastAsiaTheme="minorHAnsi" w:hAnsiTheme="majorHAnsi" w:cs="Times New Roman"/>
          <w:lang w:eastAsia="en-US"/>
        </w:rPr>
        <w:t xml:space="preserve"> L’entrepreneur établit et transmet son SOGED dans son offre. Au moment de mise au point du marché, le Maître d’Ouvrage pourrait demander à l’entrepreneur de compléter son SOGED.</w:t>
      </w:r>
    </w:p>
    <w:p w14:paraId="7F640543"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L’entreprise devra identifier dans le cadre de son SOGED l’ensemble des déchets susceptibles d’être produits pendant l’installation de chantier, les travaux et autres activités pouvant générer des déchets. Elle devra indiquer les dispositions à prendre pour la collecte, le transport, le dépôt, le conditionnement et l’élimination des déchets.</w:t>
      </w:r>
    </w:p>
    <w:p w14:paraId="3B2AD15A"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V.</w:t>
      </w:r>
      <w:r w:rsidRPr="0071783B">
        <w:rPr>
          <w:rFonts w:asciiTheme="majorHAnsi" w:eastAsiaTheme="minorHAnsi" w:hAnsiTheme="majorHAnsi" w:cs="Times New Roman"/>
          <w:b/>
          <w:color w:val="000000"/>
          <w:lang w:eastAsia="en-US"/>
        </w:rPr>
        <w:tab/>
        <w:t>Plan de gestion environnementale et sociale de l’entreprise</w:t>
      </w:r>
    </w:p>
    <w:p w14:paraId="74AE46D4"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16.</w:t>
      </w:r>
      <w:r w:rsidRPr="0071783B">
        <w:rPr>
          <w:rFonts w:asciiTheme="majorHAnsi" w:eastAsiaTheme="minorHAnsi" w:hAnsiTheme="majorHAnsi" w:cs="Times New Roman"/>
          <w:lang w:eastAsia="en-US"/>
        </w:rPr>
        <w:t xml:space="preserve"> A compter de la date de notification de l’attribution du marché, l’entreprise devra élaborer et transmettre son PGES-E dans un délai de 30 jours. Le PGES-E est établi sur la base du PGES issu de l’EIES et du présent CCES. Le PGES-E devra être élaboré en prenant en compte le SOGEE et le SOGED.</w:t>
      </w:r>
    </w:p>
    <w:p w14:paraId="5CE02AC0"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PGES-E devra entre autres :</w:t>
      </w:r>
    </w:p>
    <w:p w14:paraId="1ED4EBC8" w14:textId="03EBB926"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Préciser l’organigramme du personnel </w:t>
      </w:r>
      <w:r w:rsidR="00D878D1" w:rsidRPr="0071783B">
        <w:rPr>
          <w:rFonts w:asciiTheme="majorHAnsi" w:eastAsiaTheme="minorHAnsi" w:hAnsiTheme="majorHAnsi" w:cs="Times New Roman"/>
          <w:lang w:eastAsia="en-US"/>
        </w:rPr>
        <w:t>dirigeant avec</w:t>
      </w:r>
      <w:r w:rsidRPr="0071783B">
        <w:rPr>
          <w:rFonts w:asciiTheme="majorHAnsi" w:eastAsiaTheme="minorHAnsi" w:hAnsiTheme="majorHAnsi" w:cs="Times New Roman"/>
          <w:lang w:eastAsia="en-US"/>
        </w:rPr>
        <w:t xml:space="preserve"> identification claire de la (des) personne(s) responsable(s) de la gestion environnementale et sociale du projet et son (leur) curriculum </w:t>
      </w:r>
      <w:r w:rsidR="00EC1F0B" w:rsidRPr="0071783B">
        <w:rPr>
          <w:rFonts w:asciiTheme="majorHAnsi" w:eastAsiaTheme="minorHAnsi" w:hAnsiTheme="majorHAnsi" w:cs="Times New Roman"/>
          <w:lang w:eastAsia="en-US"/>
        </w:rPr>
        <w:t>vitae ;</w:t>
      </w:r>
    </w:p>
    <w:p w14:paraId="69661DF0"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Rappeler les enjeux et les impacts rencontrés dans l’aire de l’étude du projet ainsi que les mesures de gestion environnementales et sociales proposées ;</w:t>
      </w:r>
    </w:p>
    <w:p w14:paraId="0D976891"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Indiquer le planning prévisionnel et les lieux de réalisation des travaux ;</w:t>
      </w:r>
    </w:p>
    <w:p w14:paraId="04933721"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Définir les différents processus d’exécution (procédures et contrôles) à la mise en œuvre des mesures environnementales et sociales ;</w:t>
      </w:r>
    </w:p>
    <w:p w14:paraId="1EB6A629"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Préciser les modèles de fiches environnementales et sociales (fiche d’incident, fiche d’accident, fiche de non-conformité, fiche de levée de point d’arrêt, fiche de suivi, fiche de constat de visite de chantier, etc.) ;</w:t>
      </w:r>
    </w:p>
    <w:p w14:paraId="60113D12"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Présenter les plans d’installation de chantier et dispositifs de protection environnementale et sociale ;</w:t>
      </w:r>
    </w:p>
    <w:p w14:paraId="1060D500"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Présenter le plan de gestion des déchets ;</w:t>
      </w:r>
    </w:p>
    <w:p w14:paraId="6DD82555"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Présenter un plan de gestion de l’eau,</w:t>
      </w:r>
    </w:p>
    <w:p w14:paraId="181D20E6" w14:textId="052AA260"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Présenter </w:t>
      </w:r>
      <w:r w:rsidR="00D878D1" w:rsidRPr="0071783B">
        <w:rPr>
          <w:rFonts w:asciiTheme="majorHAnsi" w:eastAsiaTheme="minorHAnsi" w:hAnsiTheme="majorHAnsi" w:cs="Times New Roman"/>
          <w:lang w:eastAsia="en-US"/>
        </w:rPr>
        <w:t>un plan</w:t>
      </w:r>
      <w:r w:rsidRPr="0071783B">
        <w:rPr>
          <w:rFonts w:asciiTheme="majorHAnsi" w:eastAsiaTheme="minorHAnsi" w:hAnsiTheme="majorHAnsi" w:cs="Times New Roman"/>
          <w:lang w:eastAsia="en-US"/>
        </w:rPr>
        <w:t xml:space="preserve"> de gestion globale pour l'exploitation et la remise en état des zones d'emprunt et des carrières (action anti-érosion, réaménagement prévu).</w:t>
      </w:r>
    </w:p>
    <w:p w14:paraId="3083C423"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VI.</w:t>
      </w:r>
      <w:r w:rsidRPr="0071783B">
        <w:rPr>
          <w:rFonts w:asciiTheme="majorHAnsi" w:eastAsiaTheme="minorHAnsi" w:hAnsiTheme="majorHAnsi" w:cs="Times New Roman"/>
          <w:b/>
          <w:color w:val="000000"/>
          <w:lang w:eastAsia="en-US"/>
        </w:rPr>
        <w:tab/>
        <w:t>Plan d’information et de sensibilisation</w:t>
      </w:r>
    </w:p>
    <w:p w14:paraId="4A084F7A"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lastRenderedPageBreak/>
        <w:t>Article 17.</w:t>
      </w:r>
      <w:r w:rsidRPr="0071783B">
        <w:rPr>
          <w:rFonts w:asciiTheme="majorHAnsi" w:eastAsiaTheme="minorHAnsi" w:hAnsiTheme="majorHAnsi" w:cs="Times New Roman"/>
          <w:lang w:eastAsia="en-US"/>
        </w:rPr>
        <w:t xml:space="preserve"> Des campagnes d’information, de sensibilisation et d’organisation des populations riveraines et les parties prenantes seront organisés et porteront sur :</w:t>
      </w:r>
    </w:p>
    <w:p w14:paraId="3BDDD037"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nature et le planning d’exécution des travaux ;</w:t>
      </w:r>
    </w:p>
    <w:p w14:paraId="4789A01A"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 recrutement de la main d’œuvre locale et les procédures y afférentes ;</w:t>
      </w:r>
    </w:p>
    <w:p w14:paraId="05CFE249"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risques sanitaires (COVID-19, IST/VIH/SIDA) ;</w:t>
      </w:r>
    </w:p>
    <w:p w14:paraId="1328C005"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risques de sécurité pendant et après les travaux ;</w:t>
      </w:r>
    </w:p>
    <w:p w14:paraId="1D5B4DD2"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gestion des aménagements ;</w:t>
      </w:r>
    </w:p>
    <w:p w14:paraId="52C52823"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dynamique associative et coopérative ;</w:t>
      </w:r>
    </w:p>
    <w:p w14:paraId="70A19F0D" w14:textId="77777777" w:rsidR="009A2BC0" w:rsidRPr="0071783B" w:rsidRDefault="009A2BC0" w:rsidP="000411D6">
      <w:pPr>
        <w:numPr>
          <w:ilvl w:val="0"/>
          <w:numId w:val="102"/>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maîtrise des risques environnementaux et sociaux liés au projet.</w:t>
      </w:r>
    </w:p>
    <w:p w14:paraId="035FBBD9"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VII.</w:t>
      </w:r>
      <w:r w:rsidRPr="0071783B">
        <w:rPr>
          <w:rFonts w:asciiTheme="majorHAnsi" w:eastAsiaTheme="minorHAnsi" w:hAnsiTheme="majorHAnsi" w:cs="Times New Roman"/>
          <w:b/>
          <w:color w:val="000000"/>
          <w:lang w:eastAsia="en-US"/>
        </w:rPr>
        <w:tab/>
        <w:t>Installation de Chantier</w:t>
      </w:r>
    </w:p>
    <w:p w14:paraId="0AB62CB5" w14:textId="77D87ACB"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18.</w:t>
      </w:r>
      <w:r w:rsidRPr="0071783B">
        <w:rPr>
          <w:rFonts w:asciiTheme="majorHAnsi" w:eastAsiaTheme="minorHAnsi" w:hAnsiTheme="majorHAnsi" w:cs="Times New Roman"/>
          <w:lang w:eastAsia="en-US"/>
        </w:rPr>
        <w:t xml:space="preserve"> L’Entrepreneur devra soumettre au promoteur du projet un plan d’installation et le lieu d'emplacement des installations de chantier. L’importance de ses installations est déterminée par </w:t>
      </w:r>
      <w:r w:rsidR="00D878D1" w:rsidRPr="0071783B">
        <w:rPr>
          <w:rFonts w:asciiTheme="majorHAnsi" w:eastAsiaTheme="minorHAnsi" w:hAnsiTheme="majorHAnsi" w:cs="Times New Roman"/>
          <w:lang w:eastAsia="en-US"/>
        </w:rPr>
        <w:t>le volume</w:t>
      </w:r>
      <w:r w:rsidRPr="0071783B">
        <w:rPr>
          <w:rFonts w:asciiTheme="majorHAnsi" w:eastAsiaTheme="minorHAnsi" w:hAnsiTheme="majorHAnsi" w:cs="Times New Roman"/>
          <w:lang w:eastAsia="en-US"/>
        </w:rPr>
        <w:t xml:space="preserve"> et la nature des travaux à réaliser, le personnel du chantier, le nombre et le type d’engins. Le plan d’installation de chantier devra tenir compte des aménagements et mesures de protection l’environnement physique, biologique et socio-économique. Ce plan sera examiné et validé par le Maître d’œuvre (Mission de contrôle) avant d’être transmis au Maître d’Ouvrage.</w:t>
      </w:r>
    </w:p>
    <w:p w14:paraId="09DDCA10" w14:textId="46EBB70E"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En cours d'exécution du marché, l’Entrepreneur établira et soumettra à l'approbation du représentant du Maître d’Ouvrage notamment le Maître d’œuvre, un mois avant l’installation des chantiers, sites d’emprunts et aires de </w:t>
      </w:r>
      <w:r w:rsidR="00D878D1" w:rsidRPr="0071783B">
        <w:rPr>
          <w:rFonts w:asciiTheme="majorHAnsi" w:eastAsiaTheme="minorHAnsi" w:hAnsiTheme="majorHAnsi" w:cs="Times New Roman"/>
          <w:lang w:eastAsia="en-US"/>
        </w:rPr>
        <w:t>stockage, les</w:t>
      </w:r>
      <w:r w:rsidRPr="0071783B">
        <w:rPr>
          <w:rFonts w:asciiTheme="majorHAnsi" w:eastAsiaTheme="minorHAnsi" w:hAnsiTheme="majorHAnsi" w:cs="Times New Roman"/>
          <w:lang w:eastAsia="en-US"/>
        </w:rPr>
        <w:t xml:space="preserve"> documents suivants :</w:t>
      </w:r>
    </w:p>
    <w:p w14:paraId="1C9D8508"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la</w:t>
      </w:r>
      <w:proofErr w:type="gramEnd"/>
      <w:r w:rsidRPr="0071783B">
        <w:rPr>
          <w:rFonts w:asciiTheme="majorHAnsi" w:eastAsiaTheme="minorHAnsi" w:hAnsiTheme="majorHAnsi" w:cs="Times New Roman"/>
          <w:lang w:eastAsia="en-US"/>
        </w:rPr>
        <w:t xml:space="preserve"> localisation des terrains qui seront utilisés ;</w:t>
      </w:r>
    </w:p>
    <w:p w14:paraId="620546BE"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la</w:t>
      </w:r>
      <w:proofErr w:type="gramEnd"/>
      <w:r w:rsidRPr="0071783B">
        <w:rPr>
          <w:rFonts w:asciiTheme="majorHAnsi" w:eastAsiaTheme="minorHAnsi" w:hAnsiTheme="majorHAnsi" w:cs="Times New Roman"/>
          <w:lang w:eastAsia="en-US"/>
        </w:rPr>
        <w:t xml:space="preserve"> liste des accords pris avec les propriétaires et les utilisateurs actuels de ces aires et la preuve que ces utilisateurs ont pu trouver des aires similaires pour continuer leurs activités ;</w:t>
      </w:r>
    </w:p>
    <w:p w14:paraId="7F77C1C2"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un</w:t>
      </w:r>
      <w:proofErr w:type="gramEnd"/>
      <w:r w:rsidRPr="0071783B">
        <w:rPr>
          <w:rFonts w:asciiTheme="majorHAnsi" w:eastAsiaTheme="minorHAnsi" w:hAnsiTheme="majorHAnsi" w:cs="Times New Roman"/>
          <w:lang w:eastAsia="en-US"/>
        </w:rPr>
        <w:t xml:space="preserve"> état des lieux détaillé des divers sites ;</w:t>
      </w:r>
    </w:p>
    <w:p w14:paraId="30512E68"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un</w:t>
      </w:r>
      <w:proofErr w:type="gramEnd"/>
      <w:r w:rsidRPr="0071783B">
        <w:rPr>
          <w:rFonts w:asciiTheme="majorHAnsi" w:eastAsiaTheme="minorHAnsi" w:hAnsiTheme="majorHAnsi" w:cs="Times New Roman"/>
          <w:lang w:eastAsia="en-US"/>
        </w:rPr>
        <w:t xml:space="preserve"> plan général indiquant les différentes zones du chantier, les implantations prévues et une description des aménagements prévus ;</w:t>
      </w:r>
    </w:p>
    <w:p w14:paraId="356E1A3B"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un</w:t>
      </w:r>
      <w:proofErr w:type="gramEnd"/>
      <w:r w:rsidRPr="0071783B">
        <w:rPr>
          <w:rFonts w:asciiTheme="majorHAnsi" w:eastAsiaTheme="minorHAnsi" w:hAnsiTheme="majorHAnsi" w:cs="Times New Roman"/>
          <w:lang w:eastAsia="en-US"/>
        </w:rPr>
        <w:t xml:space="preserve"> plan de protection de l’environnement du site détaillé pour la base-vie, avant d’en démarrer la construction ;</w:t>
      </w:r>
    </w:p>
    <w:p w14:paraId="5BF12A17"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le</w:t>
      </w:r>
      <w:proofErr w:type="gramEnd"/>
      <w:r w:rsidRPr="0071783B">
        <w:rPr>
          <w:rFonts w:asciiTheme="majorHAnsi" w:eastAsiaTheme="minorHAnsi" w:hAnsiTheme="majorHAnsi" w:cs="Times New Roman"/>
          <w:lang w:eastAsia="en-US"/>
        </w:rPr>
        <w:t xml:space="preserve"> plan de gestion des déchets amendé ;</w:t>
      </w:r>
    </w:p>
    <w:p w14:paraId="4DE89A55"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la</w:t>
      </w:r>
      <w:proofErr w:type="gramEnd"/>
      <w:r w:rsidRPr="0071783B">
        <w:rPr>
          <w:rFonts w:asciiTheme="majorHAnsi" w:eastAsiaTheme="minorHAnsi" w:hAnsiTheme="majorHAnsi" w:cs="Times New Roman"/>
          <w:lang w:eastAsia="en-US"/>
        </w:rPr>
        <w:t xml:space="preserve"> description des mesures prévues pour éviter et lutter contre les pollutions et les accidents tels que pollutions du sol, des nappes et des eaux de surfac</w:t>
      </w:r>
      <w:r w:rsidR="00646173" w:rsidRPr="0071783B">
        <w:rPr>
          <w:rFonts w:asciiTheme="majorHAnsi" w:eastAsiaTheme="minorHAnsi" w:hAnsiTheme="majorHAnsi" w:cs="Times New Roman"/>
          <w:lang w:eastAsia="en-US"/>
        </w:rPr>
        <w:t xml:space="preserve">e, incendies et feux de brousse </w:t>
      </w:r>
      <w:r w:rsidRPr="0071783B">
        <w:rPr>
          <w:rFonts w:asciiTheme="majorHAnsi" w:eastAsiaTheme="minorHAnsi" w:hAnsiTheme="majorHAnsi" w:cs="Times New Roman"/>
          <w:lang w:eastAsia="en-US"/>
        </w:rPr>
        <w:t>;</w:t>
      </w:r>
    </w:p>
    <w:p w14:paraId="6F7590E2"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la</w:t>
      </w:r>
      <w:proofErr w:type="gramEnd"/>
      <w:r w:rsidRPr="0071783B">
        <w:rPr>
          <w:rFonts w:asciiTheme="majorHAnsi" w:eastAsiaTheme="minorHAnsi" w:hAnsiTheme="majorHAnsi" w:cs="Times New Roman"/>
          <w:lang w:eastAsia="en-US"/>
        </w:rPr>
        <w:t xml:space="preserve"> description de l'infrastructure sanitaire prévue et son organisation ;</w:t>
      </w:r>
    </w:p>
    <w:p w14:paraId="0C441E6C"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la</w:t>
      </w:r>
      <w:proofErr w:type="gramEnd"/>
      <w:r w:rsidRPr="0071783B">
        <w:rPr>
          <w:rFonts w:asciiTheme="majorHAnsi" w:eastAsiaTheme="minorHAnsi" w:hAnsiTheme="majorHAnsi" w:cs="Times New Roman"/>
          <w:lang w:eastAsia="en-US"/>
        </w:rPr>
        <w:t xml:space="preserve"> liste des mesures prévues afin d'assurer un approvisionnement des travailleurs en aliments (viande, poisson,....) et en bois et celles prévues afin de favoriser l'achat des produits locaux de la zone du projet, à l'exception de la viande de chasse ;</w:t>
      </w:r>
    </w:p>
    <w:p w14:paraId="2C4FD380" w14:textId="77777777" w:rsidR="009A2BC0" w:rsidRPr="0071783B" w:rsidRDefault="009A2BC0" w:rsidP="000411D6">
      <w:pPr>
        <w:numPr>
          <w:ilvl w:val="0"/>
          <w:numId w:val="103"/>
        </w:numPr>
        <w:autoSpaceDE w:val="0"/>
        <w:autoSpaceDN w:val="0"/>
        <w:adjustRightInd w:val="0"/>
        <w:spacing w:after="0"/>
        <w:contextualSpacing/>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le</w:t>
      </w:r>
      <w:proofErr w:type="gramEnd"/>
      <w:r w:rsidRPr="0071783B">
        <w:rPr>
          <w:rFonts w:asciiTheme="majorHAnsi" w:eastAsiaTheme="minorHAnsi" w:hAnsiTheme="majorHAnsi" w:cs="Times New Roman"/>
          <w:lang w:eastAsia="en-US"/>
        </w:rPr>
        <w:t xml:space="preserve"> plan de réaménagement des aires à la fin des travaux ;</w:t>
      </w:r>
    </w:p>
    <w:p w14:paraId="0D71AD2B" w14:textId="77777777" w:rsidR="009A2BC0" w:rsidRPr="0071783B" w:rsidRDefault="009A2BC0" w:rsidP="000411D6">
      <w:pPr>
        <w:numPr>
          <w:ilvl w:val="0"/>
          <w:numId w:val="103"/>
        </w:numPr>
        <w:autoSpaceDE w:val="0"/>
        <w:autoSpaceDN w:val="0"/>
        <w:adjustRightInd w:val="0"/>
        <w:spacing w:before="120" w:after="120"/>
        <w:contextualSpacing/>
        <w:jc w:val="both"/>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les</w:t>
      </w:r>
      <w:proofErr w:type="gramEnd"/>
      <w:r w:rsidRPr="0071783B">
        <w:rPr>
          <w:rFonts w:asciiTheme="majorHAnsi" w:eastAsiaTheme="minorHAnsi" w:hAnsiTheme="majorHAnsi" w:cs="Times New Roman"/>
          <w:lang w:eastAsia="en-US"/>
        </w:rPr>
        <w:t xml:space="preserve"> articles du règlement de chantier traitant du respect de l'environnement, des déchets, des actions prévues en cas d'accident, des obligations en matière de conduite des véhicules, de la réparation et de l'entretien des véhicules, etc.</w:t>
      </w:r>
    </w:p>
    <w:p w14:paraId="5D0D1207"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Times New Roman"/>
          <w:b/>
          <w:color w:val="000000"/>
          <w:lang w:eastAsia="en-US"/>
        </w:rPr>
      </w:pPr>
      <w:r w:rsidRPr="0071783B">
        <w:rPr>
          <w:rFonts w:asciiTheme="majorHAnsi" w:eastAsiaTheme="minorHAnsi" w:hAnsiTheme="majorHAnsi" w:cs="Times New Roman"/>
          <w:b/>
          <w:color w:val="000000"/>
          <w:lang w:eastAsia="en-US"/>
        </w:rPr>
        <w:t>VIII.</w:t>
      </w:r>
      <w:r w:rsidRPr="0071783B">
        <w:rPr>
          <w:rFonts w:asciiTheme="majorHAnsi" w:eastAsiaTheme="minorHAnsi" w:hAnsiTheme="majorHAnsi" w:cs="Times New Roman"/>
          <w:b/>
          <w:color w:val="000000"/>
          <w:lang w:eastAsia="en-US"/>
        </w:rPr>
        <w:tab/>
        <w:t>Personnel et Règlement Intérieur</w:t>
      </w:r>
    </w:p>
    <w:p w14:paraId="5979745A"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19.</w:t>
      </w:r>
      <w:r w:rsidRPr="0071783B">
        <w:rPr>
          <w:rFonts w:asciiTheme="majorHAnsi" w:eastAsiaTheme="minorHAnsi" w:hAnsiTheme="majorHAnsi" w:cs="Times New Roman"/>
          <w:lang w:eastAsia="en-US"/>
        </w:rPr>
        <w:t xml:space="preserve"> L’Entrepreneur devra engager (en dehors de son personnel cadre technique ou spécialisé) le plus possible la main-d'œuvre issu la population locale, pourvu que les qualifications qu’il cherche existe au sein de cette population. </w:t>
      </w:r>
    </w:p>
    <w:p w14:paraId="23718A6C" w14:textId="153A25C6" w:rsidR="009A2BC0" w:rsidRPr="0071783B" w:rsidRDefault="00D878D1"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lastRenderedPageBreak/>
        <w:t xml:space="preserve">Le </w:t>
      </w:r>
      <w:r w:rsidR="00DA654F" w:rsidRPr="0071783B">
        <w:rPr>
          <w:rFonts w:asciiTheme="majorHAnsi" w:eastAsiaTheme="minorHAnsi" w:hAnsiTheme="majorHAnsi" w:cs="Times New Roman"/>
          <w:lang w:eastAsia="en-US"/>
        </w:rPr>
        <w:t>règlement intérieur</w:t>
      </w:r>
      <w:r w:rsidR="009A2BC0" w:rsidRPr="0071783B">
        <w:rPr>
          <w:rFonts w:asciiTheme="majorHAnsi" w:eastAsiaTheme="minorHAnsi" w:hAnsiTheme="majorHAnsi" w:cs="Times New Roman"/>
          <w:lang w:eastAsia="en-US"/>
        </w:rPr>
        <w:t xml:space="preserve"> de l’installation du chantier doit mentionner spécifiquement les règles de sécurité, les comportements à adopter par les personnes présentes sur ou intervenant pour le compte du chantier. Ce règlement doit être porté à la connaissance des travailleurs et affiché de façon visible dans les diverses installations. </w:t>
      </w:r>
    </w:p>
    <w:p w14:paraId="55D81006" w14:textId="64E6614A"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20.</w:t>
      </w:r>
      <w:r w:rsidRPr="0071783B">
        <w:rPr>
          <w:rFonts w:asciiTheme="majorHAnsi" w:eastAsiaTheme="minorHAnsi" w:hAnsiTheme="majorHAnsi" w:cs="Times New Roman"/>
          <w:lang w:eastAsia="en-US"/>
        </w:rPr>
        <w:t xml:space="preserve"> Information – Formation et Sensibilisation du Personnel du chantier : l’Entrepreneur devra élaborer et mettre en œuvre un programme à l’intention </w:t>
      </w:r>
      <w:r w:rsidR="00D878D1" w:rsidRPr="0071783B">
        <w:rPr>
          <w:rFonts w:asciiTheme="majorHAnsi" w:eastAsiaTheme="minorHAnsi" w:hAnsiTheme="majorHAnsi" w:cs="Times New Roman"/>
          <w:lang w:eastAsia="en-US"/>
        </w:rPr>
        <w:t>de son</w:t>
      </w:r>
      <w:r w:rsidRPr="0071783B">
        <w:rPr>
          <w:rFonts w:asciiTheme="majorHAnsi" w:eastAsiaTheme="minorHAnsi" w:hAnsiTheme="majorHAnsi" w:cs="Times New Roman"/>
          <w:lang w:eastAsia="en-US"/>
        </w:rPr>
        <w:t xml:space="preserve"> personnel dans le but de les sensibiliser sur la protection de l’environnement et la prévention des IST-VIH/SIDA, au respect des coutumes des populations et des relations humaines avec les populations riveraines du chantier d’une manière générale.</w:t>
      </w:r>
    </w:p>
    <w:p w14:paraId="5CEB9842"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Arial"/>
          <w:b/>
          <w:color w:val="000000"/>
          <w:lang w:eastAsia="en-US"/>
        </w:rPr>
      </w:pPr>
      <w:r w:rsidRPr="0071783B">
        <w:rPr>
          <w:rFonts w:asciiTheme="majorHAnsi" w:eastAsiaTheme="minorHAnsi" w:hAnsiTheme="majorHAnsi" w:cs="Arial"/>
          <w:b/>
          <w:color w:val="000000"/>
          <w:lang w:eastAsia="en-US"/>
        </w:rPr>
        <w:t>IX.</w:t>
      </w:r>
      <w:r w:rsidRPr="0071783B">
        <w:rPr>
          <w:rFonts w:asciiTheme="majorHAnsi" w:eastAsiaTheme="minorHAnsi" w:hAnsiTheme="majorHAnsi" w:cs="Arial"/>
          <w:b/>
          <w:color w:val="000000"/>
          <w:lang w:eastAsia="en-US"/>
        </w:rPr>
        <w:tab/>
        <w:t>Hygiène et Sécurité des installations de chantier</w:t>
      </w:r>
    </w:p>
    <w:p w14:paraId="553D1343" w14:textId="727505DA"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21.</w:t>
      </w:r>
      <w:r w:rsidRPr="0071783B">
        <w:rPr>
          <w:rFonts w:asciiTheme="majorHAnsi" w:eastAsiaTheme="minorHAnsi" w:hAnsiTheme="majorHAnsi" w:cs="Times New Roman"/>
          <w:lang w:eastAsia="en-US"/>
        </w:rPr>
        <w:t xml:space="preserve"> </w:t>
      </w:r>
      <w:r w:rsidR="00D878D1" w:rsidRPr="0071783B">
        <w:rPr>
          <w:rFonts w:asciiTheme="majorHAnsi" w:eastAsiaTheme="minorHAnsi" w:hAnsiTheme="majorHAnsi" w:cs="Times New Roman"/>
          <w:lang w:eastAsia="en-US"/>
        </w:rPr>
        <w:t xml:space="preserve">Le chantier </w:t>
      </w:r>
      <w:proofErr w:type="gramStart"/>
      <w:r w:rsidR="00D878D1" w:rsidRPr="0071783B">
        <w:rPr>
          <w:rFonts w:asciiTheme="majorHAnsi" w:eastAsiaTheme="minorHAnsi" w:hAnsiTheme="majorHAnsi" w:cs="Times New Roman"/>
          <w:lang w:eastAsia="en-US"/>
        </w:rPr>
        <w:t>devra</w:t>
      </w:r>
      <w:r w:rsidRPr="0071783B">
        <w:rPr>
          <w:rFonts w:asciiTheme="majorHAnsi" w:eastAsiaTheme="minorHAnsi" w:hAnsiTheme="majorHAnsi" w:cs="Times New Roman"/>
          <w:lang w:eastAsia="en-US"/>
        </w:rPr>
        <w:t xml:space="preserve">  être</w:t>
      </w:r>
      <w:proofErr w:type="gramEnd"/>
      <w:r w:rsidRPr="0071783B">
        <w:rPr>
          <w:rFonts w:asciiTheme="majorHAnsi" w:eastAsiaTheme="minorHAnsi" w:hAnsiTheme="majorHAnsi" w:cs="Times New Roman"/>
          <w:lang w:eastAsia="en-US"/>
        </w:rPr>
        <w:t xml:space="preserve"> maintenu  propre  et  pourvu  d’installations  sanitaires  aux  normes.  </w:t>
      </w:r>
      <w:r w:rsidR="00D878D1" w:rsidRPr="0071783B">
        <w:rPr>
          <w:rFonts w:asciiTheme="majorHAnsi" w:eastAsiaTheme="minorHAnsi" w:hAnsiTheme="majorHAnsi" w:cs="Times New Roman"/>
          <w:lang w:eastAsia="en-US"/>
        </w:rPr>
        <w:t xml:space="preserve">Il </w:t>
      </w:r>
      <w:r w:rsidR="00DA654F" w:rsidRPr="0071783B">
        <w:rPr>
          <w:rFonts w:asciiTheme="majorHAnsi" w:eastAsiaTheme="minorHAnsi" w:hAnsiTheme="majorHAnsi" w:cs="Times New Roman"/>
          <w:lang w:eastAsia="en-US"/>
        </w:rPr>
        <w:t>doit être</w:t>
      </w:r>
      <w:r w:rsidRPr="0071783B">
        <w:rPr>
          <w:rFonts w:asciiTheme="majorHAnsi" w:eastAsiaTheme="minorHAnsi" w:hAnsiTheme="majorHAnsi" w:cs="Times New Roman"/>
          <w:lang w:eastAsia="en-US"/>
        </w:rPr>
        <w:t xml:space="preserve"> approvisionné en eau en quantité suffisante et la qualité d’eau doit être adaptée aux besoins.</w:t>
      </w:r>
    </w:p>
    <w:p w14:paraId="2318D1C6"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22.</w:t>
      </w:r>
      <w:r w:rsidRPr="0071783B">
        <w:rPr>
          <w:rFonts w:asciiTheme="majorHAnsi" w:eastAsiaTheme="minorHAnsi" w:hAnsiTheme="majorHAnsi" w:cs="Times New Roman"/>
          <w:lang w:eastAsia="en-US"/>
        </w:rPr>
        <w:t xml:space="preserve"> Santé et Sécurité</w:t>
      </w:r>
    </w:p>
    <w:p w14:paraId="0A346A01" w14:textId="0E6E798E"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devra assurer la protection de son personnel en mettant à sa disposition le matériel de </w:t>
      </w:r>
      <w:r w:rsidR="00D878D1" w:rsidRPr="0071783B">
        <w:rPr>
          <w:rFonts w:asciiTheme="majorHAnsi" w:eastAsiaTheme="minorHAnsi" w:hAnsiTheme="majorHAnsi" w:cs="Times New Roman"/>
          <w:lang w:eastAsia="en-US"/>
        </w:rPr>
        <w:t xml:space="preserve">protection </w:t>
      </w:r>
      <w:proofErr w:type="gramStart"/>
      <w:r w:rsidR="00D878D1" w:rsidRPr="0071783B">
        <w:rPr>
          <w:rFonts w:asciiTheme="majorHAnsi" w:eastAsiaTheme="minorHAnsi" w:hAnsiTheme="majorHAnsi" w:cs="Times New Roman"/>
          <w:lang w:eastAsia="en-US"/>
        </w:rPr>
        <w:t>individuelle</w:t>
      </w:r>
      <w:r w:rsidRPr="0071783B">
        <w:rPr>
          <w:rFonts w:asciiTheme="majorHAnsi" w:eastAsiaTheme="minorHAnsi" w:hAnsiTheme="majorHAnsi" w:cs="Times New Roman"/>
          <w:lang w:eastAsia="en-US"/>
        </w:rPr>
        <w:t xml:space="preserve">  requis</w:t>
      </w:r>
      <w:proofErr w:type="gramEnd"/>
      <w:r w:rsidRPr="0071783B">
        <w:rPr>
          <w:rFonts w:asciiTheme="majorHAnsi" w:eastAsiaTheme="minorHAnsi" w:hAnsiTheme="majorHAnsi" w:cs="Times New Roman"/>
          <w:lang w:eastAsia="en-US"/>
        </w:rPr>
        <w:t xml:space="preserve">  en  fonction  des  tâches  (casques,  chaussures  de  sécurité,  tenues  de travail, masques, etc.). </w:t>
      </w:r>
    </w:p>
    <w:p w14:paraId="17D3705F"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Un accent particulier devra être mis sur la gestion des risques suivants : </w:t>
      </w:r>
    </w:p>
    <w:p w14:paraId="258AB558"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liés à l'exposition aux </w:t>
      </w:r>
      <w:proofErr w:type="gramStart"/>
      <w:r w:rsidRPr="0071783B">
        <w:rPr>
          <w:rFonts w:asciiTheme="majorHAnsi" w:eastAsiaTheme="minorHAnsi" w:hAnsiTheme="majorHAnsi" w:cs="Times New Roman"/>
          <w:lang w:eastAsia="en-US"/>
        </w:rPr>
        <w:t>nuisances;</w:t>
      </w:r>
      <w:proofErr w:type="gramEnd"/>
      <w:r w:rsidRPr="0071783B">
        <w:rPr>
          <w:rFonts w:asciiTheme="majorHAnsi" w:eastAsiaTheme="minorHAnsi" w:hAnsiTheme="majorHAnsi" w:cs="Times New Roman"/>
          <w:lang w:eastAsia="en-US"/>
        </w:rPr>
        <w:t xml:space="preserve"> </w:t>
      </w:r>
    </w:p>
    <w:p w14:paraId="555BB9B9"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liés aux accidents de </w:t>
      </w:r>
      <w:proofErr w:type="gramStart"/>
      <w:r w:rsidRPr="0071783B">
        <w:rPr>
          <w:rFonts w:asciiTheme="majorHAnsi" w:eastAsiaTheme="minorHAnsi" w:hAnsiTheme="majorHAnsi" w:cs="Times New Roman"/>
          <w:lang w:eastAsia="en-US"/>
        </w:rPr>
        <w:t>circulation;</w:t>
      </w:r>
      <w:proofErr w:type="gramEnd"/>
      <w:r w:rsidRPr="0071783B">
        <w:rPr>
          <w:rFonts w:asciiTheme="majorHAnsi" w:eastAsiaTheme="minorHAnsi" w:hAnsiTheme="majorHAnsi" w:cs="Times New Roman"/>
          <w:lang w:eastAsia="en-US"/>
        </w:rPr>
        <w:t xml:space="preserve"> </w:t>
      </w:r>
    </w:p>
    <w:p w14:paraId="3AF0D65C"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liés à l’ouverture de tranchées pour pose de fondation et de </w:t>
      </w:r>
      <w:proofErr w:type="gramStart"/>
      <w:r w:rsidRPr="0071783B">
        <w:rPr>
          <w:rFonts w:asciiTheme="majorHAnsi" w:eastAsiaTheme="minorHAnsi" w:hAnsiTheme="majorHAnsi" w:cs="Times New Roman"/>
          <w:lang w:eastAsia="en-US"/>
        </w:rPr>
        <w:t>canalisation;</w:t>
      </w:r>
      <w:proofErr w:type="gramEnd"/>
      <w:r w:rsidRPr="0071783B">
        <w:rPr>
          <w:rFonts w:asciiTheme="majorHAnsi" w:eastAsiaTheme="minorHAnsi" w:hAnsiTheme="majorHAnsi" w:cs="Times New Roman"/>
          <w:lang w:eastAsia="en-US"/>
        </w:rPr>
        <w:t xml:space="preserve"> </w:t>
      </w:r>
    </w:p>
    <w:p w14:paraId="445C4D54"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liés à la manutention manuelle et </w:t>
      </w:r>
      <w:proofErr w:type="gramStart"/>
      <w:r w:rsidRPr="0071783B">
        <w:rPr>
          <w:rFonts w:asciiTheme="majorHAnsi" w:eastAsiaTheme="minorHAnsi" w:hAnsiTheme="majorHAnsi" w:cs="Times New Roman"/>
          <w:lang w:eastAsia="en-US"/>
        </w:rPr>
        <w:t>mécanique;</w:t>
      </w:r>
      <w:proofErr w:type="gramEnd"/>
      <w:r w:rsidRPr="0071783B">
        <w:rPr>
          <w:rFonts w:asciiTheme="majorHAnsi" w:eastAsiaTheme="minorHAnsi" w:hAnsiTheme="majorHAnsi" w:cs="Times New Roman"/>
          <w:lang w:eastAsia="en-US"/>
        </w:rPr>
        <w:t xml:space="preserve"> </w:t>
      </w:r>
    </w:p>
    <w:p w14:paraId="240F7B6A"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liés au manque </w:t>
      </w:r>
      <w:proofErr w:type="gramStart"/>
      <w:r w:rsidRPr="0071783B">
        <w:rPr>
          <w:rFonts w:asciiTheme="majorHAnsi" w:eastAsiaTheme="minorHAnsi" w:hAnsiTheme="majorHAnsi" w:cs="Times New Roman"/>
          <w:lang w:eastAsia="en-US"/>
        </w:rPr>
        <w:t>d’hygiène;</w:t>
      </w:r>
      <w:proofErr w:type="gramEnd"/>
      <w:r w:rsidRPr="0071783B">
        <w:rPr>
          <w:rFonts w:asciiTheme="majorHAnsi" w:eastAsiaTheme="minorHAnsi" w:hAnsiTheme="majorHAnsi" w:cs="Times New Roman"/>
          <w:lang w:eastAsia="en-US"/>
        </w:rPr>
        <w:t xml:space="preserve">   </w:t>
      </w:r>
    </w:p>
    <w:p w14:paraId="00FE5A91"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de </w:t>
      </w:r>
      <w:proofErr w:type="gramStart"/>
      <w:r w:rsidRPr="0071783B">
        <w:rPr>
          <w:rFonts w:asciiTheme="majorHAnsi" w:eastAsiaTheme="minorHAnsi" w:hAnsiTheme="majorHAnsi" w:cs="Times New Roman"/>
          <w:lang w:eastAsia="en-US"/>
        </w:rPr>
        <w:t>chute;</w:t>
      </w:r>
      <w:proofErr w:type="gramEnd"/>
      <w:r w:rsidRPr="0071783B">
        <w:rPr>
          <w:rFonts w:asciiTheme="majorHAnsi" w:eastAsiaTheme="minorHAnsi" w:hAnsiTheme="majorHAnsi" w:cs="Times New Roman"/>
          <w:lang w:eastAsia="en-US"/>
        </w:rPr>
        <w:t xml:space="preserve">  </w:t>
      </w:r>
    </w:p>
    <w:p w14:paraId="38E523F9"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w:t>
      </w:r>
      <w:proofErr w:type="gramStart"/>
      <w:r w:rsidRPr="0071783B">
        <w:rPr>
          <w:rFonts w:asciiTheme="majorHAnsi" w:eastAsiaTheme="minorHAnsi" w:hAnsiTheme="majorHAnsi" w:cs="Times New Roman"/>
          <w:lang w:eastAsia="en-US"/>
        </w:rPr>
        <w:t>toxiques;</w:t>
      </w:r>
      <w:proofErr w:type="gramEnd"/>
      <w:r w:rsidRPr="0071783B">
        <w:rPr>
          <w:rFonts w:asciiTheme="majorHAnsi" w:eastAsiaTheme="minorHAnsi" w:hAnsiTheme="majorHAnsi" w:cs="Times New Roman"/>
          <w:lang w:eastAsia="en-US"/>
        </w:rPr>
        <w:t xml:space="preserve">  </w:t>
      </w:r>
    </w:p>
    <w:p w14:paraId="49A1E33F" w14:textId="77777777" w:rsidR="009A2BC0" w:rsidRPr="0071783B" w:rsidRDefault="009A2BC0" w:rsidP="000411D6">
      <w:pPr>
        <w:numPr>
          <w:ilvl w:val="0"/>
          <w:numId w:val="104"/>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Risques liés à l’électricité. </w:t>
      </w:r>
    </w:p>
    <w:p w14:paraId="6297BA6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Ces différents risques devront être identifiés sur le chantier et faire l’objet d’un Plan Santé – Sécurité du chantier.  </w:t>
      </w:r>
    </w:p>
    <w:p w14:paraId="71D61AEA" w14:textId="3089DBC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 </w:t>
      </w:r>
      <w:r w:rsidR="00D878D1" w:rsidRPr="0071783B">
        <w:rPr>
          <w:rFonts w:asciiTheme="majorHAnsi" w:eastAsiaTheme="minorHAnsi" w:hAnsiTheme="majorHAnsi" w:cs="Times New Roman"/>
          <w:lang w:eastAsia="en-US"/>
        </w:rPr>
        <w:t xml:space="preserve">La </w:t>
      </w:r>
      <w:r w:rsidR="00DA654F" w:rsidRPr="0071783B">
        <w:rPr>
          <w:rFonts w:asciiTheme="majorHAnsi" w:eastAsiaTheme="minorHAnsi" w:hAnsiTheme="majorHAnsi" w:cs="Times New Roman"/>
          <w:lang w:eastAsia="en-US"/>
        </w:rPr>
        <w:t xml:space="preserve">gestion </w:t>
      </w:r>
      <w:proofErr w:type="gramStart"/>
      <w:r w:rsidR="00DA654F" w:rsidRPr="0071783B">
        <w:rPr>
          <w:rFonts w:asciiTheme="majorHAnsi" w:eastAsiaTheme="minorHAnsi" w:hAnsiTheme="majorHAnsi" w:cs="Times New Roman"/>
          <w:lang w:eastAsia="en-US"/>
        </w:rPr>
        <w:t>des</w:t>
      </w:r>
      <w:r w:rsidRPr="0071783B">
        <w:rPr>
          <w:rFonts w:asciiTheme="majorHAnsi" w:eastAsiaTheme="minorHAnsi" w:hAnsiTheme="majorHAnsi" w:cs="Times New Roman"/>
          <w:lang w:eastAsia="en-US"/>
        </w:rPr>
        <w:t xml:space="preserve">  risques</w:t>
      </w:r>
      <w:proofErr w:type="gramEnd"/>
      <w:r w:rsidRPr="0071783B">
        <w:rPr>
          <w:rFonts w:asciiTheme="majorHAnsi" w:eastAsiaTheme="minorHAnsi" w:hAnsiTheme="majorHAnsi" w:cs="Times New Roman"/>
          <w:lang w:eastAsia="en-US"/>
        </w:rPr>
        <w:t xml:space="preserve">  devra  inclure  des  consignes  d’intervention  d’urgence  à  déployer  en  cas d’accidents ainsi que  les modalités de  leurs applications. Lesquelles consignes doivent </w:t>
      </w:r>
      <w:r w:rsidR="00D878D1" w:rsidRPr="0071783B">
        <w:rPr>
          <w:rFonts w:asciiTheme="majorHAnsi" w:eastAsiaTheme="minorHAnsi" w:hAnsiTheme="majorHAnsi" w:cs="Times New Roman"/>
          <w:lang w:eastAsia="en-US"/>
        </w:rPr>
        <w:t>être tenues</w:t>
      </w:r>
      <w:r w:rsidRPr="0071783B">
        <w:rPr>
          <w:rFonts w:asciiTheme="majorHAnsi" w:eastAsiaTheme="minorHAnsi" w:hAnsiTheme="majorHAnsi" w:cs="Times New Roman"/>
          <w:lang w:eastAsia="en-US"/>
        </w:rPr>
        <w:t xml:space="preserve"> à </w:t>
      </w:r>
      <w:proofErr w:type="gramStart"/>
      <w:r w:rsidRPr="0071783B">
        <w:rPr>
          <w:rFonts w:asciiTheme="majorHAnsi" w:eastAsiaTheme="minorHAnsi" w:hAnsiTheme="majorHAnsi" w:cs="Times New Roman"/>
          <w:lang w:eastAsia="en-US"/>
        </w:rPr>
        <w:t>jour  et</w:t>
      </w:r>
      <w:proofErr w:type="gramEnd"/>
      <w:r w:rsidRPr="0071783B">
        <w:rPr>
          <w:rFonts w:asciiTheme="majorHAnsi" w:eastAsiaTheme="minorHAnsi" w:hAnsiTheme="majorHAnsi" w:cs="Times New Roman"/>
          <w:lang w:eastAsia="en-US"/>
        </w:rPr>
        <w:t xml:space="preserve">  portées  à  la  connaissance  des  intervenants  à  travers  des  sessions d’informations  et  de sensibilisation. De façon plus spécifique, le responsable du chantier doit prévoir un plan d’intervention de premiers secours qui permettrait de réagir efficacement en cas d’accidents. Ce plan devra indiquer : </w:t>
      </w:r>
    </w:p>
    <w:p w14:paraId="3DD370A1" w14:textId="17C6F05D" w:rsidR="009A2BC0" w:rsidRPr="0071783B" w:rsidRDefault="009A2BC0" w:rsidP="000411D6">
      <w:pPr>
        <w:numPr>
          <w:ilvl w:val="0"/>
          <w:numId w:val="105"/>
        </w:numPr>
        <w:autoSpaceDE w:val="0"/>
        <w:autoSpaceDN w:val="0"/>
        <w:adjustRightInd w:val="0"/>
        <w:spacing w:before="120" w:after="120"/>
        <w:contextualSpacing/>
        <w:jc w:val="both"/>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les</w:t>
      </w:r>
      <w:proofErr w:type="gramEnd"/>
      <w:r w:rsidRPr="0071783B">
        <w:rPr>
          <w:rFonts w:asciiTheme="majorHAnsi" w:eastAsiaTheme="minorHAnsi" w:hAnsiTheme="majorHAnsi" w:cs="Times New Roman"/>
          <w:lang w:eastAsia="en-US"/>
        </w:rPr>
        <w:t xml:space="preserve"> moyens nécessaires (équipe de premiers secours, trousse ou boite de pharmacie, brancard, couverture, moyens  d’extinction,  etc.)  </w:t>
      </w:r>
      <w:proofErr w:type="gramStart"/>
      <w:r w:rsidR="00B24C20" w:rsidRPr="0071783B">
        <w:rPr>
          <w:rFonts w:asciiTheme="majorHAnsi" w:eastAsiaTheme="minorHAnsi" w:hAnsiTheme="majorHAnsi" w:cs="Times New Roman"/>
          <w:lang w:eastAsia="en-US"/>
        </w:rPr>
        <w:t>p</w:t>
      </w:r>
      <w:r w:rsidR="00DA654F" w:rsidRPr="0071783B">
        <w:rPr>
          <w:rFonts w:asciiTheme="majorHAnsi" w:eastAsiaTheme="minorHAnsi" w:hAnsiTheme="majorHAnsi" w:cs="Times New Roman"/>
          <w:lang w:eastAsia="en-US"/>
        </w:rPr>
        <w:t>our</w:t>
      </w:r>
      <w:proofErr w:type="gramEnd"/>
      <w:r w:rsidR="00D878D1" w:rsidRPr="0071783B">
        <w:rPr>
          <w:rFonts w:asciiTheme="majorHAnsi" w:eastAsiaTheme="minorHAnsi" w:hAnsiTheme="majorHAnsi" w:cs="Times New Roman"/>
          <w:lang w:eastAsia="en-US"/>
        </w:rPr>
        <w:t xml:space="preserve"> </w:t>
      </w:r>
      <w:r w:rsidR="00DA654F" w:rsidRPr="0071783B">
        <w:rPr>
          <w:rFonts w:asciiTheme="majorHAnsi" w:eastAsiaTheme="minorHAnsi" w:hAnsiTheme="majorHAnsi" w:cs="Times New Roman"/>
          <w:lang w:eastAsia="en-US"/>
        </w:rPr>
        <w:t>secourir rapidement</w:t>
      </w:r>
      <w:r w:rsidRPr="0071783B">
        <w:rPr>
          <w:rFonts w:asciiTheme="majorHAnsi" w:eastAsiaTheme="minorHAnsi" w:hAnsiTheme="majorHAnsi" w:cs="Times New Roman"/>
          <w:lang w:eastAsia="en-US"/>
        </w:rPr>
        <w:t xml:space="preserve">  et  dans  des  conditions satisfaisantes les blessés en cas d’accident ;  </w:t>
      </w:r>
    </w:p>
    <w:p w14:paraId="7394A06F" w14:textId="45FFCB3E" w:rsidR="009A2BC0" w:rsidRPr="0071783B" w:rsidRDefault="00D878D1" w:rsidP="000411D6">
      <w:pPr>
        <w:numPr>
          <w:ilvl w:val="0"/>
          <w:numId w:val="105"/>
        </w:numPr>
        <w:autoSpaceDE w:val="0"/>
        <w:autoSpaceDN w:val="0"/>
        <w:adjustRightInd w:val="0"/>
        <w:spacing w:before="120" w:after="120"/>
        <w:contextualSpacing/>
        <w:jc w:val="both"/>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le</w:t>
      </w:r>
      <w:proofErr w:type="gramEnd"/>
      <w:r w:rsidRPr="0071783B">
        <w:rPr>
          <w:rFonts w:asciiTheme="majorHAnsi" w:eastAsiaTheme="minorHAnsi" w:hAnsiTheme="majorHAnsi" w:cs="Times New Roman"/>
          <w:lang w:eastAsia="en-US"/>
        </w:rPr>
        <w:t xml:space="preserve"> système</w:t>
      </w:r>
      <w:r w:rsidR="009A2BC0" w:rsidRPr="0071783B">
        <w:rPr>
          <w:rFonts w:asciiTheme="majorHAnsi" w:eastAsiaTheme="minorHAnsi" w:hAnsiTheme="majorHAnsi" w:cs="Times New Roman"/>
          <w:lang w:eastAsia="en-US"/>
        </w:rPr>
        <w:t xml:space="preserve">  d’alerte,  l’organisation  des  actions  de  premiers  secours,  incluant  la  conduite  de l’évacuation des lieux, en attendant l’arrivée de secours publics. </w:t>
      </w:r>
    </w:p>
    <w:p w14:paraId="27DBBB43" w14:textId="0138A12F"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 </w:t>
      </w:r>
      <w:r w:rsidR="00D878D1" w:rsidRPr="0071783B">
        <w:rPr>
          <w:rFonts w:asciiTheme="majorHAnsi" w:eastAsiaTheme="minorHAnsi" w:hAnsiTheme="majorHAnsi" w:cs="Times New Roman"/>
          <w:lang w:eastAsia="en-US"/>
        </w:rPr>
        <w:t xml:space="preserve">Les </w:t>
      </w:r>
      <w:r w:rsidR="00B24C20" w:rsidRPr="0071783B">
        <w:rPr>
          <w:rFonts w:asciiTheme="majorHAnsi" w:eastAsiaTheme="minorHAnsi" w:hAnsiTheme="majorHAnsi" w:cs="Times New Roman"/>
          <w:lang w:eastAsia="en-US"/>
        </w:rPr>
        <w:t xml:space="preserve">entreprises </w:t>
      </w:r>
      <w:proofErr w:type="gramStart"/>
      <w:r w:rsidR="00B24C20" w:rsidRPr="0071783B">
        <w:rPr>
          <w:rFonts w:asciiTheme="majorHAnsi" w:eastAsiaTheme="minorHAnsi" w:hAnsiTheme="majorHAnsi" w:cs="Times New Roman"/>
          <w:lang w:eastAsia="en-US"/>
        </w:rPr>
        <w:t>qui</w:t>
      </w:r>
      <w:r w:rsidRPr="0071783B">
        <w:rPr>
          <w:rFonts w:asciiTheme="majorHAnsi" w:eastAsiaTheme="minorHAnsi" w:hAnsiTheme="majorHAnsi" w:cs="Times New Roman"/>
          <w:lang w:eastAsia="en-US"/>
        </w:rPr>
        <w:t xml:space="preserve">  interviendront</w:t>
      </w:r>
      <w:proofErr w:type="gramEnd"/>
      <w:r w:rsidRPr="0071783B">
        <w:rPr>
          <w:rFonts w:asciiTheme="majorHAnsi" w:eastAsiaTheme="minorHAnsi" w:hAnsiTheme="majorHAnsi" w:cs="Times New Roman"/>
          <w:lang w:eastAsia="en-US"/>
        </w:rPr>
        <w:t xml:space="preserve">  dans  la  phase  de  construction  devront,  avant  le  démarrage  des travaux,  établir  un  plan  d’intervention  santé  –  sécurité  de  chantier  qui  intègre  toutes  ces recommandations de sécurité et d’intervention d’urgence et veiller à leur application.  </w:t>
      </w:r>
    </w:p>
    <w:p w14:paraId="33ABB369"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lastRenderedPageBreak/>
        <w:t>Article 23.</w:t>
      </w:r>
      <w:r w:rsidRPr="0071783B">
        <w:rPr>
          <w:rFonts w:asciiTheme="majorHAnsi" w:eastAsiaTheme="minorHAnsi" w:hAnsiTheme="majorHAnsi" w:cs="Times New Roman"/>
          <w:lang w:eastAsia="en-US"/>
        </w:rPr>
        <w:t xml:space="preserve"> Sécurité des personnes et des biens</w:t>
      </w:r>
    </w:p>
    <w:p w14:paraId="5D0E9437"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devra prendre les mesures de sécurité suivantes : </w:t>
      </w:r>
    </w:p>
    <w:p w14:paraId="1358F05A" w14:textId="77777777" w:rsidR="009A2BC0" w:rsidRPr="0071783B" w:rsidRDefault="009A2BC0" w:rsidP="000411D6">
      <w:pPr>
        <w:numPr>
          <w:ilvl w:val="0"/>
          <w:numId w:val="105"/>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Assurer la sécurité de la circulation ; </w:t>
      </w:r>
    </w:p>
    <w:p w14:paraId="56097586" w14:textId="77777777" w:rsidR="009A2BC0" w:rsidRPr="0071783B" w:rsidRDefault="009A2BC0" w:rsidP="000411D6">
      <w:pPr>
        <w:numPr>
          <w:ilvl w:val="0"/>
          <w:numId w:val="105"/>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Entourer les tranchées de solides barrières au besoin ; </w:t>
      </w:r>
    </w:p>
    <w:p w14:paraId="43EE84CC" w14:textId="77777777" w:rsidR="009A2BC0" w:rsidRPr="0071783B" w:rsidRDefault="009A2BC0" w:rsidP="000411D6">
      <w:pPr>
        <w:numPr>
          <w:ilvl w:val="0"/>
          <w:numId w:val="105"/>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Assurer l’éclairage des barrières et des passerelles pendant la nuit ; </w:t>
      </w:r>
    </w:p>
    <w:p w14:paraId="30696E43" w14:textId="77777777" w:rsidR="009A2BC0" w:rsidRPr="0071783B" w:rsidRDefault="009A2BC0" w:rsidP="000411D6">
      <w:pPr>
        <w:numPr>
          <w:ilvl w:val="0"/>
          <w:numId w:val="105"/>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Assurer la signalisation et le gardiennage.</w:t>
      </w:r>
    </w:p>
    <w:p w14:paraId="57B7C63F" w14:textId="77E4705B"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Les équipements de protection individuelle à mettre à la disposition du personnel </w:t>
      </w:r>
      <w:r w:rsidR="00471AFB" w:rsidRPr="0071783B">
        <w:rPr>
          <w:rFonts w:asciiTheme="majorHAnsi" w:eastAsiaTheme="minorHAnsi" w:hAnsiTheme="majorHAnsi" w:cs="Times New Roman"/>
          <w:lang w:eastAsia="en-US"/>
        </w:rPr>
        <w:t xml:space="preserve">doivent être spécifiquement adaptés aux différents postes et </w:t>
      </w:r>
      <w:r w:rsidRPr="0071783B">
        <w:rPr>
          <w:rFonts w:asciiTheme="majorHAnsi" w:eastAsiaTheme="minorHAnsi" w:hAnsiTheme="majorHAnsi" w:cs="Times New Roman"/>
          <w:lang w:eastAsia="en-US"/>
        </w:rPr>
        <w:t>concernent entre autres :</w:t>
      </w:r>
    </w:p>
    <w:p w14:paraId="403D4AC9" w14:textId="748C2E36"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Casques :</w:t>
      </w:r>
      <w:r w:rsidRPr="0071783B">
        <w:rPr>
          <w:rFonts w:asciiTheme="majorHAnsi" w:eastAsiaTheme="minorHAnsi" w:hAnsiTheme="majorHAnsi" w:cs="Times New Roman"/>
          <w:lang w:eastAsia="en-US"/>
        </w:rPr>
        <w:t xml:space="preserve"> Pour tous les travaux</w:t>
      </w:r>
      <w:r w:rsidR="004D3F46" w:rsidRPr="0071783B">
        <w:rPr>
          <w:rFonts w:asciiTheme="majorHAnsi" w:eastAsiaTheme="minorHAnsi" w:hAnsiTheme="majorHAnsi" w:cs="Times New Roman"/>
          <w:lang w:eastAsia="en-US"/>
        </w:rPr>
        <w:t xml:space="preserve"> </w:t>
      </w:r>
      <w:r w:rsidRPr="0071783B">
        <w:rPr>
          <w:rFonts w:asciiTheme="majorHAnsi" w:eastAsiaTheme="minorHAnsi" w:hAnsiTheme="majorHAnsi" w:cs="Times New Roman"/>
          <w:lang w:eastAsia="en-US"/>
        </w:rPr>
        <w:t xml:space="preserve">présentant le risque de chute d’objets </w:t>
      </w:r>
      <w:r w:rsidR="00D878D1" w:rsidRPr="0071783B">
        <w:rPr>
          <w:rFonts w:asciiTheme="majorHAnsi" w:eastAsiaTheme="minorHAnsi" w:hAnsiTheme="majorHAnsi" w:cs="Times New Roman"/>
          <w:lang w:eastAsia="en-US"/>
        </w:rPr>
        <w:t xml:space="preserve">à </w:t>
      </w:r>
      <w:proofErr w:type="gramStart"/>
      <w:r w:rsidR="00D878D1" w:rsidRPr="0071783B">
        <w:rPr>
          <w:rFonts w:asciiTheme="majorHAnsi" w:eastAsiaTheme="minorHAnsi" w:hAnsiTheme="majorHAnsi" w:cs="Times New Roman"/>
          <w:lang w:eastAsia="en-US"/>
        </w:rPr>
        <w:t>partir</w:t>
      </w:r>
      <w:r w:rsidRPr="0071783B">
        <w:rPr>
          <w:rFonts w:asciiTheme="majorHAnsi" w:eastAsiaTheme="minorHAnsi" w:hAnsiTheme="majorHAnsi" w:cs="Times New Roman"/>
          <w:lang w:eastAsia="en-US"/>
        </w:rPr>
        <w:t xml:space="preserve">  d’un</w:t>
      </w:r>
      <w:proofErr w:type="gramEnd"/>
      <w:r w:rsidRPr="0071783B">
        <w:rPr>
          <w:rFonts w:asciiTheme="majorHAnsi" w:eastAsiaTheme="minorHAnsi" w:hAnsiTheme="majorHAnsi" w:cs="Times New Roman"/>
          <w:lang w:eastAsia="en-US"/>
        </w:rPr>
        <w:t xml:space="preserve">  niveau supérieur ;</w:t>
      </w:r>
    </w:p>
    <w:p w14:paraId="0A6ACA14" w14:textId="40D5C46A"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Harnais :</w:t>
      </w:r>
      <w:r w:rsidRPr="0071783B">
        <w:rPr>
          <w:rFonts w:asciiTheme="majorHAnsi" w:eastAsiaTheme="minorHAnsi" w:hAnsiTheme="majorHAnsi" w:cs="Times New Roman"/>
          <w:lang w:eastAsia="en-US"/>
        </w:rPr>
        <w:t xml:space="preserve"> Pour tous les </w:t>
      </w:r>
      <w:r w:rsidR="00D878D1" w:rsidRPr="0071783B">
        <w:rPr>
          <w:rFonts w:asciiTheme="majorHAnsi" w:eastAsiaTheme="minorHAnsi" w:hAnsiTheme="majorHAnsi" w:cs="Times New Roman"/>
          <w:lang w:eastAsia="en-US"/>
        </w:rPr>
        <w:t xml:space="preserve">travaux </w:t>
      </w:r>
      <w:proofErr w:type="gramStart"/>
      <w:r w:rsidR="00D878D1" w:rsidRPr="0071783B">
        <w:rPr>
          <w:rFonts w:asciiTheme="majorHAnsi" w:eastAsiaTheme="minorHAnsi" w:hAnsiTheme="majorHAnsi" w:cs="Times New Roman"/>
          <w:lang w:eastAsia="en-US"/>
        </w:rPr>
        <w:t>exceptionnels</w:t>
      </w:r>
      <w:r w:rsidRPr="0071783B">
        <w:rPr>
          <w:rFonts w:asciiTheme="majorHAnsi" w:eastAsiaTheme="minorHAnsi" w:hAnsiTheme="majorHAnsi" w:cs="Times New Roman"/>
          <w:lang w:eastAsia="en-US"/>
        </w:rPr>
        <w:t xml:space="preserve">  non</w:t>
      </w:r>
      <w:proofErr w:type="gramEnd"/>
      <w:r w:rsidRPr="0071783B">
        <w:rPr>
          <w:rFonts w:asciiTheme="majorHAnsi" w:eastAsiaTheme="minorHAnsi" w:hAnsiTheme="majorHAnsi" w:cs="Times New Roman"/>
          <w:lang w:eastAsia="en-US"/>
        </w:rPr>
        <w:t xml:space="preserve">  répétitifs  et  de  courte  durée  exposant  à  un risque de chute de hauteur </w:t>
      </w:r>
    </w:p>
    <w:p w14:paraId="3DD71890" w14:textId="63DCEC4D"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Chaussures, bottes :</w:t>
      </w:r>
      <w:r w:rsidRPr="0071783B">
        <w:rPr>
          <w:rFonts w:asciiTheme="majorHAnsi" w:eastAsiaTheme="minorHAnsi" w:hAnsiTheme="majorHAnsi" w:cs="Times New Roman"/>
          <w:lang w:eastAsia="en-US"/>
        </w:rPr>
        <w:t xml:space="preserve"> Pour tous les </w:t>
      </w:r>
      <w:r w:rsidR="00D878D1" w:rsidRPr="0071783B">
        <w:rPr>
          <w:rFonts w:asciiTheme="majorHAnsi" w:eastAsiaTheme="minorHAnsi" w:hAnsiTheme="majorHAnsi" w:cs="Times New Roman"/>
          <w:lang w:eastAsia="en-US"/>
        </w:rPr>
        <w:t xml:space="preserve">travaux </w:t>
      </w:r>
      <w:proofErr w:type="gramStart"/>
      <w:r w:rsidR="00D878D1" w:rsidRPr="0071783B">
        <w:rPr>
          <w:rFonts w:asciiTheme="majorHAnsi" w:eastAsiaTheme="minorHAnsi" w:hAnsiTheme="majorHAnsi" w:cs="Times New Roman"/>
          <w:lang w:eastAsia="en-US"/>
        </w:rPr>
        <w:t>présentant</w:t>
      </w:r>
      <w:r w:rsidRPr="0071783B">
        <w:rPr>
          <w:rFonts w:asciiTheme="majorHAnsi" w:eastAsiaTheme="minorHAnsi" w:hAnsiTheme="majorHAnsi" w:cs="Times New Roman"/>
          <w:lang w:eastAsia="en-US"/>
        </w:rPr>
        <w:t xml:space="preserve">  le</w:t>
      </w:r>
      <w:proofErr w:type="gramEnd"/>
      <w:r w:rsidRPr="0071783B">
        <w:rPr>
          <w:rFonts w:asciiTheme="majorHAnsi" w:eastAsiaTheme="minorHAnsi" w:hAnsiTheme="majorHAnsi" w:cs="Times New Roman"/>
          <w:lang w:eastAsia="en-US"/>
        </w:rPr>
        <w:t xml:space="preserve">  risque  de  chute  d’objets  manutentionnés  sur  les pieds ou d’écrasement ou de perforation de la semelle par objets pointus ;</w:t>
      </w:r>
    </w:p>
    <w:p w14:paraId="7FD62819" w14:textId="2D621EFD"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Lunettes, masques :</w:t>
      </w:r>
      <w:r w:rsidRPr="0071783B">
        <w:rPr>
          <w:rFonts w:asciiTheme="majorHAnsi" w:eastAsiaTheme="minorHAnsi" w:hAnsiTheme="majorHAnsi" w:cs="Times New Roman"/>
          <w:lang w:eastAsia="en-US"/>
        </w:rPr>
        <w:t xml:space="preserve"> Pour tous les </w:t>
      </w:r>
      <w:r w:rsidR="00D878D1" w:rsidRPr="0071783B">
        <w:rPr>
          <w:rFonts w:asciiTheme="majorHAnsi" w:eastAsiaTheme="minorHAnsi" w:hAnsiTheme="majorHAnsi" w:cs="Times New Roman"/>
          <w:lang w:eastAsia="en-US"/>
        </w:rPr>
        <w:t xml:space="preserve">travaux </w:t>
      </w:r>
      <w:proofErr w:type="gramStart"/>
      <w:r w:rsidR="00D878D1" w:rsidRPr="0071783B">
        <w:rPr>
          <w:rFonts w:asciiTheme="majorHAnsi" w:eastAsiaTheme="minorHAnsi" w:hAnsiTheme="majorHAnsi" w:cs="Times New Roman"/>
          <w:lang w:eastAsia="en-US"/>
        </w:rPr>
        <w:t>présentant</w:t>
      </w:r>
      <w:r w:rsidRPr="0071783B">
        <w:rPr>
          <w:rFonts w:asciiTheme="majorHAnsi" w:eastAsiaTheme="minorHAnsi" w:hAnsiTheme="majorHAnsi" w:cs="Times New Roman"/>
          <w:lang w:eastAsia="en-US"/>
        </w:rPr>
        <w:t xml:space="preserve">  le</w:t>
      </w:r>
      <w:proofErr w:type="gramEnd"/>
      <w:r w:rsidRPr="0071783B">
        <w:rPr>
          <w:rFonts w:asciiTheme="majorHAnsi" w:eastAsiaTheme="minorHAnsi" w:hAnsiTheme="majorHAnsi" w:cs="Times New Roman"/>
          <w:lang w:eastAsia="en-US"/>
        </w:rPr>
        <w:t xml:space="preserve">  risque  de  projection  dans  les  yeux  (burinage, meulage, manipulation de produits acides ou caustiques…) ou exposant à des sources lumineuses de forte puissance (soudage…) ;</w:t>
      </w:r>
    </w:p>
    <w:p w14:paraId="55CD347A" w14:textId="77777777"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Masques, cagoules :</w:t>
      </w:r>
      <w:r w:rsidRPr="0071783B">
        <w:rPr>
          <w:rFonts w:asciiTheme="majorHAnsi" w:eastAsiaTheme="minorHAnsi" w:hAnsiTheme="majorHAnsi" w:cs="Times New Roman"/>
          <w:lang w:eastAsia="en-US"/>
        </w:rPr>
        <w:t xml:space="preserve"> Pour tous les travaux effectués dans les milieux pollués (poussières, gaz toxiques…) ;</w:t>
      </w:r>
    </w:p>
    <w:p w14:paraId="3C630DA7" w14:textId="284BA1A9"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Tabliers :</w:t>
      </w:r>
      <w:r w:rsidRPr="0071783B">
        <w:rPr>
          <w:rFonts w:asciiTheme="majorHAnsi" w:eastAsiaTheme="minorHAnsi" w:hAnsiTheme="majorHAnsi" w:cs="Times New Roman"/>
          <w:lang w:eastAsia="en-US"/>
        </w:rPr>
        <w:t xml:space="preserve"> Pour tous les </w:t>
      </w:r>
      <w:r w:rsidR="00D878D1" w:rsidRPr="0071783B">
        <w:rPr>
          <w:rFonts w:asciiTheme="majorHAnsi" w:eastAsiaTheme="minorHAnsi" w:hAnsiTheme="majorHAnsi" w:cs="Times New Roman"/>
          <w:lang w:eastAsia="en-US"/>
        </w:rPr>
        <w:t xml:space="preserve">travaux </w:t>
      </w:r>
      <w:proofErr w:type="gramStart"/>
      <w:r w:rsidR="00D878D1" w:rsidRPr="0071783B">
        <w:rPr>
          <w:rFonts w:asciiTheme="majorHAnsi" w:eastAsiaTheme="minorHAnsi" w:hAnsiTheme="majorHAnsi" w:cs="Times New Roman"/>
          <w:lang w:eastAsia="en-US"/>
        </w:rPr>
        <w:t>présentant</w:t>
      </w:r>
      <w:r w:rsidRPr="0071783B">
        <w:rPr>
          <w:rFonts w:asciiTheme="majorHAnsi" w:eastAsiaTheme="minorHAnsi" w:hAnsiTheme="majorHAnsi" w:cs="Times New Roman"/>
          <w:lang w:eastAsia="en-US"/>
        </w:rPr>
        <w:t xml:space="preserve">  des</w:t>
      </w:r>
      <w:proofErr w:type="gramEnd"/>
      <w:r w:rsidRPr="0071783B">
        <w:rPr>
          <w:rFonts w:asciiTheme="majorHAnsi" w:eastAsiaTheme="minorHAnsi" w:hAnsiTheme="majorHAnsi" w:cs="Times New Roman"/>
          <w:lang w:eastAsia="en-US"/>
        </w:rPr>
        <w:t xml:space="preserve">  risques  de  projection  sur  le  corps  (soudage, manipulation de produits dangereux…) </w:t>
      </w:r>
    </w:p>
    <w:p w14:paraId="3F0F97A2" w14:textId="77777777" w:rsidR="009A2BC0" w:rsidRPr="0071783B" w:rsidRDefault="009A2BC0" w:rsidP="000411D6">
      <w:pPr>
        <w:numPr>
          <w:ilvl w:val="0"/>
          <w:numId w:val="106"/>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b/>
          <w:i/>
          <w:lang w:eastAsia="en-US"/>
        </w:rPr>
        <w:t>Casques antibruit, bouchons :</w:t>
      </w:r>
      <w:r w:rsidRPr="0071783B">
        <w:rPr>
          <w:rFonts w:asciiTheme="majorHAnsi" w:eastAsiaTheme="minorHAnsi" w:hAnsiTheme="majorHAnsi" w:cs="Times New Roman"/>
          <w:lang w:eastAsia="en-US"/>
        </w:rPr>
        <w:t xml:space="preserve"> Pour tous les travaux exposant à des niveaux sonores supérieurs à 80 </w:t>
      </w:r>
      <w:proofErr w:type="spellStart"/>
      <w:r w:rsidRPr="0071783B">
        <w:rPr>
          <w:rFonts w:asciiTheme="majorHAnsi" w:eastAsiaTheme="minorHAnsi" w:hAnsiTheme="majorHAnsi" w:cs="Times New Roman"/>
          <w:lang w:eastAsia="en-US"/>
        </w:rPr>
        <w:t>dBA</w:t>
      </w:r>
      <w:proofErr w:type="spellEnd"/>
      <w:r w:rsidRPr="0071783B">
        <w:rPr>
          <w:rFonts w:asciiTheme="majorHAnsi" w:eastAsiaTheme="minorHAnsi" w:hAnsiTheme="majorHAnsi" w:cs="Times New Roman"/>
          <w:lang w:eastAsia="en-US"/>
        </w:rPr>
        <w:t xml:space="preserve"> (marteaux-piqueurs, battage palplanches, conduite d’engins, meulage…) </w:t>
      </w:r>
    </w:p>
    <w:p w14:paraId="54390521" w14:textId="77777777" w:rsidR="009A2BC0" w:rsidRPr="0071783B" w:rsidRDefault="009A2BC0" w:rsidP="001B1753">
      <w:pPr>
        <w:spacing w:before="240" w:after="120"/>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24.</w:t>
      </w:r>
      <w:r w:rsidRPr="0071783B">
        <w:rPr>
          <w:rFonts w:asciiTheme="majorHAnsi" w:eastAsiaTheme="minorHAnsi" w:hAnsiTheme="majorHAnsi" w:cs="Times New Roman"/>
          <w:lang w:eastAsia="en-US"/>
        </w:rPr>
        <w:t xml:space="preserve"> Normes de localisation du chantier </w:t>
      </w:r>
    </w:p>
    <w:p w14:paraId="2A86B6AE" w14:textId="78858A63" w:rsidR="009A2BC0" w:rsidRPr="0071783B" w:rsidRDefault="009A2BC0" w:rsidP="001B1753">
      <w:pPr>
        <w:autoSpaceDE w:val="0"/>
        <w:autoSpaceDN w:val="0"/>
        <w:adjustRightInd w:val="0"/>
        <w:spacing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doit construire ses installations temporaires du chantier de façon à </w:t>
      </w:r>
      <w:r w:rsidR="00D878D1" w:rsidRPr="0071783B">
        <w:rPr>
          <w:rFonts w:asciiTheme="majorHAnsi" w:eastAsiaTheme="minorHAnsi" w:hAnsiTheme="majorHAnsi" w:cs="Times New Roman"/>
          <w:lang w:eastAsia="en-US"/>
        </w:rPr>
        <w:t>affecter le</w:t>
      </w:r>
      <w:r w:rsidRPr="0071783B">
        <w:rPr>
          <w:rFonts w:asciiTheme="majorHAnsi" w:eastAsiaTheme="minorHAnsi" w:hAnsiTheme="majorHAnsi" w:cs="Times New Roman"/>
          <w:lang w:eastAsia="en-US"/>
        </w:rPr>
        <w:t xml:space="preserve"> moins possible l’environnement ou sur des sites qui seront réutilisés lors d’une phase ultérieure pour d’autres fins.  </w:t>
      </w:r>
    </w:p>
    <w:p w14:paraId="0D1AF613"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25.</w:t>
      </w:r>
      <w:r w:rsidRPr="0071783B">
        <w:rPr>
          <w:rFonts w:asciiTheme="majorHAnsi" w:eastAsiaTheme="minorHAnsi" w:hAnsiTheme="majorHAnsi" w:cs="Times New Roman"/>
          <w:lang w:eastAsia="en-US"/>
        </w:rPr>
        <w:t xml:space="preserve"> Signalisation des travaux du chantier </w:t>
      </w:r>
    </w:p>
    <w:p w14:paraId="5E5EE79B" w14:textId="361AE86F"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doit placer, préalablement à l’ouverture des chantiers et chaque fois que de besoin, une pré-signalisation et une signalisation des chantiers </w:t>
      </w:r>
      <w:r w:rsidR="00D878D1" w:rsidRPr="0071783B">
        <w:rPr>
          <w:rFonts w:asciiTheme="majorHAnsi" w:eastAsiaTheme="minorHAnsi" w:hAnsiTheme="majorHAnsi" w:cs="Times New Roman"/>
          <w:lang w:eastAsia="en-US"/>
        </w:rPr>
        <w:t>à longue</w:t>
      </w:r>
      <w:r w:rsidRPr="0071783B">
        <w:rPr>
          <w:rFonts w:asciiTheme="majorHAnsi" w:eastAsiaTheme="minorHAnsi" w:hAnsiTheme="majorHAnsi" w:cs="Times New Roman"/>
          <w:lang w:eastAsia="en-US"/>
        </w:rPr>
        <w:t xml:space="preserve"> distance (sortie de carrières ou de bases-vie, circuit utilisé par les engins, etc.) qui répond aux lois et règlements en vigueur. </w:t>
      </w:r>
    </w:p>
    <w:p w14:paraId="79E801B1"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26.</w:t>
      </w:r>
      <w:r w:rsidRPr="0071783B">
        <w:rPr>
          <w:rFonts w:asciiTheme="majorHAnsi" w:eastAsiaTheme="minorHAnsi" w:hAnsiTheme="majorHAnsi" w:cs="Times New Roman"/>
          <w:lang w:eastAsia="en-US"/>
        </w:rPr>
        <w:t xml:space="preserve"> Respect des horaires de travail du chantier </w:t>
      </w:r>
    </w:p>
    <w:p w14:paraId="5495E214" w14:textId="53C5C1F8"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L’Entrepreneur doit s’assurer que les horaires de travail respectent les lois et règlements nationaux en vigueur. Toute dérogation est soumise à l’approbation du Maître d’œuvre. Dans la mesure du possible, (</w:t>
      </w:r>
      <w:r w:rsidR="00D878D1" w:rsidRPr="0071783B">
        <w:rPr>
          <w:rFonts w:asciiTheme="majorHAnsi" w:eastAsiaTheme="minorHAnsi" w:hAnsiTheme="majorHAnsi" w:cs="Times New Roman"/>
          <w:lang w:eastAsia="en-US"/>
        </w:rPr>
        <w:t>sauf en</w:t>
      </w:r>
      <w:r w:rsidRPr="0071783B">
        <w:rPr>
          <w:rFonts w:asciiTheme="majorHAnsi" w:eastAsiaTheme="minorHAnsi" w:hAnsiTheme="majorHAnsi" w:cs="Times New Roman"/>
          <w:lang w:eastAsia="en-US"/>
        </w:rPr>
        <w:t xml:space="preserve"> cas d’exception accordé par le Maître d’œuvre), l’Entrepreneur doit éviter d’exécuter les travaux pendant les heures de repos, les dimanches et les jours fériés. </w:t>
      </w:r>
    </w:p>
    <w:p w14:paraId="150EFFFF" w14:textId="3883727B"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27.</w:t>
      </w:r>
      <w:r w:rsidRPr="0071783B">
        <w:rPr>
          <w:rFonts w:asciiTheme="majorHAnsi" w:eastAsiaTheme="minorHAnsi" w:hAnsiTheme="majorHAnsi" w:cs="Times New Roman"/>
          <w:lang w:eastAsia="en-US"/>
        </w:rPr>
        <w:t xml:space="preserve"> Protection du personnel de chantier </w:t>
      </w:r>
    </w:p>
    <w:p w14:paraId="7B7F8E3C" w14:textId="752F47CB" w:rsidR="009A2BC0" w:rsidRPr="0071783B" w:rsidRDefault="00D878D1"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lastRenderedPageBreak/>
        <w:t xml:space="preserve">L’Entrepreneur </w:t>
      </w:r>
      <w:r w:rsidR="00B24C20" w:rsidRPr="0071783B">
        <w:rPr>
          <w:rFonts w:asciiTheme="majorHAnsi" w:eastAsiaTheme="minorHAnsi" w:hAnsiTheme="majorHAnsi" w:cs="Times New Roman"/>
          <w:lang w:eastAsia="en-US"/>
        </w:rPr>
        <w:t>doit mettre</w:t>
      </w:r>
      <w:r w:rsidR="009A2BC0" w:rsidRPr="0071783B">
        <w:rPr>
          <w:rFonts w:asciiTheme="majorHAnsi" w:eastAsiaTheme="minorHAnsi" w:hAnsiTheme="majorHAnsi" w:cs="Times New Roman"/>
          <w:lang w:eastAsia="en-US"/>
        </w:rPr>
        <w:t xml:space="preserve"> à disposition du personnel de chantier des tenues de travail correctes réglementaires et en bon état, ainsi que tous les accessoires de protection et de sécurité propres à leurs activités (chaussures de sécurité, casques, bottes, ceintures, masques, gants, lunettes, etc.). </w:t>
      </w:r>
    </w:p>
    <w:p w14:paraId="67808144" w14:textId="61CFD6EA" w:rsidR="009A2BC0" w:rsidRPr="0071783B" w:rsidRDefault="00DA654F"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w:t>
      </w:r>
      <w:r w:rsidR="00B24C20" w:rsidRPr="0071783B">
        <w:rPr>
          <w:rFonts w:asciiTheme="majorHAnsi" w:eastAsiaTheme="minorHAnsi" w:hAnsiTheme="majorHAnsi" w:cs="Times New Roman"/>
          <w:lang w:eastAsia="en-US"/>
        </w:rPr>
        <w:t xml:space="preserve">doit </w:t>
      </w:r>
      <w:proofErr w:type="gramStart"/>
      <w:r w:rsidR="00B24C20" w:rsidRPr="0071783B">
        <w:rPr>
          <w:rFonts w:asciiTheme="majorHAnsi" w:eastAsiaTheme="minorHAnsi" w:hAnsiTheme="majorHAnsi" w:cs="Times New Roman"/>
          <w:lang w:eastAsia="en-US"/>
        </w:rPr>
        <w:t>veiller</w:t>
      </w:r>
      <w:r w:rsidR="009A2BC0" w:rsidRPr="0071783B">
        <w:rPr>
          <w:rFonts w:asciiTheme="majorHAnsi" w:eastAsiaTheme="minorHAnsi" w:hAnsiTheme="majorHAnsi" w:cs="Times New Roman"/>
          <w:lang w:eastAsia="en-US"/>
        </w:rPr>
        <w:t xml:space="preserve">  au</w:t>
      </w:r>
      <w:proofErr w:type="gramEnd"/>
      <w:r w:rsidR="009A2BC0" w:rsidRPr="0071783B">
        <w:rPr>
          <w:rFonts w:asciiTheme="majorHAnsi" w:eastAsiaTheme="minorHAnsi" w:hAnsiTheme="majorHAnsi" w:cs="Times New Roman"/>
          <w:lang w:eastAsia="en-US"/>
        </w:rPr>
        <w:t xml:space="preserve">  port  scrupuleux  des  équipements  de  protection  sur  le  chantier.  Un contrôle permanent </w:t>
      </w:r>
      <w:r w:rsidRPr="0071783B">
        <w:rPr>
          <w:rFonts w:asciiTheme="majorHAnsi" w:eastAsiaTheme="minorHAnsi" w:hAnsiTheme="majorHAnsi" w:cs="Times New Roman"/>
          <w:lang w:eastAsia="en-US"/>
        </w:rPr>
        <w:t xml:space="preserve">doit </w:t>
      </w:r>
      <w:proofErr w:type="gramStart"/>
      <w:r w:rsidRPr="0071783B">
        <w:rPr>
          <w:rFonts w:asciiTheme="majorHAnsi" w:eastAsiaTheme="minorHAnsi" w:hAnsiTheme="majorHAnsi" w:cs="Times New Roman"/>
          <w:lang w:eastAsia="en-US"/>
        </w:rPr>
        <w:t>être</w:t>
      </w:r>
      <w:r w:rsidR="009A2BC0" w:rsidRPr="0071783B">
        <w:rPr>
          <w:rFonts w:asciiTheme="majorHAnsi" w:eastAsiaTheme="minorHAnsi" w:hAnsiTheme="majorHAnsi" w:cs="Times New Roman"/>
          <w:lang w:eastAsia="en-US"/>
        </w:rPr>
        <w:t xml:space="preserve">  effectué</w:t>
      </w:r>
      <w:proofErr w:type="gramEnd"/>
      <w:r w:rsidR="009A2BC0" w:rsidRPr="0071783B">
        <w:rPr>
          <w:rFonts w:asciiTheme="majorHAnsi" w:eastAsiaTheme="minorHAnsi" w:hAnsiTheme="majorHAnsi" w:cs="Times New Roman"/>
          <w:lang w:eastAsia="en-US"/>
        </w:rPr>
        <w:t xml:space="preserve">  à  cet  effet  et, en  cas de manquement, des mesures  coercitives (avertissement, mise à pied, renvoi) doivent être appliquées au personnel concerné. </w:t>
      </w:r>
    </w:p>
    <w:p w14:paraId="47EBF614"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28.</w:t>
      </w:r>
      <w:r w:rsidRPr="0071783B">
        <w:rPr>
          <w:rFonts w:asciiTheme="majorHAnsi" w:eastAsiaTheme="minorHAnsi" w:hAnsiTheme="majorHAnsi" w:cs="Times New Roman"/>
          <w:lang w:eastAsia="en-US"/>
        </w:rPr>
        <w:t xml:space="preserve"> Mesures contre les entraves à la circulation du chantier </w:t>
      </w:r>
    </w:p>
    <w:p w14:paraId="424C3814"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doit éviter d’obstruer les accès publics. Il doit éviter de bloquer la circulation et l’accès des riverains en cours de travaux. L’Entrepreneur veillera à ce les zones à risques soient marquées par des signalisations adéquates et acceptée par le Maître d’œuvre.  </w:t>
      </w:r>
    </w:p>
    <w:p w14:paraId="011036CE" w14:textId="7D74B43C"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29.</w:t>
      </w:r>
      <w:r w:rsidRPr="0071783B">
        <w:rPr>
          <w:rFonts w:asciiTheme="majorHAnsi" w:eastAsiaTheme="minorHAnsi" w:hAnsiTheme="majorHAnsi" w:cs="Times New Roman"/>
          <w:lang w:eastAsia="en-US"/>
        </w:rPr>
        <w:t xml:space="preserve"> Hygiène et sécurité </w:t>
      </w:r>
      <w:r w:rsidR="00DA654F" w:rsidRPr="0071783B">
        <w:rPr>
          <w:rFonts w:asciiTheme="majorHAnsi" w:eastAsiaTheme="minorHAnsi" w:hAnsiTheme="majorHAnsi" w:cs="Times New Roman"/>
          <w:lang w:eastAsia="en-US"/>
        </w:rPr>
        <w:t>des installations</w:t>
      </w:r>
      <w:r w:rsidRPr="0071783B">
        <w:rPr>
          <w:rFonts w:asciiTheme="majorHAnsi" w:eastAsiaTheme="minorHAnsi" w:hAnsiTheme="majorHAnsi" w:cs="Times New Roman"/>
          <w:lang w:eastAsia="en-US"/>
        </w:rPr>
        <w:t xml:space="preserve"> de chantier et de la base vie </w:t>
      </w:r>
    </w:p>
    <w:p w14:paraId="661320A6" w14:textId="01334ADA" w:rsidR="009A2BC0" w:rsidRPr="0071783B" w:rsidRDefault="00DA654F"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installations</w:t>
      </w:r>
      <w:r w:rsidR="009A2BC0" w:rsidRPr="0071783B">
        <w:rPr>
          <w:rFonts w:asciiTheme="majorHAnsi" w:eastAsiaTheme="minorHAnsi" w:hAnsiTheme="majorHAnsi" w:cs="Times New Roman"/>
          <w:lang w:eastAsia="en-US"/>
        </w:rPr>
        <w:t xml:space="preserve"> doivent comporter diverses affiches de sensibilisation sur le COVID-19 et les IST/VIH/SIDA. </w:t>
      </w:r>
    </w:p>
    <w:p w14:paraId="06D879C5" w14:textId="1AF289CF" w:rsidR="009A2BC0" w:rsidRPr="0071783B" w:rsidRDefault="00DA654F"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Les </w:t>
      </w:r>
      <w:r w:rsidR="00B24C20" w:rsidRPr="0071783B">
        <w:rPr>
          <w:rFonts w:asciiTheme="majorHAnsi" w:eastAsiaTheme="minorHAnsi" w:hAnsiTheme="majorHAnsi" w:cs="Times New Roman"/>
          <w:lang w:eastAsia="en-US"/>
        </w:rPr>
        <w:t xml:space="preserve">aires </w:t>
      </w:r>
      <w:proofErr w:type="gramStart"/>
      <w:r w:rsidR="00B24C20" w:rsidRPr="0071783B">
        <w:rPr>
          <w:rFonts w:asciiTheme="majorHAnsi" w:eastAsiaTheme="minorHAnsi" w:hAnsiTheme="majorHAnsi" w:cs="Times New Roman"/>
          <w:lang w:eastAsia="en-US"/>
        </w:rPr>
        <w:t>de</w:t>
      </w:r>
      <w:r w:rsidR="009A2BC0" w:rsidRPr="0071783B">
        <w:rPr>
          <w:rFonts w:asciiTheme="majorHAnsi" w:eastAsiaTheme="minorHAnsi" w:hAnsiTheme="majorHAnsi" w:cs="Times New Roman"/>
          <w:lang w:eastAsia="en-US"/>
        </w:rPr>
        <w:t xml:space="preserve">  bureaux</w:t>
      </w:r>
      <w:proofErr w:type="gramEnd"/>
      <w:r w:rsidR="009A2BC0" w:rsidRPr="0071783B">
        <w:rPr>
          <w:rFonts w:asciiTheme="majorHAnsi" w:eastAsiaTheme="minorHAnsi" w:hAnsiTheme="majorHAnsi" w:cs="Times New Roman"/>
          <w:lang w:eastAsia="en-US"/>
        </w:rPr>
        <w:t xml:space="preserve">  sont pourvues  d’installations  sanitaires  aux  normes. </w:t>
      </w:r>
      <w:r w:rsidRPr="0071783B">
        <w:rPr>
          <w:rFonts w:asciiTheme="majorHAnsi" w:eastAsiaTheme="minorHAnsi" w:hAnsiTheme="majorHAnsi" w:cs="Times New Roman"/>
          <w:lang w:eastAsia="en-US"/>
        </w:rPr>
        <w:t xml:space="preserve">Des </w:t>
      </w:r>
      <w:r w:rsidR="00B24C20" w:rsidRPr="0071783B">
        <w:rPr>
          <w:rFonts w:asciiTheme="majorHAnsi" w:eastAsiaTheme="minorHAnsi" w:hAnsiTheme="majorHAnsi" w:cs="Times New Roman"/>
          <w:lang w:eastAsia="en-US"/>
        </w:rPr>
        <w:t xml:space="preserve">réservoirs </w:t>
      </w:r>
      <w:proofErr w:type="gramStart"/>
      <w:r w:rsidR="00B24C20" w:rsidRPr="0071783B">
        <w:rPr>
          <w:rFonts w:asciiTheme="majorHAnsi" w:eastAsiaTheme="minorHAnsi" w:hAnsiTheme="majorHAnsi" w:cs="Times New Roman"/>
          <w:lang w:eastAsia="en-US"/>
        </w:rPr>
        <w:t>d’eau</w:t>
      </w:r>
      <w:r w:rsidR="009A2BC0" w:rsidRPr="0071783B">
        <w:rPr>
          <w:rFonts w:asciiTheme="majorHAnsi" w:eastAsiaTheme="minorHAnsi" w:hAnsiTheme="majorHAnsi" w:cs="Times New Roman"/>
          <w:lang w:eastAsia="en-US"/>
        </w:rPr>
        <w:t xml:space="preserve">  sont</w:t>
      </w:r>
      <w:proofErr w:type="gramEnd"/>
      <w:r w:rsidR="009A2BC0" w:rsidRPr="0071783B">
        <w:rPr>
          <w:rFonts w:asciiTheme="majorHAnsi" w:eastAsiaTheme="minorHAnsi" w:hAnsiTheme="majorHAnsi" w:cs="Times New Roman"/>
          <w:lang w:eastAsia="en-US"/>
        </w:rPr>
        <w:t xml:space="preserve"> installés en quantité suffisante et la qualité d’eau doit être adaptée aux besoins.  Ces réservoirs seront régulièrement récurés et désinfectés aux moyens de produits conseillés (eau de javel, chlore etc.). Un drainage adéquat protège les installations. La base vie disposera d’un dispositif de protection contre les incendies visibles et à portée de main. Le personnel sera </w:t>
      </w:r>
      <w:r w:rsidRPr="0071783B">
        <w:rPr>
          <w:rFonts w:asciiTheme="majorHAnsi" w:eastAsiaTheme="minorHAnsi" w:hAnsiTheme="majorHAnsi" w:cs="Times New Roman"/>
          <w:lang w:eastAsia="en-US"/>
        </w:rPr>
        <w:t>équipé d’un</w:t>
      </w:r>
      <w:r w:rsidR="009A2BC0" w:rsidRPr="0071783B">
        <w:rPr>
          <w:rFonts w:asciiTheme="majorHAnsi" w:eastAsiaTheme="minorHAnsi" w:hAnsiTheme="majorHAnsi" w:cs="Times New Roman"/>
          <w:lang w:eastAsia="en-US"/>
        </w:rPr>
        <w:t xml:space="preserve"> minimum de matériel de protection individuel (casques, chaussures de sécurité, tenues de travail, masques etc.). </w:t>
      </w:r>
    </w:p>
    <w:p w14:paraId="39C42401"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 Les mesures suivantes devront être prises pour l’entretien du </w:t>
      </w:r>
      <w:proofErr w:type="gramStart"/>
      <w:r w:rsidRPr="0071783B">
        <w:rPr>
          <w:rFonts w:asciiTheme="majorHAnsi" w:eastAsiaTheme="minorHAnsi" w:hAnsiTheme="majorHAnsi" w:cs="Times New Roman"/>
          <w:lang w:eastAsia="en-US"/>
        </w:rPr>
        <w:t>chantier:</w:t>
      </w:r>
      <w:proofErr w:type="gramEnd"/>
      <w:r w:rsidRPr="0071783B">
        <w:rPr>
          <w:rFonts w:asciiTheme="majorHAnsi" w:eastAsiaTheme="minorHAnsi" w:hAnsiTheme="majorHAnsi" w:cs="Times New Roman"/>
          <w:lang w:eastAsia="en-US"/>
        </w:rPr>
        <w:t xml:space="preserve"> </w:t>
      </w:r>
    </w:p>
    <w:p w14:paraId="34A5FF00" w14:textId="77777777" w:rsidR="009A2BC0" w:rsidRPr="0071783B" w:rsidRDefault="009A2BC0" w:rsidP="000411D6">
      <w:pPr>
        <w:numPr>
          <w:ilvl w:val="0"/>
          <w:numId w:val="107"/>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Identifier et délimiter les aires pour l'équipement d'entretien (loin des rivières, cours d'eau) ; </w:t>
      </w:r>
    </w:p>
    <w:p w14:paraId="5F346529" w14:textId="65BA49B7" w:rsidR="009A2BC0" w:rsidRPr="0071783B" w:rsidRDefault="00DA654F" w:rsidP="000411D6">
      <w:pPr>
        <w:numPr>
          <w:ilvl w:val="0"/>
          <w:numId w:val="107"/>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Veiller </w:t>
      </w:r>
      <w:r w:rsidR="00B24C20" w:rsidRPr="0071783B">
        <w:rPr>
          <w:rFonts w:asciiTheme="majorHAnsi" w:eastAsiaTheme="minorHAnsi" w:hAnsiTheme="majorHAnsi" w:cs="Times New Roman"/>
          <w:lang w:eastAsia="en-US"/>
        </w:rPr>
        <w:t xml:space="preserve">à </w:t>
      </w:r>
      <w:proofErr w:type="gramStart"/>
      <w:r w:rsidR="00B24C20" w:rsidRPr="0071783B">
        <w:rPr>
          <w:rFonts w:asciiTheme="majorHAnsi" w:eastAsiaTheme="minorHAnsi" w:hAnsiTheme="majorHAnsi" w:cs="Times New Roman"/>
          <w:lang w:eastAsia="en-US"/>
        </w:rPr>
        <w:t>ce</w:t>
      </w:r>
      <w:r w:rsidR="009A2BC0" w:rsidRPr="0071783B">
        <w:rPr>
          <w:rFonts w:asciiTheme="majorHAnsi" w:eastAsiaTheme="minorHAnsi" w:hAnsiTheme="majorHAnsi" w:cs="Times New Roman"/>
          <w:lang w:eastAsia="en-US"/>
        </w:rPr>
        <w:t xml:space="preserve">  que</w:t>
      </w:r>
      <w:proofErr w:type="gramEnd"/>
      <w:r w:rsidR="009A2BC0" w:rsidRPr="0071783B">
        <w:rPr>
          <w:rFonts w:asciiTheme="majorHAnsi" w:eastAsiaTheme="minorHAnsi" w:hAnsiTheme="majorHAnsi" w:cs="Times New Roman"/>
          <w:lang w:eastAsia="en-US"/>
        </w:rPr>
        <w:t xml:space="preserve">  toutes  les  activités  de  l'équipement  d'entretien  soient  faites  dans  les  zones d'entretien délimitées ;</w:t>
      </w:r>
    </w:p>
    <w:p w14:paraId="7819BEA4" w14:textId="77777777" w:rsidR="009A2BC0" w:rsidRPr="0071783B" w:rsidRDefault="009A2BC0" w:rsidP="000411D6">
      <w:pPr>
        <w:numPr>
          <w:ilvl w:val="0"/>
          <w:numId w:val="107"/>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Ne jamais éliminer de l'huile ou la verser sur le sol, dans les cours d'eau, les zones basses, les cavités des carrières désaffectées. </w:t>
      </w:r>
    </w:p>
    <w:p w14:paraId="0EB3973C"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30.</w:t>
      </w:r>
      <w:r w:rsidRPr="0071783B">
        <w:rPr>
          <w:rFonts w:asciiTheme="majorHAnsi" w:eastAsiaTheme="minorHAnsi" w:hAnsiTheme="majorHAnsi" w:cs="Times New Roman"/>
          <w:lang w:eastAsia="en-US"/>
        </w:rPr>
        <w:t xml:space="preserve"> Approvisionnement en eau du chantier </w:t>
      </w:r>
    </w:p>
    <w:p w14:paraId="1ABDA3CD" w14:textId="223FE8C2"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La recherche et l’exploitation des points d’eau sont à la charge de l’Entrepreneur. L’Entrepreneur doit s’assurer que les besoins en eau du chantier ne portent pas préjudice </w:t>
      </w:r>
      <w:r w:rsidR="00DA654F" w:rsidRPr="0071783B">
        <w:rPr>
          <w:rFonts w:asciiTheme="majorHAnsi" w:eastAsiaTheme="minorHAnsi" w:hAnsiTheme="majorHAnsi" w:cs="Times New Roman"/>
          <w:lang w:eastAsia="en-US"/>
        </w:rPr>
        <w:t>aux sources</w:t>
      </w:r>
      <w:r w:rsidRPr="0071783B">
        <w:rPr>
          <w:rFonts w:asciiTheme="majorHAnsi" w:eastAsiaTheme="minorHAnsi" w:hAnsiTheme="majorHAnsi" w:cs="Times New Roman"/>
          <w:lang w:eastAsia="en-US"/>
        </w:rPr>
        <w:t xml:space="preserve"> d’eau utilisées par </w:t>
      </w:r>
      <w:proofErr w:type="gramStart"/>
      <w:r w:rsidRPr="0071783B">
        <w:rPr>
          <w:rFonts w:asciiTheme="majorHAnsi" w:eastAsiaTheme="minorHAnsi" w:hAnsiTheme="majorHAnsi" w:cs="Times New Roman"/>
          <w:lang w:eastAsia="en-US"/>
        </w:rPr>
        <w:t>les  communautés</w:t>
      </w:r>
      <w:proofErr w:type="gramEnd"/>
      <w:r w:rsidRPr="0071783B">
        <w:rPr>
          <w:rFonts w:asciiTheme="majorHAnsi" w:eastAsiaTheme="minorHAnsi" w:hAnsiTheme="majorHAnsi" w:cs="Times New Roman"/>
          <w:lang w:eastAsia="en-US"/>
        </w:rPr>
        <w:t xml:space="preserve">  locales.  </w:t>
      </w:r>
      <w:r w:rsidR="00DA654F" w:rsidRPr="0071783B">
        <w:rPr>
          <w:rFonts w:asciiTheme="majorHAnsi" w:eastAsiaTheme="minorHAnsi" w:hAnsiTheme="majorHAnsi" w:cs="Times New Roman"/>
          <w:lang w:eastAsia="en-US"/>
        </w:rPr>
        <w:t xml:space="preserve">Il </w:t>
      </w:r>
      <w:r w:rsidR="00B24C20" w:rsidRPr="0071783B">
        <w:rPr>
          <w:rFonts w:asciiTheme="majorHAnsi" w:eastAsiaTheme="minorHAnsi" w:hAnsiTheme="majorHAnsi" w:cs="Times New Roman"/>
          <w:lang w:eastAsia="en-US"/>
        </w:rPr>
        <w:t xml:space="preserve">est </w:t>
      </w:r>
      <w:proofErr w:type="gramStart"/>
      <w:r w:rsidR="00B24C20" w:rsidRPr="0071783B">
        <w:rPr>
          <w:rFonts w:asciiTheme="majorHAnsi" w:eastAsiaTheme="minorHAnsi" w:hAnsiTheme="majorHAnsi" w:cs="Times New Roman"/>
          <w:lang w:eastAsia="en-US"/>
        </w:rPr>
        <w:t>recommandé</w:t>
      </w:r>
      <w:r w:rsidRPr="0071783B">
        <w:rPr>
          <w:rFonts w:asciiTheme="majorHAnsi" w:eastAsiaTheme="minorHAnsi" w:hAnsiTheme="majorHAnsi" w:cs="Times New Roman"/>
          <w:lang w:eastAsia="en-US"/>
        </w:rPr>
        <w:t xml:space="preserve">  à</w:t>
      </w:r>
      <w:proofErr w:type="gramEnd"/>
      <w:r w:rsidRPr="0071783B">
        <w:rPr>
          <w:rFonts w:asciiTheme="majorHAnsi" w:eastAsiaTheme="minorHAnsi" w:hAnsiTheme="majorHAnsi" w:cs="Times New Roman"/>
          <w:lang w:eastAsia="en-US"/>
        </w:rPr>
        <w:t xml:space="preserve">  l’Entrepreneur  d’utiliser  les  services  publics  d’eau potable autant que possible, en cas de disponibilité. En cas d’approvisionnement en eau à partir des </w:t>
      </w:r>
      <w:r w:rsidR="00DA654F" w:rsidRPr="0071783B">
        <w:rPr>
          <w:rFonts w:asciiTheme="majorHAnsi" w:eastAsiaTheme="minorHAnsi" w:hAnsiTheme="majorHAnsi" w:cs="Times New Roman"/>
          <w:lang w:eastAsia="en-US"/>
        </w:rPr>
        <w:t xml:space="preserve">eaux </w:t>
      </w:r>
      <w:proofErr w:type="gramStart"/>
      <w:r w:rsidR="00DA654F" w:rsidRPr="0071783B">
        <w:rPr>
          <w:rFonts w:asciiTheme="majorHAnsi" w:eastAsiaTheme="minorHAnsi" w:hAnsiTheme="majorHAnsi" w:cs="Times New Roman"/>
          <w:lang w:eastAsia="en-US"/>
        </w:rPr>
        <w:t>souterraines</w:t>
      </w:r>
      <w:r w:rsidRPr="0071783B">
        <w:rPr>
          <w:rFonts w:asciiTheme="majorHAnsi" w:eastAsiaTheme="minorHAnsi" w:hAnsiTheme="majorHAnsi" w:cs="Times New Roman"/>
          <w:lang w:eastAsia="en-US"/>
        </w:rPr>
        <w:t xml:space="preserve">  et</w:t>
      </w:r>
      <w:proofErr w:type="gramEnd"/>
      <w:r w:rsidRPr="0071783B">
        <w:rPr>
          <w:rFonts w:asciiTheme="majorHAnsi" w:eastAsiaTheme="minorHAnsi" w:hAnsiTheme="majorHAnsi" w:cs="Times New Roman"/>
          <w:lang w:eastAsia="en-US"/>
        </w:rPr>
        <w:t xml:space="preserve">  de  surface,  l’Entrepreneur  doit  adresser  une  demande  d’autorisation  au  service responsable et respecter la réglementation en vigueur. </w:t>
      </w:r>
    </w:p>
    <w:p w14:paraId="7841C27D" w14:textId="1A39D612"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 L’eau de surface destinée à la consommation humaine (personnel de chantier) doit être désinfectée par </w:t>
      </w:r>
      <w:r w:rsidR="00DA654F" w:rsidRPr="0071783B">
        <w:rPr>
          <w:rFonts w:asciiTheme="majorHAnsi" w:eastAsiaTheme="minorHAnsi" w:hAnsiTheme="majorHAnsi" w:cs="Times New Roman"/>
          <w:lang w:eastAsia="en-US"/>
        </w:rPr>
        <w:t xml:space="preserve">chloration </w:t>
      </w:r>
      <w:proofErr w:type="gramStart"/>
      <w:r w:rsidR="00DA654F" w:rsidRPr="0071783B">
        <w:rPr>
          <w:rFonts w:asciiTheme="majorHAnsi" w:eastAsiaTheme="minorHAnsi" w:hAnsiTheme="majorHAnsi" w:cs="Times New Roman"/>
          <w:lang w:eastAsia="en-US"/>
        </w:rPr>
        <w:t>ou</w:t>
      </w:r>
      <w:r w:rsidRPr="0071783B">
        <w:rPr>
          <w:rFonts w:asciiTheme="majorHAnsi" w:eastAsiaTheme="minorHAnsi" w:hAnsiTheme="majorHAnsi" w:cs="Times New Roman"/>
          <w:lang w:eastAsia="en-US"/>
        </w:rPr>
        <w:t xml:space="preserve">  autre</w:t>
      </w:r>
      <w:proofErr w:type="gramEnd"/>
      <w:r w:rsidRPr="0071783B">
        <w:rPr>
          <w:rFonts w:asciiTheme="majorHAnsi" w:eastAsiaTheme="minorHAnsi" w:hAnsiTheme="majorHAnsi" w:cs="Times New Roman"/>
          <w:lang w:eastAsia="en-US"/>
        </w:rPr>
        <w:t xml:space="preserve">  procédé  approuvé  par  les  services  environnementaux  et  sanitaires  concernés.  Si l’eau n’est pas entièrement conforme aux critères de qualité d’une eau </w:t>
      </w:r>
      <w:r w:rsidR="00DA654F" w:rsidRPr="0071783B">
        <w:rPr>
          <w:rFonts w:asciiTheme="majorHAnsi" w:eastAsiaTheme="minorHAnsi" w:hAnsiTheme="majorHAnsi" w:cs="Times New Roman"/>
          <w:lang w:eastAsia="en-US"/>
        </w:rPr>
        <w:t>potable, l’Entrepreneur</w:t>
      </w:r>
      <w:r w:rsidRPr="0071783B">
        <w:rPr>
          <w:rFonts w:asciiTheme="majorHAnsi" w:eastAsiaTheme="minorHAnsi" w:hAnsiTheme="majorHAnsi" w:cs="Times New Roman"/>
          <w:lang w:eastAsia="en-US"/>
        </w:rPr>
        <w:t xml:space="preserve">   doit </w:t>
      </w:r>
      <w:proofErr w:type="gramStart"/>
      <w:r w:rsidRPr="0071783B">
        <w:rPr>
          <w:rFonts w:asciiTheme="majorHAnsi" w:eastAsiaTheme="minorHAnsi" w:hAnsiTheme="majorHAnsi" w:cs="Times New Roman"/>
          <w:lang w:eastAsia="en-US"/>
        </w:rPr>
        <w:t>prendre  des</w:t>
      </w:r>
      <w:proofErr w:type="gramEnd"/>
      <w:r w:rsidRPr="0071783B">
        <w:rPr>
          <w:rFonts w:asciiTheme="majorHAnsi" w:eastAsiaTheme="minorHAnsi" w:hAnsiTheme="majorHAnsi" w:cs="Times New Roman"/>
          <w:lang w:eastAsia="en-US"/>
        </w:rPr>
        <w:t xml:space="preserve">  mesures  alternatives telles  que  la  fourniture  d’eau  embouteillée  ou  l’installation  de réservoirs d'eau en quantité et en qualité suffisantes. Cette eau doit être conforme au règlement sur les eaux potables.  Il est possible </w:t>
      </w:r>
      <w:r w:rsidR="00DA654F" w:rsidRPr="0071783B">
        <w:rPr>
          <w:rFonts w:asciiTheme="majorHAnsi" w:eastAsiaTheme="minorHAnsi" w:hAnsiTheme="majorHAnsi" w:cs="Times New Roman"/>
          <w:lang w:eastAsia="en-US"/>
        </w:rPr>
        <w:t>d’utiliser l’eau</w:t>
      </w:r>
      <w:r w:rsidRPr="0071783B">
        <w:rPr>
          <w:rFonts w:asciiTheme="majorHAnsi" w:eastAsiaTheme="minorHAnsi" w:hAnsiTheme="majorHAnsi" w:cs="Times New Roman"/>
          <w:lang w:eastAsia="en-US"/>
        </w:rPr>
        <w:t xml:space="preserve"> non potable </w:t>
      </w:r>
      <w:proofErr w:type="gramStart"/>
      <w:r w:rsidRPr="0071783B">
        <w:rPr>
          <w:rFonts w:asciiTheme="majorHAnsi" w:eastAsiaTheme="minorHAnsi" w:hAnsiTheme="majorHAnsi" w:cs="Times New Roman"/>
          <w:lang w:eastAsia="en-US"/>
        </w:rPr>
        <w:t>pour  les</w:t>
      </w:r>
      <w:proofErr w:type="gramEnd"/>
      <w:r w:rsidRPr="0071783B">
        <w:rPr>
          <w:rFonts w:asciiTheme="majorHAnsi" w:eastAsiaTheme="minorHAnsi" w:hAnsiTheme="majorHAnsi" w:cs="Times New Roman"/>
          <w:lang w:eastAsia="en-US"/>
        </w:rPr>
        <w:t xml:space="preserve">  toilettes, douches et  lavabos. Dans ces cas </w:t>
      </w:r>
      <w:r w:rsidR="00DA654F" w:rsidRPr="0071783B">
        <w:rPr>
          <w:rFonts w:asciiTheme="majorHAnsi" w:eastAsiaTheme="minorHAnsi" w:hAnsiTheme="majorHAnsi" w:cs="Times New Roman"/>
          <w:lang w:eastAsia="en-US"/>
        </w:rPr>
        <w:t xml:space="preserve">de </w:t>
      </w:r>
      <w:proofErr w:type="gramStart"/>
      <w:r w:rsidR="00DA654F" w:rsidRPr="0071783B">
        <w:rPr>
          <w:rFonts w:asciiTheme="majorHAnsi" w:eastAsiaTheme="minorHAnsi" w:hAnsiTheme="majorHAnsi" w:cs="Times New Roman"/>
          <w:lang w:eastAsia="en-US"/>
        </w:rPr>
        <w:t>figures</w:t>
      </w:r>
      <w:r w:rsidRPr="0071783B">
        <w:rPr>
          <w:rFonts w:asciiTheme="majorHAnsi" w:eastAsiaTheme="minorHAnsi" w:hAnsiTheme="majorHAnsi" w:cs="Times New Roman"/>
          <w:lang w:eastAsia="en-US"/>
        </w:rPr>
        <w:t>,  l’Entrepreneur</w:t>
      </w:r>
      <w:proofErr w:type="gramEnd"/>
      <w:r w:rsidRPr="0071783B">
        <w:rPr>
          <w:rFonts w:asciiTheme="majorHAnsi" w:eastAsiaTheme="minorHAnsi" w:hAnsiTheme="majorHAnsi" w:cs="Times New Roman"/>
          <w:lang w:eastAsia="en-US"/>
        </w:rPr>
        <w:t xml:space="preserve"> doit aviser  les employés et placer bien en vue des affiches avec  la mention « EAU NON POTABLE ». </w:t>
      </w:r>
    </w:p>
    <w:p w14:paraId="0DCF3F8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lastRenderedPageBreak/>
        <w:t>Article 31.</w:t>
      </w:r>
      <w:r w:rsidRPr="0071783B">
        <w:rPr>
          <w:rFonts w:asciiTheme="majorHAnsi" w:eastAsiaTheme="minorHAnsi" w:hAnsiTheme="majorHAnsi" w:cs="Times New Roman"/>
          <w:lang w:eastAsia="en-US"/>
        </w:rPr>
        <w:t xml:space="preserve"> L’Entrepreneur prêtera une attention particulière pour limiter les éventuelles nuisances par le bruit. A cet effet, il devra respecter les seuils de bruit prescrits dans les normes et standards environnementaux.   </w:t>
      </w:r>
    </w:p>
    <w:p w14:paraId="62C408B6" w14:textId="37D624B1"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Il veillera à limiter l’usage des engins bruyants au strict nécessaire et arrêtera ceux qui ne servent pas (groupe </w:t>
      </w:r>
      <w:r w:rsidR="00DA654F" w:rsidRPr="0071783B">
        <w:rPr>
          <w:rFonts w:asciiTheme="majorHAnsi" w:eastAsiaTheme="minorHAnsi" w:hAnsiTheme="majorHAnsi" w:cs="Times New Roman"/>
          <w:lang w:eastAsia="en-US"/>
        </w:rPr>
        <w:t>électrogène par</w:t>
      </w:r>
      <w:r w:rsidRPr="0071783B">
        <w:rPr>
          <w:rFonts w:asciiTheme="majorHAnsi" w:eastAsiaTheme="minorHAnsi" w:hAnsiTheme="majorHAnsi" w:cs="Times New Roman"/>
          <w:lang w:eastAsia="en-US"/>
        </w:rPr>
        <w:t xml:space="preserve"> exemple). Sauf cas d’urgence, les nuisances sonores (engins, véhicules, etc.) à proximité d’habitations, seront prohibées de 19 heures à 8 heures ainsi que le week-end et les jours fériés. </w:t>
      </w:r>
    </w:p>
    <w:p w14:paraId="158F0796" w14:textId="19038108"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32.</w:t>
      </w:r>
      <w:r w:rsidRPr="0071783B">
        <w:rPr>
          <w:rFonts w:asciiTheme="majorHAnsi" w:eastAsiaTheme="minorHAnsi" w:hAnsiTheme="majorHAnsi" w:cs="Times New Roman"/>
          <w:lang w:eastAsia="en-US"/>
        </w:rPr>
        <w:t xml:space="preserve"> </w:t>
      </w:r>
      <w:r w:rsidR="00DA654F" w:rsidRPr="0071783B">
        <w:rPr>
          <w:rFonts w:asciiTheme="majorHAnsi" w:eastAsiaTheme="minorHAnsi" w:hAnsiTheme="majorHAnsi" w:cs="Times New Roman"/>
          <w:lang w:eastAsia="en-US"/>
        </w:rPr>
        <w:t xml:space="preserve">De </w:t>
      </w:r>
      <w:r w:rsidR="00B24C20" w:rsidRPr="0071783B">
        <w:rPr>
          <w:rFonts w:asciiTheme="majorHAnsi" w:eastAsiaTheme="minorHAnsi" w:hAnsiTheme="majorHAnsi" w:cs="Times New Roman"/>
          <w:lang w:eastAsia="en-US"/>
        </w:rPr>
        <w:t xml:space="preserve">manière </w:t>
      </w:r>
      <w:proofErr w:type="gramStart"/>
      <w:r w:rsidR="00B24C20" w:rsidRPr="0071783B">
        <w:rPr>
          <w:rFonts w:asciiTheme="majorHAnsi" w:eastAsiaTheme="minorHAnsi" w:hAnsiTheme="majorHAnsi" w:cs="Times New Roman"/>
          <w:lang w:eastAsia="en-US"/>
        </w:rPr>
        <w:t>générale</w:t>
      </w:r>
      <w:r w:rsidRPr="0071783B">
        <w:rPr>
          <w:rFonts w:asciiTheme="majorHAnsi" w:eastAsiaTheme="minorHAnsi" w:hAnsiTheme="majorHAnsi" w:cs="Times New Roman"/>
          <w:lang w:eastAsia="en-US"/>
        </w:rPr>
        <w:t>,  le</w:t>
      </w:r>
      <w:proofErr w:type="gramEnd"/>
      <w:r w:rsidRPr="0071783B">
        <w:rPr>
          <w:rFonts w:asciiTheme="majorHAnsi" w:eastAsiaTheme="minorHAnsi" w:hAnsiTheme="majorHAnsi" w:cs="Times New Roman"/>
          <w:lang w:eastAsia="en-US"/>
        </w:rPr>
        <w:t xml:space="preserve">  stockage  et  la  manipulation  de  substances  potentiellement  polluantes  ou dangereuses (huiles, carburant…) devra respecter les principes suivants : </w:t>
      </w:r>
    </w:p>
    <w:p w14:paraId="2B22B453" w14:textId="5889C2A8" w:rsidR="009A2BC0" w:rsidRPr="0071783B" w:rsidRDefault="00F24489" w:rsidP="000411D6">
      <w:pPr>
        <w:numPr>
          <w:ilvl w:val="0"/>
          <w:numId w:val="108"/>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Limitation des quantités stockées ; </w:t>
      </w:r>
    </w:p>
    <w:p w14:paraId="6D6C9BC8" w14:textId="12F26070" w:rsidR="009A2BC0" w:rsidRPr="0071783B" w:rsidRDefault="00F24489" w:rsidP="000411D6">
      <w:pPr>
        <w:numPr>
          <w:ilvl w:val="0"/>
          <w:numId w:val="108"/>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Stockage organisé, en un site ou selon des modalités ne permettant pas l'accès à une personne extérieure au chantier ; </w:t>
      </w:r>
    </w:p>
    <w:p w14:paraId="7AA13A5E" w14:textId="46F6E213" w:rsidR="009A2BC0" w:rsidRPr="0071783B" w:rsidRDefault="00F24489" w:rsidP="000411D6">
      <w:pPr>
        <w:numPr>
          <w:ilvl w:val="0"/>
          <w:numId w:val="108"/>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Manipulation par des personnels responsabilisés ; </w:t>
      </w:r>
    </w:p>
    <w:p w14:paraId="16492BF3" w14:textId="60AF5309" w:rsidR="009A2BC0" w:rsidRPr="0071783B" w:rsidRDefault="00F24489" w:rsidP="000411D6">
      <w:pPr>
        <w:numPr>
          <w:ilvl w:val="0"/>
          <w:numId w:val="108"/>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Signalisation du site de stockage par un panneau indiquant la nature du danger ; </w:t>
      </w:r>
    </w:p>
    <w:p w14:paraId="1027D03D" w14:textId="55864A21" w:rsidR="009A2BC0" w:rsidRPr="0071783B" w:rsidRDefault="00F24489" w:rsidP="000411D6">
      <w:pPr>
        <w:numPr>
          <w:ilvl w:val="0"/>
          <w:numId w:val="108"/>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 stockage des produits </w:t>
      </w:r>
      <w:proofErr w:type="gramStart"/>
      <w:r w:rsidRPr="0071783B">
        <w:rPr>
          <w:rFonts w:asciiTheme="majorHAnsi" w:eastAsiaTheme="minorHAnsi" w:hAnsiTheme="majorHAnsi" w:cs="Times New Roman"/>
          <w:lang w:eastAsia="en-US"/>
        </w:rPr>
        <w:t>chimiques  liquides</w:t>
      </w:r>
      <w:proofErr w:type="gramEnd"/>
      <w:r w:rsidRPr="0071783B">
        <w:rPr>
          <w:rFonts w:asciiTheme="majorHAnsi" w:eastAsiaTheme="minorHAnsi" w:hAnsiTheme="majorHAnsi" w:cs="Times New Roman"/>
          <w:lang w:eastAsia="en-US"/>
        </w:rPr>
        <w:t xml:space="preserve"> se fera sur rétention (cuve ou bac) pour prévenir les déversements accidentels et la pollution du sol ; </w:t>
      </w:r>
    </w:p>
    <w:p w14:paraId="626C6829" w14:textId="19BFC2AF" w:rsidR="009A2BC0" w:rsidRPr="0071783B" w:rsidRDefault="00F24489" w:rsidP="000411D6">
      <w:pPr>
        <w:numPr>
          <w:ilvl w:val="0"/>
          <w:numId w:val="108"/>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Les produits chimiques utilisés devront être munis </w:t>
      </w:r>
      <w:proofErr w:type="gramStart"/>
      <w:r w:rsidRPr="0071783B">
        <w:rPr>
          <w:rFonts w:asciiTheme="majorHAnsi" w:eastAsiaTheme="minorHAnsi" w:hAnsiTheme="majorHAnsi" w:cs="Times New Roman"/>
          <w:lang w:eastAsia="en-US"/>
        </w:rPr>
        <w:t>de  fiche</w:t>
      </w:r>
      <w:proofErr w:type="gramEnd"/>
      <w:r w:rsidRPr="0071783B">
        <w:rPr>
          <w:rFonts w:asciiTheme="majorHAnsi" w:eastAsiaTheme="minorHAnsi" w:hAnsiTheme="majorHAnsi" w:cs="Times New Roman"/>
          <w:lang w:eastAsia="en-US"/>
        </w:rPr>
        <w:t xml:space="preserve"> de données de  sécurité à afficher sur le lieu de stockage. </w:t>
      </w:r>
    </w:p>
    <w:p w14:paraId="73E4C8FB"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33.</w:t>
      </w:r>
      <w:r w:rsidRPr="0071783B">
        <w:rPr>
          <w:rFonts w:asciiTheme="majorHAnsi" w:eastAsiaTheme="minorHAnsi" w:hAnsiTheme="majorHAnsi" w:cs="Times New Roman"/>
          <w:lang w:eastAsia="en-US"/>
        </w:rPr>
        <w:t xml:space="preserve"> Carburants et lubrifiants </w:t>
      </w:r>
    </w:p>
    <w:p w14:paraId="2AFF2817" w14:textId="5B5E96DD"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Dans le cas où l’entrepreneur utilise dans le chantier des carburants et lubrifiants, ils seront stockés en conteneurs étanches posés sur un sol plan, propre et stable. Les conteneurs seront isolés du sol par une </w:t>
      </w:r>
      <w:r w:rsidR="00DA654F" w:rsidRPr="0071783B">
        <w:rPr>
          <w:rFonts w:asciiTheme="majorHAnsi" w:eastAsiaTheme="minorHAnsi" w:hAnsiTheme="majorHAnsi" w:cs="Times New Roman"/>
          <w:lang w:eastAsia="en-US"/>
        </w:rPr>
        <w:t xml:space="preserve">bâche </w:t>
      </w:r>
      <w:proofErr w:type="gramStart"/>
      <w:r w:rsidR="00DA654F" w:rsidRPr="0071783B">
        <w:rPr>
          <w:rFonts w:asciiTheme="majorHAnsi" w:eastAsiaTheme="minorHAnsi" w:hAnsiTheme="majorHAnsi" w:cs="Times New Roman"/>
          <w:lang w:eastAsia="en-US"/>
        </w:rPr>
        <w:t>plastique</w:t>
      </w:r>
      <w:r w:rsidRPr="0071783B">
        <w:rPr>
          <w:rFonts w:asciiTheme="majorHAnsi" w:eastAsiaTheme="minorHAnsi" w:hAnsiTheme="majorHAnsi" w:cs="Times New Roman"/>
          <w:lang w:eastAsia="en-US"/>
        </w:rPr>
        <w:t xml:space="preserve">  ou</w:t>
      </w:r>
      <w:proofErr w:type="gramEnd"/>
      <w:r w:rsidRPr="0071783B">
        <w:rPr>
          <w:rFonts w:asciiTheme="majorHAnsi" w:eastAsiaTheme="minorHAnsi" w:hAnsiTheme="majorHAnsi" w:cs="Times New Roman"/>
          <w:lang w:eastAsia="en-US"/>
        </w:rPr>
        <w:t xml:space="preserve">  un  matériau  absorbant  (sable  ou  sciure)  pour  permettre  la  récupération  des éventuels rejets accidentels. </w:t>
      </w:r>
      <w:r w:rsidR="00DA654F" w:rsidRPr="0071783B">
        <w:rPr>
          <w:rFonts w:asciiTheme="majorHAnsi" w:eastAsiaTheme="minorHAnsi" w:hAnsiTheme="majorHAnsi" w:cs="Times New Roman"/>
          <w:lang w:eastAsia="en-US"/>
        </w:rPr>
        <w:t>A l’issue</w:t>
      </w:r>
      <w:r w:rsidRPr="0071783B">
        <w:rPr>
          <w:rFonts w:asciiTheme="majorHAnsi" w:eastAsiaTheme="minorHAnsi" w:hAnsiTheme="majorHAnsi" w:cs="Times New Roman"/>
          <w:lang w:eastAsia="en-US"/>
        </w:rPr>
        <w:t xml:space="preserve"> des </w:t>
      </w:r>
      <w:r w:rsidR="00B24C20" w:rsidRPr="0071783B">
        <w:rPr>
          <w:rFonts w:asciiTheme="majorHAnsi" w:eastAsiaTheme="minorHAnsi" w:hAnsiTheme="majorHAnsi" w:cs="Times New Roman"/>
          <w:lang w:eastAsia="en-US"/>
        </w:rPr>
        <w:t>travaux, le</w:t>
      </w:r>
      <w:r w:rsidRPr="0071783B">
        <w:rPr>
          <w:rFonts w:asciiTheme="majorHAnsi" w:eastAsiaTheme="minorHAnsi" w:hAnsiTheme="majorHAnsi" w:cs="Times New Roman"/>
          <w:lang w:eastAsia="en-US"/>
        </w:rPr>
        <w:t xml:space="preserve"> site du chantier sera débarrassé de </w:t>
      </w:r>
      <w:proofErr w:type="gramStart"/>
      <w:r w:rsidRPr="0071783B">
        <w:rPr>
          <w:rFonts w:asciiTheme="majorHAnsi" w:eastAsiaTheme="minorHAnsi" w:hAnsiTheme="majorHAnsi" w:cs="Times New Roman"/>
          <w:lang w:eastAsia="en-US"/>
        </w:rPr>
        <w:t>toutes  traces</w:t>
      </w:r>
      <w:proofErr w:type="gramEnd"/>
      <w:r w:rsidRPr="0071783B">
        <w:rPr>
          <w:rFonts w:asciiTheme="majorHAnsi" w:eastAsiaTheme="minorHAnsi" w:hAnsiTheme="majorHAnsi" w:cs="Times New Roman"/>
          <w:lang w:eastAsia="en-US"/>
        </w:rPr>
        <w:t xml:space="preserve"> ou sous-produits. </w:t>
      </w:r>
    </w:p>
    <w:p w14:paraId="19B1CB35"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34.</w:t>
      </w:r>
      <w:r w:rsidRPr="0071783B">
        <w:rPr>
          <w:rFonts w:asciiTheme="majorHAnsi" w:eastAsiaTheme="minorHAnsi" w:hAnsiTheme="majorHAnsi" w:cs="Times New Roman"/>
          <w:lang w:eastAsia="en-US"/>
        </w:rPr>
        <w:t xml:space="preserve"> Autres substances potentiellement polluantes </w:t>
      </w:r>
    </w:p>
    <w:p w14:paraId="54CD635B" w14:textId="43FDB3AE" w:rsidR="009A2BC0" w:rsidRPr="0071783B" w:rsidRDefault="00DA654F"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L’emploi </w:t>
      </w:r>
      <w:r w:rsidR="00B24C20" w:rsidRPr="0071783B">
        <w:rPr>
          <w:rFonts w:asciiTheme="majorHAnsi" w:eastAsiaTheme="minorHAnsi" w:hAnsiTheme="majorHAnsi" w:cs="Times New Roman"/>
          <w:lang w:eastAsia="en-US"/>
        </w:rPr>
        <w:t xml:space="preserve">d’autres </w:t>
      </w:r>
      <w:r w:rsidR="00EC1F0B" w:rsidRPr="0071783B">
        <w:rPr>
          <w:rFonts w:asciiTheme="majorHAnsi" w:eastAsiaTheme="minorHAnsi" w:hAnsiTheme="majorHAnsi" w:cs="Times New Roman"/>
          <w:lang w:eastAsia="en-US"/>
        </w:rPr>
        <w:t xml:space="preserve">substances </w:t>
      </w:r>
      <w:proofErr w:type="gramStart"/>
      <w:r w:rsidR="00EC1F0B" w:rsidRPr="0071783B">
        <w:rPr>
          <w:rFonts w:asciiTheme="majorHAnsi" w:eastAsiaTheme="minorHAnsi" w:hAnsiTheme="majorHAnsi" w:cs="Times New Roman"/>
          <w:lang w:eastAsia="en-US"/>
        </w:rPr>
        <w:t>potentiellement</w:t>
      </w:r>
      <w:r w:rsidR="009A2BC0" w:rsidRPr="0071783B">
        <w:rPr>
          <w:rFonts w:asciiTheme="majorHAnsi" w:eastAsiaTheme="minorHAnsi" w:hAnsiTheme="majorHAnsi" w:cs="Times New Roman"/>
          <w:lang w:eastAsia="en-US"/>
        </w:rPr>
        <w:t xml:space="preserve">  polluantes</w:t>
      </w:r>
      <w:proofErr w:type="gramEnd"/>
      <w:r w:rsidR="009A2BC0" w:rsidRPr="0071783B">
        <w:rPr>
          <w:rFonts w:asciiTheme="majorHAnsi" w:eastAsiaTheme="minorHAnsi" w:hAnsiTheme="majorHAnsi" w:cs="Times New Roman"/>
          <w:lang w:eastAsia="en-US"/>
        </w:rPr>
        <w:t xml:space="preserve">  sera  signalé  au maître  d’œuvre  </w:t>
      </w:r>
      <w:r w:rsidR="00EC1F0B" w:rsidRPr="0071783B">
        <w:rPr>
          <w:rFonts w:asciiTheme="majorHAnsi" w:eastAsiaTheme="minorHAnsi" w:hAnsiTheme="majorHAnsi" w:cs="Times New Roman"/>
          <w:lang w:eastAsia="en-US"/>
        </w:rPr>
        <w:t>avant leur</w:t>
      </w:r>
      <w:r w:rsidR="009A2BC0" w:rsidRPr="0071783B">
        <w:rPr>
          <w:rFonts w:asciiTheme="majorHAnsi" w:eastAsiaTheme="minorHAnsi" w:hAnsiTheme="majorHAnsi" w:cs="Times New Roman"/>
          <w:lang w:eastAsia="en-US"/>
        </w:rPr>
        <w:t xml:space="preserve"> utilisation.  </w:t>
      </w:r>
      <w:r w:rsidRPr="0071783B">
        <w:rPr>
          <w:rFonts w:asciiTheme="majorHAnsi" w:eastAsiaTheme="minorHAnsi" w:hAnsiTheme="majorHAnsi" w:cs="Times New Roman"/>
          <w:lang w:eastAsia="en-US"/>
        </w:rPr>
        <w:t xml:space="preserve">L’entreprise </w:t>
      </w:r>
      <w:r w:rsidR="00B24C20" w:rsidRPr="0071783B">
        <w:rPr>
          <w:rFonts w:asciiTheme="majorHAnsi" w:eastAsiaTheme="minorHAnsi" w:hAnsiTheme="majorHAnsi" w:cs="Times New Roman"/>
          <w:lang w:eastAsia="en-US"/>
        </w:rPr>
        <w:t xml:space="preserve">apportera </w:t>
      </w:r>
      <w:proofErr w:type="gramStart"/>
      <w:r w:rsidR="00B24C20" w:rsidRPr="0071783B">
        <w:rPr>
          <w:rFonts w:asciiTheme="majorHAnsi" w:eastAsiaTheme="minorHAnsi" w:hAnsiTheme="majorHAnsi" w:cs="Times New Roman"/>
          <w:lang w:eastAsia="en-US"/>
        </w:rPr>
        <w:t>la</w:t>
      </w:r>
      <w:r w:rsidR="009A2BC0" w:rsidRPr="0071783B">
        <w:rPr>
          <w:rFonts w:asciiTheme="majorHAnsi" w:eastAsiaTheme="minorHAnsi" w:hAnsiTheme="majorHAnsi" w:cs="Times New Roman"/>
          <w:lang w:eastAsia="en-US"/>
        </w:rPr>
        <w:t xml:space="preserve">  preuve</w:t>
      </w:r>
      <w:proofErr w:type="gramEnd"/>
      <w:r w:rsidR="009A2BC0" w:rsidRPr="0071783B">
        <w:rPr>
          <w:rFonts w:asciiTheme="majorHAnsi" w:eastAsiaTheme="minorHAnsi" w:hAnsiTheme="majorHAnsi" w:cs="Times New Roman"/>
          <w:lang w:eastAsia="en-US"/>
        </w:rPr>
        <w:t xml:space="preserve">  du  caractère  légal  de  leur  emploi  et  le Maître  d’œuvre </w:t>
      </w:r>
      <w:r w:rsidR="00EC1F0B" w:rsidRPr="0071783B">
        <w:rPr>
          <w:rFonts w:asciiTheme="majorHAnsi" w:eastAsiaTheme="minorHAnsi" w:hAnsiTheme="majorHAnsi" w:cs="Times New Roman"/>
          <w:lang w:eastAsia="en-US"/>
        </w:rPr>
        <w:t>avisera les services</w:t>
      </w:r>
      <w:r w:rsidR="009A2BC0" w:rsidRPr="0071783B">
        <w:rPr>
          <w:rFonts w:asciiTheme="majorHAnsi" w:eastAsiaTheme="minorHAnsi" w:hAnsiTheme="majorHAnsi" w:cs="Times New Roman"/>
          <w:lang w:eastAsia="en-US"/>
        </w:rPr>
        <w:t xml:space="preserve">  techniques  compétents  pour  autorisation  et  éventuellement  prescription  de consignes de précaution. </w:t>
      </w:r>
    </w:p>
    <w:p w14:paraId="66696F40"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35.</w:t>
      </w:r>
      <w:r w:rsidRPr="0071783B">
        <w:rPr>
          <w:rFonts w:asciiTheme="majorHAnsi" w:eastAsiaTheme="minorHAnsi" w:hAnsiTheme="majorHAnsi" w:cs="Times New Roman"/>
          <w:lang w:eastAsia="en-US"/>
        </w:rPr>
        <w:t xml:space="preserve"> Gestion des pollutions accidentelles </w:t>
      </w:r>
    </w:p>
    <w:p w14:paraId="75DDD83E" w14:textId="5DAEBAC2"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En cas de pollution accidentelle, l’Entrepreneur avisera sans délai le Maître d’œuvre. En fonction de la composante de l’environnement concernée par la pollution, les services techniques compétents seront avisés.  </w:t>
      </w:r>
      <w:r w:rsidR="00DA654F" w:rsidRPr="0071783B">
        <w:rPr>
          <w:rFonts w:asciiTheme="majorHAnsi" w:eastAsiaTheme="minorHAnsi" w:hAnsiTheme="majorHAnsi" w:cs="Times New Roman"/>
          <w:lang w:eastAsia="en-US"/>
        </w:rPr>
        <w:t xml:space="preserve">L’Entrepreneur </w:t>
      </w:r>
      <w:r w:rsidR="00B24C20" w:rsidRPr="0071783B">
        <w:rPr>
          <w:rFonts w:asciiTheme="majorHAnsi" w:eastAsiaTheme="minorHAnsi" w:hAnsiTheme="majorHAnsi" w:cs="Times New Roman"/>
          <w:lang w:eastAsia="en-US"/>
        </w:rPr>
        <w:t xml:space="preserve">prendra </w:t>
      </w:r>
      <w:proofErr w:type="gramStart"/>
      <w:r w:rsidR="00B24C20" w:rsidRPr="0071783B">
        <w:rPr>
          <w:rFonts w:asciiTheme="majorHAnsi" w:eastAsiaTheme="minorHAnsi" w:hAnsiTheme="majorHAnsi" w:cs="Times New Roman"/>
          <w:lang w:eastAsia="en-US"/>
        </w:rPr>
        <w:t>toute</w:t>
      </w:r>
      <w:r w:rsidRPr="0071783B">
        <w:rPr>
          <w:rFonts w:asciiTheme="majorHAnsi" w:eastAsiaTheme="minorHAnsi" w:hAnsiTheme="majorHAnsi" w:cs="Times New Roman"/>
          <w:lang w:eastAsia="en-US"/>
        </w:rPr>
        <w:t xml:space="preserve">  disposition</w:t>
      </w:r>
      <w:proofErr w:type="gramEnd"/>
      <w:r w:rsidRPr="0071783B">
        <w:rPr>
          <w:rFonts w:asciiTheme="majorHAnsi" w:eastAsiaTheme="minorHAnsi" w:hAnsiTheme="majorHAnsi" w:cs="Times New Roman"/>
          <w:lang w:eastAsia="en-US"/>
        </w:rPr>
        <w:t xml:space="preserve">  utile  pour  faire  cesser  la  cause  </w:t>
      </w:r>
      <w:r w:rsidR="00EC1F0B" w:rsidRPr="0071783B">
        <w:rPr>
          <w:rFonts w:asciiTheme="majorHAnsi" w:eastAsiaTheme="minorHAnsi" w:hAnsiTheme="majorHAnsi" w:cs="Times New Roman"/>
          <w:lang w:eastAsia="en-US"/>
        </w:rPr>
        <w:t>du problème</w:t>
      </w:r>
      <w:r w:rsidRPr="0071783B">
        <w:rPr>
          <w:rFonts w:asciiTheme="majorHAnsi" w:eastAsiaTheme="minorHAnsi" w:hAnsiTheme="majorHAnsi" w:cs="Times New Roman"/>
          <w:lang w:eastAsia="en-US"/>
        </w:rPr>
        <w:t xml:space="preserve">  et procéder au traitement de la pollution. Les consignes conservatoires prescrites devront être rapidement mises en œuvre. </w:t>
      </w:r>
    </w:p>
    <w:p w14:paraId="5ABDB53D"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En cas de déversement accidentel de substances polluantes, les mesures suivantes devront être prises : </w:t>
      </w:r>
    </w:p>
    <w:p w14:paraId="3ADEC299" w14:textId="5C30520D" w:rsidR="009A2BC0" w:rsidRPr="0071783B" w:rsidRDefault="00EC1F0B" w:rsidP="000411D6">
      <w:pPr>
        <w:numPr>
          <w:ilvl w:val="0"/>
          <w:numId w:val="10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Eviter la contamination du sol par le saupoudrage de produits absorbants spécifiques ; </w:t>
      </w:r>
    </w:p>
    <w:p w14:paraId="0EDC2E78" w14:textId="6194DDD5" w:rsidR="009A2BC0" w:rsidRPr="0071783B" w:rsidRDefault="00EC1F0B" w:rsidP="000411D6">
      <w:pPr>
        <w:numPr>
          <w:ilvl w:val="0"/>
          <w:numId w:val="109"/>
        </w:numPr>
        <w:autoSpaceDE w:val="0"/>
        <w:autoSpaceDN w:val="0"/>
        <w:adjustRightInd w:val="0"/>
        <w:spacing w:before="120" w:after="120"/>
        <w:contextualSpacing/>
        <w:jc w:val="both"/>
        <w:rPr>
          <w:rFonts w:asciiTheme="majorHAnsi" w:eastAsiaTheme="minorHAnsi" w:hAnsiTheme="majorHAnsi" w:cs="Times New Roman"/>
          <w:lang w:eastAsia="en-US"/>
        </w:rPr>
      </w:pPr>
      <w:proofErr w:type="gramStart"/>
      <w:r w:rsidRPr="0071783B">
        <w:rPr>
          <w:rFonts w:asciiTheme="majorHAnsi" w:eastAsiaTheme="minorHAnsi" w:hAnsiTheme="majorHAnsi" w:cs="Times New Roman"/>
          <w:lang w:eastAsia="en-US"/>
        </w:rPr>
        <w:t>En  cas</w:t>
      </w:r>
      <w:proofErr w:type="gramEnd"/>
      <w:r w:rsidRPr="0071783B">
        <w:rPr>
          <w:rFonts w:asciiTheme="majorHAnsi" w:eastAsiaTheme="minorHAnsi" w:hAnsiTheme="majorHAnsi" w:cs="Times New Roman"/>
          <w:lang w:eastAsia="en-US"/>
        </w:rPr>
        <w:t xml:space="preserve">  de  proximité  d’une  source  d’eau  (puits,  cours  d’eau…),  éviter  la  contamination  des  eaux par blocage, barrage, digue de terre, dans un premier temps ; </w:t>
      </w:r>
    </w:p>
    <w:p w14:paraId="2FEF5EA1" w14:textId="0959183B" w:rsidR="009A2BC0" w:rsidRPr="0071783B" w:rsidRDefault="00EC1F0B" w:rsidP="000411D6">
      <w:pPr>
        <w:numPr>
          <w:ilvl w:val="0"/>
          <w:numId w:val="109"/>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Excaver les terres polluées au droit de la surface d’infiltration ; </w:t>
      </w:r>
    </w:p>
    <w:p w14:paraId="0CFF994A" w14:textId="31E236E0" w:rsidR="00136B75" w:rsidRPr="00137AAF" w:rsidRDefault="00EC1F0B" w:rsidP="00C3770C">
      <w:pPr>
        <w:numPr>
          <w:ilvl w:val="0"/>
          <w:numId w:val="109"/>
        </w:numPr>
        <w:autoSpaceDE w:val="0"/>
        <w:autoSpaceDN w:val="0"/>
        <w:adjustRightInd w:val="0"/>
        <w:spacing w:before="120" w:after="120"/>
        <w:contextualSpacing/>
        <w:jc w:val="both"/>
        <w:rPr>
          <w:rFonts w:asciiTheme="majorHAnsi" w:eastAsiaTheme="minorHAnsi" w:hAnsiTheme="majorHAnsi" w:cs="Arial"/>
          <w:b/>
          <w:color w:val="000000"/>
          <w:lang w:eastAsia="en-US"/>
        </w:rPr>
      </w:pPr>
      <w:r w:rsidRPr="00137AAF">
        <w:rPr>
          <w:rFonts w:asciiTheme="majorHAnsi" w:eastAsiaTheme="minorHAnsi" w:hAnsiTheme="majorHAnsi" w:cs="Times New Roman"/>
          <w:lang w:eastAsia="en-US"/>
        </w:rPr>
        <w:t xml:space="preserve">Traiter </w:t>
      </w:r>
      <w:proofErr w:type="gramStart"/>
      <w:r w:rsidRPr="00137AAF">
        <w:rPr>
          <w:rFonts w:asciiTheme="majorHAnsi" w:eastAsiaTheme="minorHAnsi" w:hAnsiTheme="majorHAnsi" w:cs="Times New Roman"/>
          <w:lang w:eastAsia="en-US"/>
        </w:rPr>
        <w:t>les</w:t>
      </w:r>
      <w:r w:rsidR="009A2BC0" w:rsidRPr="00137AAF">
        <w:rPr>
          <w:rFonts w:asciiTheme="majorHAnsi" w:eastAsiaTheme="minorHAnsi" w:hAnsiTheme="majorHAnsi" w:cs="Times New Roman"/>
          <w:lang w:eastAsia="en-US"/>
        </w:rPr>
        <w:t xml:space="preserve">  parties</w:t>
      </w:r>
      <w:proofErr w:type="gramEnd"/>
      <w:r w:rsidR="009A2BC0" w:rsidRPr="00137AAF">
        <w:rPr>
          <w:rFonts w:asciiTheme="majorHAnsi" w:eastAsiaTheme="minorHAnsi" w:hAnsiTheme="majorHAnsi" w:cs="Times New Roman"/>
          <w:lang w:eastAsia="en-US"/>
        </w:rPr>
        <w:t xml:space="preserve">  polluées  de  façon  écologiquement  rationnelle  (mise  en  décharge,  enfouissement, incinération, selon la nature de la pollution). </w:t>
      </w:r>
      <w:r w:rsidR="00136B75" w:rsidRPr="00137AAF">
        <w:rPr>
          <w:rFonts w:asciiTheme="majorHAnsi" w:eastAsiaTheme="minorHAnsi" w:hAnsiTheme="majorHAnsi" w:cs="Arial"/>
          <w:b/>
          <w:color w:val="000000"/>
          <w:lang w:eastAsia="en-US"/>
        </w:rPr>
        <w:br w:type="page"/>
      </w:r>
    </w:p>
    <w:p w14:paraId="6D2F9F68" w14:textId="6BED6319"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Arial"/>
          <w:b/>
          <w:color w:val="000000"/>
          <w:lang w:eastAsia="en-US"/>
        </w:rPr>
      </w:pPr>
      <w:r w:rsidRPr="0071783B">
        <w:rPr>
          <w:rFonts w:asciiTheme="majorHAnsi" w:eastAsiaTheme="minorHAnsi" w:hAnsiTheme="majorHAnsi" w:cs="Arial"/>
          <w:b/>
          <w:color w:val="000000"/>
          <w:lang w:eastAsia="en-US"/>
        </w:rPr>
        <w:lastRenderedPageBreak/>
        <w:t>X.</w:t>
      </w:r>
      <w:r w:rsidRPr="0071783B">
        <w:rPr>
          <w:rFonts w:asciiTheme="majorHAnsi" w:eastAsiaTheme="minorHAnsi" w:hAnsiTheme="majorHAnsi" w:cs="Arial"/>
          <w:b/>
          <w:color w:val="000000"/>
          <w:lang w:eastAsia="en-US"/>
        </w:rPr>
        <w:tab/>
        <w:t>Gestion des déchets</w:t>
      </w:r>
    </w:p>
    <w:p w14:paraId="57035383"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bCs/>
          <w:lang w:eastAsia="en-US"/>
        </w:rPr>
        <w:t xml:space="preserve">Article 36. </w:t>
      </w:r>
      <w:r w:rsidRPr="0071783B">
        <w:rPr>
          <w:rFonts w:asciiTheme="majorHAnsi" w:eastAsiaTheme="minorHAnsi" w:hAnsiTheme="majorHAnsi" w:cs="Times New Roman"/>
          <w:lang w:eastAsia="en-US"/>
        </w:rPr>
        <w:t>Des réceptacles (poubelles) sont installés à proximité des installations pour recevoir les déchets. Ils sont vidés périodiquement, et les déchets déposés dans un dépotoir (décharge). Les déchets toxiques et dangereux sont récupérés séparément et traités à part. Les huiles usagées remis à la SRH alors que les déchets du second œuvre comme résidus de peinture devront être gérés par l’entrepreneur.</w:t>
      </w:r>
    </w:p>
    <w:p w14:paraId="35A7B6CF"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E1D0474" w14:textId="7FBD10F8" w:rsidR="009A2BC0" w:rsidRPr="0071783B" w:rsidRDefault="00EC1F0B" w:rsidP="000411D6">
      <w:pPr>
        <w:numPr>
          <w:ilvl w:val="0"/>
          <w:numId w:val="11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Suivre les procédures appropriées en ce qui concerne l'entreposage, la collecte, le transport et l'élimination des déchets dangereux. Pour les déchets comme les huiles usagées, il est indispensable de les collecter et de le remettre à des repreneurs agrées</w:t>
      </w:r>
      <w:r w:rsidR="009A2BC0" w:rsidRPr="0071783B">
        <w:rPr>
          <w:rFonts w:asciiTheme="majorHAnsi" w:eastAsiaTheme="minorHAnsi" w:hAnsiTheme="majorHAnsi" w:cs="Times New Roman"/>
          <w:lang w:eastAsia="en-US"/>
        </w:rPr>
        <w:t xml:space="preserve"> ;</w:t>
      </w:r>
    </w:p>
    <w:p w14:paraId="3A40CD81" w14:textId="4019988F" w:rsidR="009A2BC0" w:rsidRPr="0071783B" w:rsidRDefault="00EC1F0B" w:rsidP="000411D6">
      <w:pPr>
        <w:numPr>
          <w:ilvl w:val="0"/>
          <w:numId w:val="11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Identifier et délimiter clairement les aires d'élimination et spécifiant quels matériaux peuvent être déposés dans chaque aire ;</w:t>
      </w:r>
    </w:p>
    <w:p w14:paraId="63188EF9" w14:textId="2E765A2F" w:rsidR="009A2BC0" w:rsidRPr="0071783B" w:rsidRDefault="00EC1F0B" w:rsidP="000411D6">
      <w:pPr>
        <w:numPr>
          <w:ilvl w:val="0"/>
          <w:numId w:val="11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Contrôler le placement de tous les déchets de construction (y compris les excavations de sol) dans des sites d'élimination approuvés ;</w:t>
      </w:r>
    </w:p>
    <w:p w14:paraId="4031E0BE" w14:textId="672D3A57" w:rsidR="009A2BC0" w:rsidRPr="0071783B" w:rsidRDefault="00EC1F0B" w:rsidP="000411D6">
      <w:pPr>
        <w:numPr>
          <w:ilvl w:val="0"/>
          <w:numId w:val="11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Placer dans des aires autorisées toutes les ordures, métaux, huiles usées et matériaux en excès produits pendant la construction en incorporant des systèmes de recyclage et la séparation des matériaux ;</w:t>
      </w:r>
    </w:p>
    <w:p w14:paraId="54879D48" w14:textId="7BB6581A" w:rsidR="009A2BC0" w:rsidRPr="0071783B" w:rsidRDefault="00EC1F0B" w:rsidP="000411D6">
      <w:pPr>
        <w:numPr>
          <w:ilvl w:val="0"/>
          <w:numId w:val="110"/>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Prendre les dispositions nécessaires pour éviter la dispersion par le vent ou les eaux de pluie par exemple avant l’élimination </w:t>
      </w:r>
      <w:r w:rsidR="009A2BC0" w:rsidRPr="0071783B">
        <w:rPr>
          <w:rFonts w:asciiTheme="majorHAnsi" w:eastAsiaTheme="minorHAnsi" w:hAnsiTheme="majorHAnsi" w:cs="Times New Roman"/>
          <w:lang w:eastAsia="en-US"/>
        </w:rPr>
        <w:t>des déchets ;</w:t>
      </w:r>
    </w:p>
    <w:p w14:paraId="71A9BF33"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37.</w:t>
      </w:r>
      <w:r w:rsidRPr="0071783B">
        <w:rPr>
          <w:rFonts w:asciiTheme="majorHAnsi" w:eastAsiaTheme="minorHAnsi" w:hAnsiTheme="majorHAnsi" w:cs="Times New Roman"/>
          <w:lang w:eastAsia="en-US"/>
        </w:rPr>
        <w:t xml:space="preserve"> 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w:t>
      </w:r>
    </w:p>
    <w:p w14:paraId="181904E3"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L’Entrepreneur devra éviter tout déversement ou rejet d’eaux usées, d’eaux de vidange des fosses, de boues, hydrocarbures, et polluants de toute natures, dans les eaux superficielles ou souterraines, dans les égouts, fossés de drainage. Les points de rejet et de vidange seront indiqués à l’Entrepreneur par le Maître d’œuvre </w:t>
      </w:r>
    </w:p>
    <w:p w14:paraId="12DD2799"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Arial"/>
          <w:b/>
          <w:color w:val="000000"/>
          <w:lang w:eastAsia="en-US"/>
        </w:rPr>
      </w:pPr>
      <w:r w:rsidRPr="0071783B">
        <w:rPr>
          <w:rFonts w:asciiTheme="majorHAnsi" w:eastAsiaTheme="minorHAnsi" w:hAnsiTheme="majorHAnsi" w:cs="Arial"/>
          <w:b/>
          <w:color w:val="000000"/>
          <w:lang w:eastAsia="en-US"/>
        </w:rPr>
        <w:t>XI.</w:t>
      </w:r>
      <w:r w:rsidRPr="0071783B">
        <w:rPr>
          <w:rFonts w:asciiTheme="majorHAnsi" w:eastAsiaTheme="minorHAnsi" w:hAnsiTheme="majorHAnsi" w:cs="Arial"/>
          <w:b/>
          <w:color w:val="000000"/>
          <w:lang w:eastAsia="en-US"/>
        </w:rPr>
        <w:tab/>
        <w:t>Ouverture et exploitation des sites d’emprunts</w:t>
      </w:r>
    </w:p>
    <w:p w14:paraId="4944D5B9"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38.</w:t>
      </w:r>
      <w:r w:rsidRPr="0071783B">
        <w:rPr>
          <w:rFonts w:asciiTheme="majorHAnsi" w:eastAsiaTheme="minorHAnsi" w:hAnsiTheme="majorHAnsi" w:cs="Times New Roman"/>
          <w:lang w:eastAsia="en-US"/>
        </w:rPr>
        <w:t xml:space="preserve"> En cas d'ouverture nécessaire de sites d'emprunts, outre l’obtention des autorisations requises auprès de services compétents, les critères environnementaux suivants doivent être respectés :</w:t>
      </w:r>
    </w:p>
    <w:p w14:paraId="70C7FC6F" w14:textId="435B097A" w:rsidR="009A2BC0" w:rsidRPr="0071783B" w:rsidRDefault="00EC1F0B" w:rsidP="000411D6">
      <w:pPr>
        <w:numPr>
          <w:ilvl w:val="0"/>
          <w:numId w:val="11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Distance du site à la route : minimum 30 m ;</w:t>
      </w:r>
    </w:p>
    <w:p w14:paraId="432C338C" w14:textId="662283D2" w:rsidR="009A2BC0" w:rsidRPr="0071783B" w:rsidRDefault="00EC1F0B" w:rsidP="000411D6">
      <w:pPr>
        <w:numPr>
          <w:ilvl w:val="0"/>
          <w:numId w:val="11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Distance du site à un cours d'eau ou un plan d'eau : </w:t>
      </w:r>
      <w:r w:rsidR="009A2BC0" w:rsidRPr="0071783B">
        <w:rPr>
          <w:rFonts w:asciiTheme="majorHAnsi" w:eastAsiaTheme="minorHAnsi" w:hAnsiTheme="majorHAnsi" w:cs="Times New Roman"/>
          <w:lang w:eastAsia="en-US"/>
        </w:rPr>
        <w:t>minimum 100 m ;</w:t>
      </w:r>
    </w:p>
    <w:p w14:paraId="11C25A34" w14:textId="78C55609" w:rsidR="009A2BC0" w:rsidRPr="0071783B" w:rsidRDefault="00EC1F0B" w:rsidP="000411D6">
      <w:pPr>
        <w:numPr>
          <w:ilvl w:val="0"/>
          <w:numId w:val="11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Distance du site aux habitations : minimum 100 m ;</w:t>
      </w:r>
    </w:p>
    <w:p w14:paraId="680B3649" w14:textId="3B36AE85" w:rsidR="009A2BC0" w:rsidRPr="0071783B" w:rsidRDefault="00EC1F0B" w:rsidP="000411D6">
      <w:pPr>
        <w:numPr>
          <w:ilvl w:val="0"/>
          <w:numId w:val="111"/>
        </w:numPr>
        <w:autoSpaceDE w:val="0"/>
        <w:autoSpaceDN w:val="0"/>
        <w:adjustRightInd w:val="0"/>
        <w:spacing w:before="120" w:after="120"/>
        <w:contextualSpacing/>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Préférence donnée à des zones non cultivées, non boisées et de faibles pentes.</w:t>
      </w:r>
    </w:p>
    <w:p w14:paraId="112E6D9B"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 xml:space="preserve">L’Entreprise présentera un plan de la zone d'emprunt montrant les aménagements concernant le drainage et la protection de l'environnement. Il présentera également un programme d’exploitation du site en fonction du volume à extraire. Suivant la profondeur exploitable, il </w:t>
      </w:r>
      <w:r w:rsidRPr="0071783B">
        <w:rPr>
          <w:rFonts w:asciiTheme="majorHAnsi" w:eastAsiaTheme="minorHAnsi" w:hAnsiTheme="majorHAnsi" w:cs="Times New Roman"/>
          <w:lang w:eastAsia="en-US"/>
        </w:rPr>
        <w:lastRenderedPageBreak/>
        <w:t>détermine la surface à découvrir en tenant compte des aires nécessaires au dépôt des matières végétales, des matériaux de découverte non utilisables pour les travaux, ainsi que des voies d’accès.</w:t>
      </w:r>
    </w:p>
    <w:p w14:paraId="3D2F9A0B"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L'Entreprise supporte toutes les charges d'exploitation des lieux d'emprunts et notamment l'aménagement des pistes d'accès, le débroussaillage et le déboisement, l'enlèvement des terres végétales et des matériaux indésirables et leur mise en dépôt hors des limites de l'emprunt, ainsi que les travaux d'aménagement prescrits concernant la protection de l'environnement. Le drainage des zones d'emprunts doit se faire de façon efficace. Toutes dispositions doivent être prises pour que l'eau de ruissellement puisse s'écouler normalement, sans causer de dégâts aux propriétés riveraines.</w:t>
      </w:r>
    </w:p>
    <w:p w14:paraId="66355D74"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Les aires de dépôt sont choisies de manière à ne pas gêner l’écoulement normal des eaux, et sont protégées contre l’érosion.</w:t>
      </w:r>
    </w:p>
    <w:p w14:paraId="284F1398"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La surface à découvrir doit être limitée au strict minimum, et les arbres (d'une hauteur supérieure à 4mètres) sont préservés et protégés.</w:t>
      </w:r>
    </w:p>
    <w:p w14:paraId="7CAF69A2"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lang w:eastAsia="en-US"/>
        </w:rPr>
        <w:t>A la fin du chantier, l’entreprise exécute les travaux nécessaires à la remise en état du site. La nature de ces travaux dépend en partie de l'usage qui sera fait ultérieurement du site, et qui sera indiqué par l'ingénieur, après consultation des populations riveraines.</w:t>
      </w:r>
    </w:p>
    <w:p w14:paraId="70746DA0" w14:textId="77777777" w:rsidR="009A2BC0" w:rsidRPr="0071783B" w:rsidRDefault="009A2BC0" w:rsidP="00D33AEB">
      <w:pPr>
        <w:pBdr>
          <w:bottom w:val="single" w:sz="4" w:space="1" w:color="auto"/>
        </w:pBdr>
        <w:autoSpaceDE w:val="0"/>
        <w:autoSpaceDN w:val="0"/>
        <w:adjustRightInd w:val="0"/>
        <w:spacing w:before="240" w:after="120"/>
        <w:rPr>
          <w:rFonts w:asciiTheme="majorHAnsi" w:eastAsiaTheme="minorHAnsi" w:hAnsiTheme="majorHAnsi" w:cs="Arial"/>
          <w:b/>
          <w:color w:val="000000"/>
          <w:lang w:eastAsia="en-US"/>
        </w:rPr>
      </w:pPr>
      <w:r w:rsidRPr="0071783B">
        <w:rPr>
          <w:rFonts w:asciiTheme="majorHAnsi" w:eastAsiaTheme="minorHAnsi" w:hAnsiTheme="majorHAnsi" w:cs="Arial"/>
          <w:b/>
          <w:color w:val="000000"/>
          <w:lang w:eastAsia="en-US"/>
        </w:rPr>
        <w:t>XII.</w:t>
      </w:r>
      <w:r w:rsidRPr="0071783B">
        <w:rPr>
          <w:rFonts w:asciiTheme="majorHAnsi" w:eastAsiaTheme="minorHAnsi" w:hAnsiTheme="majorHAnsi" w:cs="Arial"/>
          <w:b/>
          <w:color w:val="000000"/>
          <w:lang w:eastAsia="en-US"/>
        </w:rPr>
        <w:tab/>
        <w:t>Repli du chantier et remise en état des sites d’emprunts</w:t>
      </w:r>
    </w:p>
    <w:p w14:paraId="3D9E840B"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39.</w:t>
      </w:r>
      <w:r w:rsidRPr="0071783B">
        <w:rPr>
          <w:rFonts w:asciiTheme="majorHAnsi" w:eastAsiaTheme="minorHAnsi" w:hAnsiTheme="majorHAnsi" w:cs="Times New Roman"/>
          <w:lang w:eastAsia="en-US"/>
        </w:rPr>
        <w:t xml:space="preserve"> A la fin des travaux, l’Entrepreneur devra remettre en état l’ensemble des aires utilisées notamment par l’enlèvement des matériaux résiduels, l’évacuation des déchets, le nivellement des surfaces, le démontage et l’évacuation des installations.il devra replier tout son matériel et ses engins. Il ne devra abandonner aucun équipement ni matériel sur le site ou dans les environs.</w:t>
      </w:r>
    </w:p>
    <w:p w14:paraId="053C69A6"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lang w:eastAsia="en-US"/>
        </w:rPr>
      </w:pPr>
      <w:r w:rsidRPr="0071783B">
        <w:rPr>
          <w:rFonts w:asciiTheme="majorHAnsi" w:eastAsiaTheme="minorHAnsi" w:hAnsiTheme="majorHAnsi" w:cs="Times New Roman"/>
          <w:b/>
          <w:lang w:eastAsia="en-US"/>
        </w:rPr>
        <w:t>Article 40.</w:t>
      </w:r>
      <w:r w:rsidRPr="0071783B">
        <w:rPr>
          <w:rFonts w:asciiTheme="majorHAnsi" w:eastAsiaTheme="minorHAnsi" w:hAnsiTheme="majorHAnsi" w:cs="Times New Roman"/>
          <w:lang w:eastAsia="en-US"/>
        </w:rPr>
        <w:t xml:space="preserve"> L’Entrepreneur exécutera à la fin des travaux les aménagements nécessaires à la remise en état des sites d’emprunts.</w:t>
      </w:r>
    </w:p>
    <w:p w14:paraId="79ADBC00" w14:textId="77777777" w:rsidR="009A2BC0" w:rsidRPr="0071783B" w:rsidRDefault="009A2BC0" w:rsidP="009A2BC0">
      <w:pPr>
        <w:autoSpaceDE w:val="0"/>
        <w:autoSpaceDN w:val="0"/>
        <w:adjustRightInd w:val="0"/>
        <w:spacing w:before="120" w:after="120"/>
        <w:jc w:val="both"/>
        <w:rPr>
          <w:rFonts w:asciiTheme="majorHAnsi" w:eastAsiaTheme="minorHAnsi" w:hAnsiTheme="majorHAnsi" w:cs="Times New Roman"/>
          <w:sz w:val="24"/>
          <w:szCs w:val="24"/>
          <w:lang w:eastAsia="en-US"/>
        </w:rPr>
      </w:pPr>
      <w:r w:rsidRPr="0071783B">
        <w:rPr>
          <w:rFonts w:asciiTheme="majorHAnsi" w:eastAsiaTheme="minorHAnsi" w:hAnsiTheme="majorHAnsi" w:cs="Times New Roman"/>
          <w:lang w:eastAsia="en-US"/>
        </w:rPr>
        <w:t>A la fin de la remise en état de l’environnement autour de chaque site conformément aux prescriptions, un procès-verbal sera dressé et signé par l’entreprise et le Maître d’œuvre</w:t>
      </w:r>
      <w:r w:rsidRPr="0071783B">
        <w:rPr>
          <w:rFonts w:asciiTheme="majorHAnsi" w:eastAsiaTheme="minorHAnsi" w:hAnsiTheme="majorHAnsi" w:cs="Times New Roman"/>
          <w:sz w:val="24"/>
          <w:szCs w:val="24"/>
          <w:lang w:eastAsia="en-US"/>
        </w:rPr>
        <w:t>.</w:t>
      </w:r>
    </w:p>
    <w:p w14:paraId="19123CC5" w14:textId="77777777" w:rsidR="009A2BC0" w:rsidRPr="0071783B" w:rsidRDefault="009A2BC0" w:rsidP="00A62386">
      <w:pPr>
        <w:pStyle w:val="Titre1"/>
        <w:numPr>
          <w:ilvl w:val="0"/>
          <w:numId w:val="0"/>
        </w:numPr>
        <w:tabs>
          <w:tab w:val="clear" w:pos="454"/>
          <w:tab w:val="left" w:pos="0"/>
        </w:tabs>
        <w:spacing w:before="0"/>
        <w:jc w:val="left"/>
        <w:rPr>
          <w:rFonts w:asciiTheme="majorHAnsi" w:hAnsiTheme="majorHAnsi"/>
          <w:noProof/>
          <w:color w:val="0070C0"/>
          <w:sz w:val="32"/>
          <w:szCs w:val="32"/>
        </w:rPr>
        <w:sectPr w:rsidR="009A2BC0" w:rsidRPr="0071783B" w:rsidSect="003F0A4F">
          <w:pgSz w:w="11906" w:h="16838"/>
          <w:pgMar w:top="1417" w:right="1417" w:bottom="1417" w:left="1417" w:header="708" w:footer="708" w:gutter="0"/>
          <w:cols w:space="708"/>
          <w:docGrid w:linePitch="360"/>
        </w:sectPr>
      </w:pPr>
    </w:p>
    <w:p w14:paraId="6BB21347" w14:textId="4E5FFA3A" w:rsidR="00A62386" w:rsidRPr="0071783B" w:rsidRDefault="009A2BC0" w:rsidP="00A62386">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442" w:name="_Toc206000058"/>
      <w:r w:rsidRPr="0071783B">
        <w:rPr>
          <w:rFonts w:asciiTheme="majorHAnsi" w:hAnsiTheme="majorHAnsi"/>
          <w:noProof/>
          <w:color w:val="0070C0"/>
          <w:sz w:val="32"/>
          <w:szCs w:val="32"/>
        </w:rPr>
        <w:lastRenderedPageBreak/>
        <w:t>X.</w:t>
      </w:r>
      <w:r w:rsidRPr="0071783B">
        <w:rPr>
          <w:rFonts w:asciiTheme="majorHAnsi" w:hAnsiTheme="majorHAnsi"/>
          <w:noProof/>
          <w:color w:val="0070C0"/>
          <w:sz w:val="32"/>
          <w:szCs w:val="32"/>
        </w:rPr>
        <w:tab/>
      </w:r>
      <w:r w:rsidR="00A62386" w:rsidRPr="0071783B">
        <w:rPr>
          <w:rFonts w:asciiTheme="majorHAnsi" w:hAnsiTheme="majorHAnsi"/>
          <w:noProof/>
          <w:color w:val="0070C0"/>
          <w:sz w:val="32"/>
          <w:szCs w:val="32"/>
        </w:rPr>
        <w:t>CONCLUSION</w:t>
      </w:r>
      <w:bookmarkEnd w:id="440"/>
      <w:bookmarkEnd w:id="441"/>
      <w:bookmarkEnd w:id="442"/>
    </w:p>
    <w:p w14:paraId="299A7019" w14:textId="16D09D35" w:rsidR="003A01B9" w:rsidRPr="0071783B" w:rsidRDefault="00A62386" w:rsidP="001810C5">
      <w:pPr>
        <w:spacing w:before="120" w:after="120"/>
        <w:jc w:val="both"/>
        <w:rPr>
          <w:rFonts w:asciiTheme="majorHAnsi" w:hAnsiTheme="majorHAnsi" w:cstheme="minorHAnsi"/>
          <w:bCs/>
          <w:noProof/>
        </w:rPr>
      </w:pPr>
      <w:r w:rsidRPr="0071783B">
        <w:rPr>
          <w:rFonts w:asciiTheme="majorHAnsi" w:hAnsiTheme="majorHAnsi" w:cstheme="minorHAnsi"/>
          <w:bCs/>
          <w:noProof/>
        </w:rPr>
        <w:t>La réalisation de cette étude d’impact environnemental et social</w:t>
      </w:r>
      <w:r w:rsidR="00EA14A3" w:rsidRPr="0071783B">
        <w:rPr>
          <w:rFonts w:asciiTheme="majorHAnsi" w:hAnsiTheme="majorHAnsi" w:cstheme="minorHAnsi"/>
          <w:bCs/>
          <w:noProof/>
        </w:rPr>
        <w:t xml:space="preserve"> sur le site de projet de Barkehi</w:t>
      </w:r>
      <w:r w:rsidRPr="0071783B">
        <w:rPr>
          <w:rFonts w:asciiTheme="majorHAnsi" w:hAnsiTheme="majorHAnsi" w:cstheme="minorHAnsi"/>
          <w:bCs/>
          <w:noProof/>
        </w:rPr>
        <w:t xml:space="preserve"> a permis de dégager la pertinence et importance </w:t>
      </w:r>
      <w:r w:rsidR="003A01B9" w:rsidRPr="0071783B">
        <w:rPr>
          <w:rFonts w:asciiTheme="majorHAnsi" w:hAnsiTheme="majorHAnsi" w:cstheme="minorHAnsi"/>
          <w:bCs/>
          <w:noProof/>
        </w:rPr>
        <w:t xml:space="preserve">de mobilisation et de valorisation des eaux pluviales à </w:t>
      </w:r>
      <w:r w:rsidR="000A2206" w:rsidRPr="0071783B">
        <w:rPr>
          <w:rFonts w:asciiTheme="majorHAnsi" w:hAnsiTheme="majorHAnsi" w:cstheme="minorHAnsi"/>
          <w:bCs/>
          <w:noProof/>
        </w:rPr>
        <w:t>t</w:t>
      </w:r>
      <w:r w:rsidR="003A01B9" w:rsidRPr="0071783B">
        <w:rPr>
          <w:rFonts w:asciiTheme="majorHAnsi" w:hAnsiTheme="majorHAnsi" w:cstheme="minorHAnsi"/>
          <w:bCs/>
          <w:noProof/>
        </w:rPr>
        <w:t>ravers des retenues collinaires sur</w:t>
      </w:r>
      <w:r w:rsidRPr="0071783B">
        <w:rPr>
          <w:rFonts w:asciiTheme="majorHAnsi" w:hAnsiTheme="majorHAnsi" w:cstheme="minorHAnsi"/>
          <w:bCs/>
          <w:noProof/>
        </w:rPr>
        <w:t xml:space="preserve"> le développement économique et social </w:t>
      </w:r>
      <w:r w:rsidR="000A2206" w:rsidRPr="0071783B">
        <w:rPr>
          <w:rFonts w:asciiTheme="majorHAnsi" w:hAnsiTheme="majorHAnsi" w:cstheme="minorHAnsi"/>
          <w:bCs/>
          <w:noProof/>
        </w:rPr>
        <w:t xml:space="preserve">dans le cadre du </w:t>
      </w:r>
      <w:r w:rsidR="000B2DCC" w:rsidRPr="0071783B">
        <w:rPr>
          <w:rFonts w:asciiTheme="majorHAnsi" w:eastAsiaTheme="minorHAnsi" w:hAnsiTheme="majorHAnsi" w:cs="Times New Roman"/>
          <w:lang w:eastAsia="en-US"/>
        </w:rPr>
        <w:t>Programme de Développement de l’Agro-industrie dans le Septentrion – Phase 1 : Construction des barrages à buts multiples</w:t>
      </w:r>
      <w:r w:rsidR="000A2206" w:rsidRPr="0071783B">
        <w:rPr>
          <w:rFonts w:asciiTheme="majorHAnsi" w:eastAsiaTheme="minorHAnsi" w:hAnsiTheme="majorHAnsi" w:cs="Times New Roman"/>
          <w:lang w:eastAsia="en-US"/>
        </w:rPr>
        <w:t xml:space="preserve"> (</w:t>
      </w:r>
      <w:r w:rsidR="00915C5B" w:rsidRPr="0071783B">
        <w:rPr>
          <w:rFonts w:asciiTheme="majorHAnsi" w:eastAsiaTheme="minorHAnsi" w:hAnsiTheme="majorHAnsi" w:cs="Times New Roman"/>
          <w:lang w:eastAsia="en-US"/>
        </w:rPr>
        <w:t>PDAS 1</w:t>
      </w:r>
      <w:r w:rsidR="000A2206" w:rsidRPr="0071783B">
        <w:rPr>
          <w:rFonts w:asciiTheme="majorHAnsi" w:eastAsiaTheme="minorHAnsi" w:hAnsiTheme="majorHAnsi" w:cs="Times New Roman"/>
          <w:lang w:eastAsia="en-US"/>
        </w:rPr>
        <w:t>– CB)</w:t>
      </w:r>
      <w:r w:rsidRPr="0071783B">
        <w:rPr>
          <w:rFonts w:asciiTheme="majorHAnsi" w:hAnsiTheme="majorHAnsi" w:cstheme="minorHAnsi"/>
          <w:bCs/>
          <w:noProof/>
        </w:rPr>
        <w:t xml:space="preserve">. </w:t>
      </w:r>
      <w:r w:rsidR="003A01B9" w:rsidRPr="0071783B">
        <w:rPr>
          <w:rFonts w:asciiTheme="majorHAnsi" w:hAnsiTheme="majorHAnsi" w:cstheme="minorHAnsi"/>
          <w:bCs/>
          <w:noProof/>
        </w:rPr>
        <w:t>Les impacts positifs et négatifs ainsi que les mésures environnementales ont été identifiés, caractérisés et évalués.</w:t>
      </w:r>
    </w:p>
    <w:p w14:paraId="24CB38BD" w14:textId="77777777" w:rsidR="00A62386" w:rsidRPr="0071783B" w:rsidRDefault="00927B36" w:rsidP="001810C5">
      <w:pPr>
        <w:spacing w:before="120" w:after="120"/>
        <w:jc w:val="both"/>
        <w:rPr>
          <w:rFonts w:asciiTheme="majorHAnsi" w:hAnsiTheme="majorHAnsi" w:cstheme="minorHAnsi"/>
        </w:rPr>
      </w:pPr>
      <w:r w:rsidRPr="0071783B">
        <w:rPr>
          <w:rFonts w:asciiTheme="majorHAnsi" w:hAnsiTheme="majorHAnsi" w:cstheme="minorHAnsi"/>
          <w:bCs/>
          <w:noProof/>
        </w:rPr>
        <w:t xml:space="preserve">Les impacts potentiels identifiés </w:t>
      </w:r>
      <w:r w:rsidR="00A62386" w:rsidRPr="0071783B">
        <w:rPr>
          <w:rFonts w:asciiTheme="majorHAnsi" w:hAnsiTheme="majorHAnsi" w:cstheme="minorHAnsi"/>
          <w:bCs/>
          <w:noProof/>
        </w:rPr>
        <w:t xml:space="preserve">pourront se manifester pendant la période de construction et celles d’exploitation. Les impacts seront causés direct ou indirect par la mise en œuvre des activités du projets. </w:t>
      </w:r>
      <w:r w:rsidR="00A62386" w:rsidRPr="0071783B">
        <w:rPr>
          <w:rFonts w:asciiTheme="majorHAnsi" w:hAnsiTheme="majorHAnsi" w:cstheme="minorHAnsi"/>
        </w:rPr>
        <w:t>En effet, ces impacts mettent en relief l’importance du projet pour le développement économique et social.</w:t>
      </w:r>
    </w:p>
    <w:p w14:paraId="234C7358" w14:textId="77777777" w:rsidR="003A01B9" w:rsidRPr="0071783B" w:rsidRDefault="00A62386" w:rsidP="001810C5">
      <w:pPr>
        <w:spacing w:before="120" w:after="120"/>
        <w:jc w:val="both"/>
        <w:rPr>
          <w:rFonts w:asciiTheme="majorHAnsi" w:hAnsiTheme="majorHAnsi" w:cstheme="minorHAnsi"/>
        </w:rPr>
      </w:pPr>
      <w:r w:rsidRPr="0071783B">
        <w:rPr>
          <w:rFonts w:asciiTheme="majorHAnsi" w:hAnsiTheme="majorHAnsi" w:cstheme="minorHAnsi"/>
        </w:rPr>
        <w:t xml:space="preserve">Il convient de noter que de nombreux impacts sur l’environnement pourront être évités ou atténués si les entreprises respectent les clauses environnementales dans le cadre de la réalisation des travaux. </w:t>
      </w:r>
    </w:p>
    <w:p w14:paraId="46F1B1CA" w14:textId="77777777" w:rsidR="003A01B9" w:rsidRPr="0071783B" w:rsidRDefault="003A01B9" w:rsidP="001810C5">
      <w:pPr>
        <w:spacing w:before="120" w:after="120"/>
        <w:jc w:val="both"/>
        <w:rPr>
          <w:rFonts w:asciiTheme="majorHAnsi" w:hAnsiTheme="majorHAnsi" w:cstheme="minorHAnsi"/>
        </w:rPr>
      </w:pPr>
      <w:r w:rsidRPr="0071783B">
        <w:rPr>
          <w:rFonts w:asciiTheme="majorHAnsi" w:hAnsiTheme="majorHAnsi" w:cstheme="minorHAnsi"/>
        </w:rPr>
        <w:t>Les principaux impacts environnementaux et sociaux de nature négative sont :</w:t>
      </w:r>
    </w:p>
    <w:p w14:paraId="413E5C6A" w14:textId="77777777" w:rsidR="003A01B9" w:rsidRPr="0071783B" w:rsidRDefault="003A01B9" w:rsidP="001810C5">
      <w:pPr>
        <w:spacing w:before="120" w:after="120"/>
        <w:rPr>
          <w:rFonts w:asciiTheme="majorHAnsi" w:hAnsiTheme="majorHAnsi"/>
        </w:rPr>
      </w:pPr>
      <w:r w:rsidRPr="0071783B">
        <w:rPr>
          <w:rFonts w:asciiTheme="majorHAnsi" w:hAnsiTheme="majorHAnsi"/>
        </w:rPr>
        <w:t>Sur le plan biophysique, les impacts négatifs potentiels sont :</w:t>
      </w:r>
    </w:p>
    <w:p w14:paraId="106C13AB" w14:textId="1F331910" w:rsidR="003A01B9" w:rsidRPr="0071783B" w:rsidRDefault="00137AAF"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t>R</w:t>
      </w:r>
      <w:r w:rsidR="00F24489" w:rsidRPr="0071783B">
        <w:rPr>
          <w:rFonts w:asciiTheme="majorHAnsi" w:hAnsiTheme="majorHAnsi"/>
          <w:sz w:val="22"/>
          <w:szCs w:val="22"/>
        </w:rPr>
        <w:t xml:space="preserve">isque de pollution de l’air </w:t>
      </w:r>
      <w:r>
        <w:rPr>
          <w:rFonts w:asciiTheme="majorHAnsi" w:hAnsiTheme="majorHAnsi"/>
          <w:sz w:val="22"/>
          <w:szCs w:val="22"/>
        </w:rPr>
        <w:t>(A1)</w:t>
      </w:r>
    </w:p>
    <w:p w14:paraId="1D3B53B3" w14:textId="06552A8C" w:rsidR="003A01B9" w:rsidRDefault="00137AAF"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t>R</w:t>
      </w:r>
      <w:r w:rsidR="00F24489" w:rsidRPr="0071783B">
        <w:rPr>
          <w:rFonts w:asciiTheme="majorHAnsi" w:hAnsiTheme="majorHAnsi"/>
          <w:sz w:val="22"/>
          <w:szCs w:val="22"/>
        </w:rPr>
        <w:t xml:space="preserve">isque de pollution des eaux de surface </w:t>
      </w:r>
      <w:r>
        <w:rPr>
          <w:rFonts w:asciiTheme="majorHAnsi" w:hAnsiTheme="majorHAnsi"/>
          <w:sz w:val="22"/>
          <w:szCs w:val="22"/>
        </w:rPr>
        <w:t>(A2)</w:t>
      </w:r>
    </w:p>
    <w:p w14:paraId="36C47661" w14:textId="697D5532" w:rsidR="00137AAF" w:rsidRPr="0071783B" w:rsidRDefault="00137AAF"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t>Risque de pollution du sol (A3)</w:t>
      </w:r>
    </w:p>
    <w:p w14:paraId="0806C5EF" w14:textId="0C4DE506" w:rsidR="003A01B9" w:rsidRDefault="00137AAF"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t>E</w:t>
      </w:r>
      <w:r w:rsidR="00F24489" w:rsidRPr="0071783B">
        <w:rPr>
          <w:rFonts w:asciiTheme="majorHAnsi" w:hAnsiTheme="majorHAnsi"/>
          <w:sz w:val="22"/>
          <w:szCs w:val="22"/>
        </w:rPr>
        <w:t>rosion des sols</w:t>
      </w:r>
      <w:r>
        <w:rPr>
          <w:rFonts w:asciiTheme="majorHAnsi" w:hAnsiTheme="majorHAnsi"/>
          <w:sz w:val="22"/>
          <w:szCs w:val="22"/>
        </w:rPr>
        <w:t xml:space="preserve"> (A4)</w:t>
      </w:r>
    </w:p>
    <w:p w14:paraId="44944786" w14:textId="4F6D9FAE" w:rsidR="00137AAF" w:rsidRPr="0071783B" w:rsidRDefault="00137AAF" w:rsidP="001D1598">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cstheme="minorHAnsi"/>
          <w:sz w:val="22"/>
          <w:szCs w:val="22"/>
        </w:rPr>
        <w:t>Baisse des débits des cours d’eau en aval en période remplissage de la retenue collinaire</w:t>
      </w:r>
      <w:r>
        <w:rPr>
          <w:rFonts w:asciiTheme="majorHAnsi" w:hAnsiTheme="majorHAnsi" w:cstheme="minorHAnsi"/>
          <w:sz w:val="22"/>
          <w:szCs w:val="22"/>
        </w:rPr>
        <w:t xml:space="preserve"> </w:t>
      </w:r>
      <w:r w:rsidR="0007098C">
        <w:rPr>
          <w:rFonts w:asciiTheme="majorHAnsi" w:hAnsiTheme="majorHAnsi" w:cstheme="minorHAnsi"/>
          <w:sz w:val="22"/>
          <w:szCs w:val="22"/>
        </w:rPr>
        <w:t>(</w:t>
      </w:r>
      <w:r w:rsidR="0007098C" w:rsidRPr="0071783B">
        <w:rPr>
          <w:rFonts w:asciiTheme="majorHAnsi" w:hAnsiTheme="majorHAnsi"/>
          <w:sz w:val="22"/>
          <w:szCs w:val="22"/>
        </w:rPr>
        <w:t>modification du régime naturel des cours d’eau</w:t>
      </w:r>
      <w:r w:rsidR="0007098C">
        <w:rPr>
          <w:rFonts w:asciiTheme="majorHAnsi" w:hAnsiTheme="majorHAnsi"/>
          <w:sz w:val="22"/>
          <w:szCs w:val="22"/>
        </w:rPr>
        <w:t>)</w:t>
      </w:r>
      <w:r w:rsidR="0007098C">
        <w:rPr>
          <w:rFonts w:asciiTheme="majorHAnsi" w:hAnsiTheme="majorHAnsi" w:cstheme="minorHAnsi"/>
          <w:sz w:val="22"/>
          <w:szCs w:val="22"/>
        </w:rPr>
        <w:t xml:space="preserve"> </w:t>
      </w:r>
      <w:r>
        <w:rPr>
          <w:rFonts w:asciiTheme="majorHAnsi" w:hAnsiTheme="majorHAnsi" w:cstheme="minorHAnsi"/>
          <w:sz w:val="22"/>
          <w:szCs w:val="22"/>
        </w:rPr>
        <w:t>(A5)</w:t>
      </w:r>
    </w:p>
    <w:p w14:paraId="06E41561" w14:textId="2357D872" w:rsidR="003A01B9" w:rsidRPr="0071783B" w:rsidRDefault="00137AAF"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t>N</w:t>
      </w:r>
      <w:r w:rsidR="003A01B9" w:rsidRPr="0071783B">
        <w:rPr>
          <w:rFonts w:asciiTheme="majorHAnsi" w:hAnsiTheme="majorHAnsi"/>
          <w:sz w:val="22"/>
          <w:szCs w:val="22"/>
        </w:rPr>
        <w:t>uisances sonores</w:t>
      </w:r>
      <w:r>
        <w:rPr>
          <w:rFonts w:asciiTheme="majorHAnsi" w:hAnsiTheme="majorHAnsi"/>
          <w:sz w:val="22"/>
          <w:szCs w:val="22"/>
        </w:rPr>
        <w:t xml:space="preserve"> (A6)</w:t>
      </w:r>
    </w:p>
    <w:p w14:paraId="57091E75" w14:textId="0D95A65B" w:rsidR="003A01B9" w:rsidRPr="00EC1158" w:rsidRDefault="00137AAF" w:rsidP="00EC1158">
      <w:pPr>
        <w:pStyle w:val="Paragraphedeliste"/>
        <w:numPr>
          <w:ilvl w:val="0"/>
          <w:numId w:val="55"/>
        </w:numPr>
        <w:spacing w:after="120" w:line="276" w:lineRule="auto"/>
        <w:jc w:val="left"/>
        <w:rPr>
          <w:rFonts w:asciiTheme="majorHAnsi" w:hAnsiTheme="majorHAnsi"/>
          <w:sz w:val="22"/>
          <w:szCs w:val="22"/>
        </w:rPr>
      </w:pPr>
      <w:r w:rsidRPr="00EC1158">
        <w:rPr>
          <w:rFonts w:asciiTheme="majorHAnsi" w:hAnsiTheme="majorHAnsi"/>
          <w:sz w:val="22"/>
          <w:szCs w:val="22"/>
        </w:rPr>
        <w:t>P</w:t>
      </w:r>
      <w:r w:rsidR="00F24489" w:rsidRPr="00EC1158">
        <w:rPr>
          <w:rFonts w:asciiTheme="majorHAnsi" w:hAnsiTheme="majorHAnsi"/>
          <w:sz w:val="22"/>
          <w:szCs w:val="22"/>
        </w:rPr>
        <w:t>erturbation du milieu de vie de la faune</w:t>
      </w:r>
      <w:r w:rsidR="00393CA2" w:rsidRPr="00EC1158">
        <w:rPr>
          <w:rFonts w:asciiTheme="majorHAnsi" w:hAnsiTheme="majorHAnsi"/>
          <w:sz w:val="22"/>
          <w:szCs w:val="22"/>
        </w:rPr>
        <w:t xml:space="preserve"> </w:t>
      </w:r>
      <w:r w:rsidRPr="00EC1158">
        <w:rPr>
          <w:rFonts w:asciiTheme="majorHAnsi" w:hAnsiTheme="majorHAnsi"/>
          <w:sz w:val="22"/>
          <w:szCs w:val="22"/>
        </w:rPr>
        <w:t>(A7)</w:t>
      </w:r>
    </w:p>
    <w:p w14:paraId="13E244C0" w14:textId="77777777" w:rsidR="003A01B9" w:rsidRPr="0071783B" w:rsidRDefault="003A01B9" w:rsidP="003A01B9">
      <w:pPr>
        <w:spacing w:before="120" w:after="120"/>
        <w:rPr>
          <w:rFonts w:asciiTheme="majorHAnsi" w:hAnsiTheme="majorHAnsi"/>
        </w:rPr>
      </w:pPr>
      <w:r w:rsidRPr="0071783B">
        <w:rPr>
          <w:rFonts w:asciiTheme="majorHAnsi" w:hAnsiTheme="majorHAnsi"/>
        </w:rPr>
        <w:t>Sur le plan socioéconomique, les impacts négatifs qui sont susceptibles de se manifester pendant les différentes phases du projet sont :</w:t>
      </w:r>
    </w:p>
    <w:p w14:paraId="620A362E" w14:textId="4A9F20B4" w:rsidR="00C45286" w:rsidRDefault="00C45286" w:rsidP="001D1598">
      <w:pPr>
        <w:pStyle w:val="Paragraphedeliste"/>
        <w:numPr>
          <w:ilvl w:val="0"/>
          <w:numId w:val="55"/>
        </w:numPr>
        <w:spacing w:after="120" w:line="276" w:lineRule="auto"/>
        <w:jc w:val="left"/>
        <w:rPr>
          <w:rFonts w:asciiTheme="majorHAnsi" w:hAnsiTheme="majorHAnsi"/>
          <w:sz w:val="22"/>
          <w:szCs w:val="22"/>
        </w:rPr>
      </w:pPr>
      <w:r>
        <w:rPr>
          <w:rFonts w:asciiTheme="majorHAnsi" w:hAnsiTheme="majorHAnsi"/>
          <w:sz w:val="22"/>
          <w:szCs w:val="22"/>
        </w:rPr>
        <w:t>Perte des terrains non-bâtis (B1) ;</w:t>
      </w:r>
    </w:p>
    <w:p w14:paraId="11789947" w14:textId="4D31C9B9" w:rsidR="00C45286" w:rsidRDefault="00C45286" w:rsidP="001D1598">
      <w:pPr>
        <w:pStyle w:val="Paragraphedeliste"/>
        <w:numPr>
          <w:ilvl w:val="0"/>
          <w:numId w:val="55"/>
        </w:numPr>
        <w:spacing w:after="120" w:line="276" w:lineRule="auto"/>
        <w:jc w:val="left"/>
        <w:rPr>
          <w:rFonts w:asciiTheme="majorHAnsi" w:hAnsiTheme="majorHAnsi"/>
          <w:sz w:val="22"/>
          <w:szCs w:val="22"/>
        </w:rPr>
      </w:pPr>
      <w:r>
        <w:rPr>
          <w:rFonts w:asciiTheme="majorHAnsi" w:hAnsiTheme="majorHAnsi"/>
          <w:sz w:val="22"/>
          <w:szCs w:val="22"/>
        </w:rPr>
        <w:t>Perte des constructions (B2) ;</w:t>
      </w:r>
    </w:p>
    <w:p w14:paraId="6A742FD9" w14:textId="1EA7AF5F" w:rsidR="003A01B9" w:rsidRDefault="00F24489" w:rsidP="001D1598">
      <w:pPr>
        <w:pStyle w:val="Paragraphedeliste"/>
        <w:numPr>
          <w:ilvl w:val="0"/>
          <w:numId w:val="55"/>
        </w:numPr>
        <w:spacing w:after="120" w:line="276" w:lineRule="auto"/>
        <w:jc w:val="left"/>
        <w:rPr>
          <w:rFonts w:asciiTheme="majorHAnsi" w:hAnsiTheme="majorHAnsi"/>
          <w:sz w:val="22"/>
          <w:szCs w:val="22"/>
        </w:rPr>
      </w:pPr>
      <w:r w:rsidRPr="0071783B">
        <w:rPr>
          <w:rFonts w:asciiTheme="majorHAnsi" w:hAnsiTheme="majorHAnsi"/>
          <w:sz w:val="22"/>
          <w:szCs w:val="22"/>
        </w:rPr>
        <w:t xml:space="preserve">La perte des terres </w:t>
      </w:r>
      <w:r w:rsidR="00C45286">
        <w:rPr>
          <w:rFonts w:asciiTheme="majorHAnsi" w:hAnsiTheme="majorHAnsi"/>
          <w:sz w:val="22"/>
          <w:szCs w:val="22"/>
        </w:rPr>
        <w:t>agricoles (B3)</w:t>
      </w:r>
      <w:r w:rsidR="00AF478D">
        <w:rPr>
          <w:rFonts w:asciiTheme="majorHAnsi" w:hAnsiTheme="majorHAnsi"/>
          <w:sz w:val="22"/>
          <w:szCs w:val="22"/>
        </w:rPr>
        <w:t xml:space="preserve"> </w:t>
      </w:r>
      <w:r w:rsidR="003A01B9" w:rsidRPr="0071783B">
        <w:rPr>
          <w:rFonts w:asciiTheme="majorHAnsi" w:hAnsiTheme="majorHAnsi"/>
          <w:sz w:val="22"/>
          <w:szCs w:val="22"/>
        </w:rPr>
        <w:t>;</w:t>
      </w:r>
    </w:p>
    <w:p w14:paraId="05CC9253" w14:textId="22263F82" w:rsidR="00C45286" w:rsidRPr="0071783B" w:rsidRDefault="00C45286" w:rsidP="001D1598">
      <w:pPr>
        <w:pStyle w:val="Paragraphedeliste"/>
        <w:numPr>
          <w:ilvl w:val="0"/>
          <w:numId w:val="55"/>
        </w:numPr>
        <w:spacing w:after="120" w:line="276" w:lineRule="auto"/>
        <w:jc w:val="left"/>
        <w:rPr>
          <w:rFonts w:asciiTheme="majorHAnsi" w:hAnsiTheme="majorHAnsi"/>
          <w:sz w:val="22"/>
          <w:szCs w:val="22"/>
        </w:rPr>
      </w:pPr>
      <w:r>
        <w:rPr>
          <w:rFonts w:asciiTheme="majorHAnsi" w:hAnsiTheme="majorHAnsi"/>
          <w:sz w:val="22"/>
          <w:szCs w:val="22"/>
        </w:rPr>
        <w:t>Perte des cultures (B4)</w:t>
      </w:r>
    </w:p>
    <w:p w14:paraId="639D02F6" w14:textId="73286D74" w:rsidR="003A01B9" w:rsidRPr="0071783B" w:rsidRDefault="00C45286" w:rsidP="001D1598">
      <w:pPr>
        <w:pStyle w:val="Paragraphedeliste"/>
        <w:numPr>
          <w:ilvl w:val="0"/>
          <w:numId w:val="55"/>
        </w:numPr>
        <w:spacing w:after="120" w:line="276" w:lineRule="auto"/>
        <w:jc w:val="left"/>
        <w:rPr>
          <w:rFonts w:asciiTheme="majorHAnsi" w:hAnsiTheme="majorHAnsi"/>
          <w:sz w:val="22"/>
          <w:szCs w:val="22"/>
        </w:rPr>
      </w:pPr>
      <w:r>
        <w:rPr>
          <w:rFonts w:asciiTheme="majorHAnsi" w:hAnsiTheme="majorHAnsi"/>
          <w:sz w:val="22"/>
          <w:szCs w:val="22"/>
        </w:rPr>
        <w:t>P</w:t>
      </w:r>
      <w:r w:rsidR="00F24489" w:rsidRPr="0071783B">
        <w:rPr>
          <w:rFonts w:asciiTheme="majorHAnsi" w:hAnsiTheme="majorHAnsi"/>
          <w:sz w:val="22"/>
          <w:szCs w:val="22"/>
        </w:rPr>
        <w:t>erturbation du mode de vie des populations locales</w:t>
      </w:r>
      <w:r>
        <w:rPr>
          <w:rFonts w:asciiTheme="majorHAnsi" w:hAnsiTheme="majorHAnsi"/>
          <w:sz w:val="22"/>
          <w:szCs w:val="22"/>
        </w:rPr>
        <w:t xml:space="preserve"> (B7)</w:t>
      </w:r>
      <w:r w:rsidR="00F24489" w:rsidRPr="0071783B">
        <w:rPr>
          <w:rFonts w:asciiTheme="majorHAnsi" w:hAnsiTheme="majorHAnsi"/>
          <w:sz w:val="22"/>
          <w:szCs w:val="22"/>
        </w:rPr>
        <w:t> ;</w:t>
      </w:r>
    </w:p>
    <w:p w14:paraId="00E2D852" w14:textId="6CE9E3F4" w:rsidR="003A01B9" w:rsidRPr="00C45286" w:rsidRDefault="00C45286" w:rsidP="00C45286">
      <w:pPr>
        <w:pStyle w:val="Paragraphedeliste"/>
        <w:numPr>
          <w:ilvl w:val="0"/>
          <w:numId w:val="55"/>
        </w:numPr>
        <w:spacing w:after="120" w:line="276" w:lineRule="auto"/>
        <w:jc w:val="left"/>
        <w:rPr>
          <w:rFonts w:asciiTheme="majorHAnsi" w:hAnsiTheme="majorHAnsi"/>
          <w:sz w:val="22"/>
          <w:szCs w:val="22"/>
        </w:rPr>
      </w:pPr>
      <w:r>
        <w:rPr>
          <w:rFonts w:asciiTheme="majorHAnsi" w:hAnsiTheme="majorHAnsi"/>
          <w:sz w:val="22"/>
          <w:szCs w:val="22"/>
        </w:rPr>
        <w:t>Augmentation de la transhumance (B14)</w:t>
      </w:r>
      <w:r w:rsidR="00F24489" w:rsidRPr="00C45286">
        <w:rPr>
          <w:rFonts w:asciiTheme="majorHAnsi" w:hAnsiTheme="majorHAnsi"/>
          <w:sz w:val="22"/>
          <w:szCs w:val="22"/>
        </w:rPr>
        <w:t> ;</w:t>
      </w:r>
    </w:p>
    <w:p w14:paraId="19916D7A" w14:textId="54478F9D" w:rsidR="00543678" w:rsidRPr="0071783B" w:rsidRDefault="00C45286" w:rsidP="001D1598">
      <w:pPr>
        <w:pStyle w:val="Paragraphedeliste"/>
        <w:numPr>
          <w:ilvl w:val="0"/>
          <w:numId w:val="55"/>
        </w:numPr>
        <w:spacing w:after="120" w:line="276" w:lineRule="auto"/>
        <w:jc w:val="left"/>
        <w:rPr>
          <w:rFonts w:asciiTheme="majorHAnsi" w:hAnsiTheme="majorHAnsi"/>
          <w:sz w:val="22"/>
          <w:szCs w:val="22"/>
        </w:rPr>
      </w:pPr>
      <w:r>
        <w:rPr>
          <w:rFonts w:asciiTheme="majorHAnsi" w:hAnsiTheme="majorHAnsi"/>
          <w:sz w:val="22"/>
          <w:szCs w:val="22"/>
        </w:rPr>
        <w:t>D</w:t>
      </w:r>
      <w:r w:rsidR="00F24489" w:rsidRPr="0071783B">
        <w:rPr>
          <w:rFonts w:asciiTheme="majorHAnsi" w:hAnsiTheme="majorHAnsi"/>
          <w:sz w:val="22"/>
          <w:szCs w:val="22"/>
        </w:rPr>
        <w:t>éveloppement des vecteurs de maladies</w:t>
      </w:r>
      <w:r>
        <w:rPr>
          <w:rFonts w:asciiTheme="majorHAnsi" w:hAnsiTheme="majorHAnsi"/>
          <w:sz w:val="22"/>
          <w:szCs w:val="22"/>
        </w:rPr>
        <w:t xml:space="preserve"> (B16)</w:t>
      </w:r>
    </w:p>
    <w:p w14:paraId="7B2190D3" w14:textId="77777777" w:rsidR="003A01B9" w:rsidRPr="0071783B" w:rsidRDefault="003A01B9" w:rsidP="001810C5">
      <w:pPr>
        <w:spacing w:before="120" w:after="120"/>
        <w:jc w:val="both"/>
        <w:rPr>
          <w:rFonts w:asciiTheme="majorHAnsi" w:hAnsiTheme="majorHAnsi" w:cstheme="minorHAnsi"/>
        </w:rPr>
      </w:pPr>
      <w:r w:rsidRPr="0071783B">
        <w:rPr>
          <w:rFonts w:asciiTheme="majorHAnsi" w:hAnsiTheme="majorHAnsi" w:cstheme="minorHAnsi"/>
        </w:rPr>
        <w:t xml:space="preserve">Les principaux impacts environnementaux et sociaux de nature </w:t>
      </w:r>
      <w:r w:rsidR="00543678" w:rsidRPr="0071783B">
        <w:rPr>
          <w:rFonts w:asciiTheme="majorHAnsi" w:hAnsiTheme="majorHAnsi" w:cstheme="minorHAnsi"/>
        </w:rPr>
        <w:t>positive</w:t>
      </w:r>
      <w:r w:rsidRPr="0071783B">
        <w:rPr>
          <w:rFonts w:asciiTheme="majorHAnsi" w:hAnsiTheme="majorHAnsi" w:cstheme="minorHAnsi"/>
        </w:rPr>
        <w:t xml:space="preserve"> sont :</w:t>
      </w:r>
    </w:p>
    <w:p w14:paraId="1CCEE1D2" w14:textId="77777777" w:rsidR="008A5805" w:rsidRPr="007F28DB" w:rsidRDefault="008A5805" w:rsidP="008A5805">
      <w:pPr>
        <w:pStyle w:val="Paragraphedeliste"/>
        <w:numPr>
          <w:ilvl w:val="0"/>
          <w:numId w:val="55"/>
        </w:numPr>
        <w:spacing w:before="0" w:line="276" w:lineRule="auto"/>
        <w:jc w:val="left"/>
        <w:rPr>
          <w:rFonts w:asciiTheme="majorHAnsi" w:hAnsiTheme="majorHAnsi"/>
          <w:bCs/>
          <w:sz w:val="22"/>
          <w:szCs w:val="22"/>
          <w:lang w:val="fr-CM"/>
        </w:rPr>
      </w:pPr>
      <w:r>
        <w:rPr>
          <w:rFonts w:asciiTheme="majorHAnsi" w:hAnsiTheme="majorHAnsi"/>
          <w:bCs/>
          <w:sz w:val="22"/>
          <w:szCs w:val="22"/>
          <w:lang w:val="fr-CM"/>
        </w:rPr>
        <w:t>Création des emplois temporaires (B5)</w:t>
      </w:r>
      <w:r w:rsidRPr="0071783B">
        <w:rPr>
          <w:rFonts w:asciiTheme="majorHAnsi" w:hAnsiTheme="majorHAnsi"/>
          <w:bCs/>
          <w:sz w:val="22"/>
          <w:szCs w:val="22"/>
        </w:rPr>
        <w:t> ;</w:t>
      </w:r>
    </w:p>
    <w:p w14:paraId="47BA0862" w14:textId="77777777" w:rsidR="008A5805" w:rsidRPr="007F28DB" w:rsidRDefault="008A5805" w:rsidP="008A5805">
      <w:pPr>
        <w:pStyle w:val="Paragraphedeliste"/>
        <w:numPr>
          <w:ilvl w:val="0"/>
          <w:numId w:val="55"/>
        </w:numPr>
        <w:spacing w:before="0" w:line="276" w:lineRule="auto"/>
        <w:jc w:val="left"/>
        <w:rPr>
          <w:rFonts w:asciiTheme="majorHAnsi" w:hAnsiTheme="majorHAnsi"/>
          <w:bCs/>
          <w:sz w:val="22"/>
          <w:szCs w:val="22"/>
          <w:lang w:val="fr-CM"/>
        </w:rPr>
      </w:pPr>
      <w:r>
        <w:rPr>
          <w:rFonts w:asciiTheme="majorHAnsi" w:hAnsiTheme="majorHAnsi" w:cstheme="minorHAnsi"/>
          <w:sz w:val="22"/>
          <w:szCs w:val="22"/>
        </w:rPr>
        <w:t>Développement</w:t>
      </w:r>
      <w:r w:rsidRPr="0071783B">
        <w:rPr>
          <w:rFonts w:asciiTheme="majorHAnsi" w:hAnsiTheme="majorHAnsi" w:cstheme="minorHAnsi"/>
          <w:sz w:val="22"/>
          <w:szCs w:val="22"/>
        </w:rPr>
        <w:t xml:space="preserve"> des activités génératrices de revenus</w:t>
      </w:r>
      <w:r>
        <w:rPr>
          <w:rFonts w:asciiTheme="majorHAnsi" w:hAnsiTheme="majorHAnsi" w:cstheme="minorHAnsi"/>
          <w:sz w:val="22"/>
          <w:szCs w:val="22"/>
        </w:rPr>
        <w:t xml:space="preserve"> (B6) ;</w:t>
      </w:r>
    </w:p>
    <w:p w14:paraId="46E0824D" w14:textId="77777777" w:rsidR="008A5805" w:rsidRPr="007F28DB" w:rsidRDefault="008A5805" w:rsidP="008A5805">
      <w:pPr>
        <w:pStyle w:val="Paragraphedeliste"/>
        <w:numPr>
          <w:ilvl w:val="0"/>
          <w:numId w:val="55"/>
        </w:numPr>
        <w:spacing w:before="0" w:line="276" w:lineRule="auto"/>
        <w:jc w:val="left"/>
        <w:rPr>
          <w:rFonts w:asciiTheme="majorHAnsi" w:hAnsiTheme="majorHAnsi"/>
          <w:bCs/>
          <w:sz w:val="22"/>
          <w:szCs w:val="22"/>
          <w:lang w:val="fr-CM"/>
        </w:rPr>
      </w:pPr>
      <w:r w:rsidRPr="0071783B">
        <w:rPr>
          <w:rFonts w:asciiTheme="majorHAnsi" w:hAnsiTheme="majorHAnsi" w:cstheme="minorHAnsi"/>
          <w:sz w:val="22"/>
          <w:szCs w:val="22"/>
        </w:rPr>
        <w:t>Augmentation de la production des cultures maraîchères avec l’aménagement des périmètres</w:t>
      </w:r>
      <w:r>
        <w:rPr>
          <w:rFonts w:asciiTheme="majorHAnsi" w:hAnsiTheme="majorHAnsi" w:cstheme="minorHAnsi"/>
          <w:sz w:val="22"/>
          <w:szCs w:val="22"/>
        </w:rPr>
        <w:t xml:space="preserve"> (B12)</w:t>
      </w:r>
    </w:p>
    <w:p w14:paraId="2DF390A0" w14:textId="77777777" w:rsidR="008A5805" w:rsidRPr="007F28DB" w:rsidRDefault="008A5805" w:rsidP="008A5805">
      <w:pPr>
        <w:pStyle w:val="Paragraphedeliste"/>
        <w:numPr>
          <w:ilvl w:val="0"/>
          <w:numId w:val="55"/>
        </w:numPr>
        <w:spacing w:before="0" w:line="276" w:lineRule="auto"/>
        <w:jc w:val="left"/>
        <w:rPr>
          <w:rFonts w:asciiTheme="majorHAnsi" w:hAnsiTheme="majorHAnsi"/>
          <w:bCs/>
          <w:sz w:val="22"/>
          <w:szCs w:val="22"/>
          <w:lang w:val="fr-CM"/>
        </w:rPr>
      </w:pPr>
      <w:r w:rsidRPr="0071783B">
        <w:rPr>
          <w:rFonts w:asciiTheme="majorHAnsi" w:hAnsiTheme="majorHAnsi" w:cstheme="minorHAnsi"/>
          <w:sz w:val="22"/>
          <w:szCs w:val="22"/>
        </w:rPr>
        <w:t>Amélioration de la nutrition et la santé du bétail</w:t>
      </w:r>
      <w:r>
        <w:rPr>
          <w:rFonts w:asciiTheme="majorHAnsi" w:hAnsiTheme="majorHAnsi" w:cstheme="minorHAnsi"/>
          <w:sz w:val="22"/>
          <w:szCs w:val="22"/>
        </w:rPr>
        <w:t xml:space="preserve"> (B13) ;</w:t>
      </w:r>
    </w:p>
    <w:p w14:paraId="727D0A90" w14:textId="54078E24" w:rsidR="003A01B9" w:rsidRPr="0071783B" w:rsidRDefault="008A5805" w:rsidP="001D1598">
      <w:pPr>
        <w:pStyle w:val="Paragraphedeliste"/>
        <w:numPr>
          <w:ilvl w:val="0"/>
          <w:numId w:val="55"/>
        </w:numPr>
        <w:spacing w:after="120" w:line="276" w:lineRule="auto"/>
        <w:jc w:val="left"/>
        <w:rPr>
          <w:rFonts w:asciiTheme="majorHAnsi" w:hAnsiTheme="majorHAnsi"/>
          <w:sz w:val="22"/>
          <w:szCs w:val="22"/>
        </w:rPr>
      </w:pPr>
      <w:r w:rsidRPr="008A5805">
        <w:rPr>
          <w:rFonts w:asciiTheme="majorHAnsi" w:hAnsiTheme="majorHAnsi" w:cstheme="minorHAnsi"/>
          <w:sz w:val="22"/>
          <w:szCs w:val="22"/>
        </w:rPr>
        <w:t>Baisse ou disparition des conflits entre les éleveurs et les agriculteurs (B15)</w:t>
      </w:r>
    </w:p>
    <w:p w14:paraId="420B2714" w14:textId="77777777" w:rsidR="003A01B9" w:rsidRPr="0071783B" w:rsidRDefault="003A01B9" w:rsidP="001810C5">
      <w:pPr>
        <w:spacing w:before="120" w:after="120"/>
        <w:jc w:val="both"/>
        <w:rPr>
          <w:rFonts w:asciiTheme="majorHAnsi" w:hAnsiTheme="majorHAnsi" w:cstheme="minorHAnsi"/>
        </w:rPr>
      </w:pPr>
      <w:r w:rsidRPr="0071783B">
        <w:rPr>
          <w:rFonts w:asciiTheme="majorHAnsi" w:hAnsiTheme="majorHAnsi" w:cstheme="minorHAnsi"/>
        </w:rPr>
        <w:t xml:space="preserve">Les </w:t>
      </w:r>
      <w:r w:rsidR="00543678" w:rsidRPr="0071783B">
        <w:rPr>
          <w:rFonts w:asciiTheme="majorHAnsi" w:hAnsiTheme="majorHAnsi" w:cstheme="minorHAnsi"/>
        </w:rPr>
        <w:t xml:space="preserve">principales </w:t>
      </w:r>
      <w:r w:rsidRPr="0071783B">
        <w:rPr>
          <w:rFonts w:asciiTheme="majorHAnsi" w:hAnsiTheme="majorHAnsi" w:cstheme="minorHAnsi"/>
        </w:rPr>
        <w:t>mesures environnementales et sociales identifiés sont :</w:t>
      </w:r>
    </w:p>
    <w:p w14:paraId="0010E8B2" w14:textId="77777777" w:rsidR="008149F5" w:rsidRDefault="008149F5"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lastRenderedPageBreak/>
        <w:t>Recrutement du personnel de sauvegarde environnementale et sociale ;</w:t>
      </w:r>
    </w:p>
    <w:p w14:paraId="5C183FD4" w14:textId="74F098A6" w:rsidR="008A5805" w:rsidRDefault="008149F5" w:rsidP="001D1598">
      <w:pPr>
        <w:pStyle w:val="Paragraphedeliste"/>
        <w:numPr>
          <w:ilvl w:val="0"/>
          <w:numId w:val="55"/>
        </w:numPr>
        <w:spacing w:after="160" w:line="276" w:lineRule="auto"/>
        <w:jc w:val="left"/>
        <w:rPr>
          <w:rFonts w:asciiTheme="majorHAnsi" w:hAnsiTheme="majorHAnsi"/>
          <w:sz w:val="22"/>
          <w:szCs w:val="22"/>
        </w:rPr>
      </w:pPr>
      <w:r>
        <w:rPr>
          <w:rFonts w:asciiTheme="majorHAnsi" w:hAnsiTheme="majorHAnsi"/>
          <w:sz w:val="22"/>
          <w:szCs w:val="22"/>
        </w:rPr>
        <w:t>C</w:t>
      </w:r>
      <w:r w:rsidR="008A5805">
        <w:rPr>
          <w:rFonts w:asciiTheme="majorHAnsi" w:hAnsiTheme="majorHAnsi"/>
          <w:sz w:val="22"/>
          <w:szCs w:val="22"/>
        </w:rPr>
        <w:t xml:space="preserve">ompensation </w:t>
      </w:r>
      <w:r w:rsidR="004A3774">
        <w:rPr>
          <w:rFonts w:asciiTheme="majorHAnsi" w:hAnsiTheme="majorHAnsi"/>
          <w:sz w:val="22"/>
          <w:szCs w:val="22"/>
        </w:rPr>
        <w:t>des pertes</w:t>
      </w:r>
      <w:r w:rsidR="008A5805">
        <w:rPr>
          <w:rFonts w:asciiTheme="majorHAnsi" w:hAnsiTheme="majorHAnsi"/>
          <w:sz w:val="22"/>
          <w:szCs w:val="22"/>
        </w:rPr>
        <w:t xml:space="preserve"> de terrain non bâtis, des constructions, des parcelles agricoles perdues et les cultures affectées ;</w:t>
      </w:r>
    </w:p>
    <w:p w14:paraId="40E71257" w14:textId="5E9A2F5F" w:rsidR="003A01B9" w:rsidRPr="0071783B" w:rsidRDefault="00543678" w:rsidP="001D1598">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Remise en état des zones d’emprunts et des sites occupés lors des travaux</w:t>
      </w:r>
    </w:p>
    <w:p w14:paraId="7BB778E8" w14:textId="77777777" w:rsidR="00543678" w:rsidRPr="0071783B" w:rsidRDefault="00543678" w:rsidP="001D1598">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 xml:space="preserve">Gestion des déchets </w:t>
      </w:r>
    </w:p>
    <w:p w14:paraId="48A64C4D" w14:textId="12923229" w:rsidR="00543678" w:rsidRPr="0071783B" w:rsidRDefault="00543678" w:rsidP="001D1598">
      <w:pPr>
        <w:pStyle w:val="Paragraphedeliste"/>
        <w:numPr>
          <w:ilvl w:val="0"/>
          <w:numId w:val="55"/>
        </w:numPr>
        <w:spacing w:after="160" w:line="276" w:lineRule="auto"/>
        <w:jc w:val="left"/>
        <w:rPr>
          <w:rFonts w:asciiTheme="majorHAnsi" w:hAnsiTheme="majorHAnsi"/>
          <w:sz w:val="22"/>
          <w:szCs w:val="22"/>
        </w:rPr>
      </w:pPr>
      <w:r w:rsidRPr="0071783B">
        <w:rPr>
          <w:rFonts w:asciiTheme="majorHAnsi" w:hAnsiTheme="majorHAnsi"/>
          <w:sz w:val="22"/>
          <w:szCs w:val="22"/>
        </w:rPr>
        <w:t>Sensibilisation et organisation des populations riveraines et l’équipe de projet sur les infections et les maladies (IST/VIH-SIDA, paludisme), la COVID-</w:t>
      </w:r>
      <w:r w:rsidR="00B24C20" w:rsidRPr="0071783B">
        <w:rPr>
          <w:rFonts w:asciiTheme="majorHAnsi" w:hAnsiTheme="majorHAnsi"/>
          <w:sz w:val="22"/>
          <w:szCs w:val="22"/>
        </w:rPr>
        <w:t>19, les</w:t>
      </w:r>
      <w:r w:rsidR="000D15A4" w:rsidRPr="0071783B">
        <w:rPr>
          <w:rFonts w:asciiTheme="majorHAnsi" w:hAnsiTheme="majorHAnsi"/>
          <w:sz w:val="22"/>
          <w:szCs w:val="22"/>
        </w:rPr>
        <w:t xml:space="preserve"> grossesses non désirées et les maladies hydriques </w:t>
      </w:r>
      <w:r w:rsidRPr="0071783B">
        <w:rPr>
          <w:rFonts w:asciiTheme="majorHAnsi" w:hAnsiTheme="majorHAnsi"/>
          <w:sz w:val="22"/>
          <w:szCs w:val="22"/>
        </w:rPr>
        <w:t>;</w:t>
      </w:r>
    </w:p>
    <w:p w14:paraId="13D83DB9" w14:textId="77777777" w:rsidR="00543678" w:rsidRPr="0071783B" w:rsidRDefault="00543678" w:rsidP="001D1598">
      <w:pPr>
        <w:pStyle w:val="Paragraphedeliste"/>
        <w:numPr>
          <w:ilvl w:val="0"/>
          <w:numId w:val="55"/>
        </w:numPr>
        <w:spacing w:after="120" w:line="276" w:lineRule="auto"/>
        <w:jc w:val="left"/>
        <w:rPr>
          <w:rFonts w:asciiTheme="majorHAnsi" w:hAnsiTheme="majorHAnsi"/>
          <w:sz w:val="22"/>
          <w:szCs w:val="22"/>
        </w:rPr>
      </w:pPr>
      <w:r w:rsidRPr="0071783B">
        <w:rPr>
          <w:rFonts w:asciiTheme="majorHAnsi" w:hAnsiTheme="majorHAnsi"/>
          <w:sz w:val="22"/>
          <w:szCs w:val="22"/>
        </w:rPr>
        <w:t>Sensibilisation et organisation des agriculteurs et des éleveurs : gestion des périmètres, protection de la retenue et du barrage</w:t>
      </w:r>
      <w:r w:rsidR="000D15A4" w:rsidRPr="0071783B">
        <w:rPr>
          <w:rFonts w:asciiTheme="majorHAnsi" w:hAnsiTheme="majorHAnsi"/>
          <w:sz w:val="22"/>
          <w:szCs w:val="22"/>
        </w:rPr>
        <w:t>, protection de l’environnement et</w:t>
      </w:r>
      <w:r w:rsidRPr="0071783B">
        <w:rPr>
          <w:rFonts w:asciiTheme="majorHAnsi" w:hAnsiTheme="majorHAnsi"/>
          <w:sz w:val="22"/>
          <w:szCs w:val="22"/>
        </w:rPr>
        <w:t xml:space="preserve"> production fourragère.</w:t>
      </w:r>
    </w:p>
    <w:p w14:paraId="69C4A81D" w14:textId="77777777" w:rsidR="000D15A4" w:rsidRPr="0071783B" w:rsidRDefault="00A62386" w:rsidP="000D15A4">
      <w:pPr>
        <w:spacing w:before="120" w:after="120"/>
        <w:jc w:val="both"/>
        <w:rPr>
          <w:rFonts w:asciiTheme="majorHAnsi" w:hAnsiTheme="majorHAnsi" w:cstheme="minorHAnsi"/>
        </w:rPr>
      </w:pPr>
      <w:r w:rsidRPr="0071783B">
        <w:rPr>
          <w:rFonts w:asciiTheme="majorHAnsi" w:hAnsiTheme="majorHAnsi" w:cstheme="minorHAnsi"/>
        </w:rPr>
        <w:t xml:space="preserve">Avec la mise en œuvre de ces mesures environnementales, ces impacts </w:t>
      </w:r>
      <w:r w:rsidR="000D15A4" w:rsidRPr="0071783B">
        <w:rPr>
          <w:rFonts w:asciiTheme="majorHAnsi" w:hAnsiTheme="majorHAnsi" w:cstheme="minorHAnsi"/>
        </w:rPr>
        <w:t>seront s’atténués</w:t>
      </w:r>
      <w:r w:rsidRPr="0071783B">
        <w:rPr>
          <w:rFonts w:asciiTheme="majorHAnsi" w:hAnsiTheme="majorHAnsi" w:cstheme="minorHAnsi"/>
        </w:rPr>
        <w:t xml:space="preserve"> considérablement. La mise en œuvre efficace de ces mesures nécessite </w:t>
      </w:r>
      <w:r w:rsidR="000D15A4" w:rsidRPr="0071783B">
        <w:rPr>
          <w:rFonts w:asciiTheme="majorHAnsi" w:hAnsiTheme="majorHAnsi" w:cstheme="minorHAnsi"/>
        </w:rPr>
        <w:t>la mise en place d’une équipe compétente au sein des acteurs d’exécution et de contrôle des travaux.</w:t>
      </w:r>
    </w:p>
    <w:p w14:paraId="38724C6F" w14:textId="403948F0" w:rsidR="00A62386" w:rsidRPr="0071783B" w:rsidRDefault="000A2206" w:rsidP="000D15A4">
      <w:pPr>
        <w:spacing w:before="120" w:after="120"/>
        <w:jc w:val="both"/>
        <w:rPr>
          <w:rFonts w:asciiTheme="majorHAnsi" w:hAnsiTheme="majorHAnsi" w:cstheme="minorHAnsi"/>
        </w:rPr>
      </w:pPr>
      <w:r w:rsidRPr="0071783B">
        <w:rPr>
          <w:rFonts w:asciiTheme="majorHAnsi" w:eastAsiaTheme="minorHAnsi" w:hAnsiTheme="majorHAnsi" w:cs="Times New Roman"/>
          <w:lang w:eastAsia="en-US"/>
        </w:rPr>
        <w:t xml:space="preserve">Le </w:t>
      </w:r>
      <w:r w:rsidR="000B2DCC" w:rsidRPr="0071783B">
        <w:rPr>
          <w:rFonts w:asciiTheme="majorHAnsi" w:eastAsiaTheme="minorHAnsi" w:hAnsiTheme="majorHAnsi" w:cs="Times New Roman"/>
          <w:lang w:eastAsia="en-US"/>
        </w:rPr>
        <w:t>Programme de Développement de l’Agro-industrie dans le Septentrion – Phase 1 : Construction des barrages à buts multiples</w:t>
      </w:r>
      <w:r w:rsidRPr="0071783B">
        <w:rPr>
          <w:rFonts w:asciiTheme="majorHAnsi" w:eastAsiaTheme="minorHAnsi" w:hAnsiTheme="majorHAnsi" w:cs="Times New Roman"/>
          <w:lang w:eastAsia="en-US"/>
        </w:rPr>
        <w:t xml:space="preserve"> (</w:t>
      </w:r>
      <w:r w:rsidR="00915C5B" w:rsidRPr="0071783B">
        <w:rPr>
          <w:rFonts w:asciiTheme="majorHAnsi" w:eastAsiaTheme="minorHAnsi" w:hAnsiTheme="majorHAnsi" w:cs="Times New Roman"/>
          <w:lang w:eastAsia="en-US"/>
        </w:rPr>
        <w:t>PDAS 1</w:t>
      </w:r>
      <w:r w:rsidRPr="0071783B">
        <w:rPr>
          <w:rFonts w:asciiTheme="majorHAnsi" w:eastAsiaTheme="minorHAnsi" w:hAnsiTheme="majorHAnsi" w:cs="Times New Roman"/>
          <w:lang w:eastAsia="en-US"/>
        </w:rPr>
        <w:t>– CB) dans l’objectif de</w:t>
      </w:r>
      <w:r w:rsidR="000D15A4" w:rsidRPr="0071783B">
        <w:rPr>
          <w:rFonts w:asciiTheme="majorHAnsi" w:hAnsiTheme="majorHAnsi" w:cstheme="minorHAnsi"/>
        </w:rPr>
        <w:t xml:space="preserve"> mobilisation et de valorisation des eaux pluviales à travers les retenues collinaires dans la Région du Nord et notamment pour les sites concernés représente un grande opportunité pour les populations locales </w:t>
      </w:r>
      <w:r w:rsidRPr="0071783B">
        <w:rPr>
          <w:rFonts w:asciiTheme="majorHAnsi" w:hAnsiTheme="majorHAnsi" w:cstheme="minorHAnsi"/>
        </w:rPr>
        <w:t>pour</w:t>
      </w:r>
      <w:r w:rsidR="000D15A4" w:rsidRPr="0071783B">
        <w:rPr>
          <w:rFonts w:asciiTheme="majorHAnsi" w:hAnsiTheme="majorHAnsi" w:cstheme="minorHAnsi"/>
        </w:rPr>
        <w:t xml:space="preserve"> l’amélioration de l’accès aux ressources en eau, la pratique des cultures de contre saisons, l’amélioration des revenus et de conditions de vie.</w:t>
      </w:r>
    </w:p>
    <w:p w14:paraId="13EB0762" w14:textId="77777777" w:rsidR="000D15A4" w:rsidRPr="0071783B" w:rsidRDefault="000D15A4" w:rsidP="000D15A4">
      <w:pPr>
        <w:spacing w:before="120" w:after="120"/>
        <w:jc w:val="both"/>
        <w:rPr>
          <w:rFonts w:asciiTheme="majorHAnsi" w:hAnsiTheme="majorHAnsi" w:cstheme="minorHAnsi"/>
          <w:sz w:val="24"/>
          <w:szCs w:val="24"/>
        </w:rPr>
        <w:sectPr w:rsidR="000D15A4" w:rsidRPr="0071783B" w:rsidSect="003F0A4F">
          <w:pgSz w:w="11906" w:h="16838"/>
          <w:pgMar w:top="1417" w:right="1417" w:bottom="1417" w:left="1417" w:header="708" w:footer="708" w:gutter="0"/>
          <w:cols w:space="708"/>
          <w:docGrid w:linePitch="360"/>
        </w:sectPr>
      </w:pPr>
    </w:p>
    <w:p w14:paraId="3A86F1E6" w14:textId="40E4D37E" w:rsidR="00A62386" w:rsidRPr="0071783B" w:rsidRDefault="00A62386" w:rsidP="00A62386">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443" w:name="_Toc467598890"/>
      <w:bookmarkStart w:id="444" w:name="_Toc94871588"/>
      <w:bookmarkStart w:id="445" w:name="_Toc206000059"/>
      <w:r w:rsidRPr="0071783B">
        <w:rPr>
          <w:rFonts w:asciiTheme="majorHAnsi" w:hAnsiTheme="majorHAnsi"/>
          <w:noProof/>
          <w:color w:val="0070C0"/>
          <w:sz w:val="32"/>
          <w:szCs w:val="32"/>
        </w:rPr>
        <w:lastRenderedPageBreak/>
        <w:t>X</w:t>
      </w:r>
      <w:r w:rsidR="009A2BC0" w:rsidRPr="0071783B">
        <w:rPr>
          <w:rFonts w:asciiTheme="majorHAnsi" w:hAnsiTheme="majorHAnsi"/>
          <w:noProof/>
          <w:color w:val="0070C0"/>
          <w:sz w:val="32"/>
          <w:szCs w:val="32"/>
        </w:rPr>
        <w:t>I</w:t>
      </w:r>
      <w:r w:rsidRPr="0071783B">
        <w:rPr>
          <w:rFonts w:asciiTheme="majorHAnsi" w:hAnsiTheme="majorHAnsi"/>
          <w:noProof/>
          <w:color w:val="0070C0"/>
          <w:sz w:val="32"/>
          <w:szCs w:val="32"/>
        </w:rPr>
        <w:t xml:space="preserve">. </w:t>
      </w:r>
      <w:r w:rsidR="001073EC" w:rsidRPr="0071783B">
        <w:rPr>
          <w:rFonts w:asciiTheme="majorHAnsi" w:hAnsiTheme="majorHAnsi"/>
          <w:noProof/>
          <w:color w:val="0070C0"/>
          <w:sz w:val="32"/>
          <w:szCs w:val="32"/>
        </w:rPr>
        <w:tab/>
      </w:r>
      <w:r w:rsidRPr="0071783B">
        <w:rPr>
          <w:rFonts w:asciiTheme="majorHAnsi" w:hAnsiTheme="majorHAnsi"/>
          <w:noProof/>
          <w:color w:val="0070C0"/>
          <w:sz w:val="32"/>
          <w:szCs w:val="32"/>
        </w:rPr>
        <w:t>BIBLIOGRAPHIE</w:t>
      </w:r>
      <w:bookmarkEnd w:id="443"/>
      <w:bookmarkEnd w:id="444"/>
      <w:bookmarkEnd w:id="445"/>
    </w:p>
    <w:p w14:paraId="65FAE057" w14:textId="77777777"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 xml:space="preserve">Aaron S. </w:t>
      </w:r>
      <w:proofErr w:type="spellStart"/>
      <w:r w:rsidRPr="0071783B">
        <w:rPr>
          <w:rFonts w:asciiTheme="majorHAnsi" w:hAnsiTheme="majorHAnsi" w:cstheme="minorHAnsi"/>
        </w:rPr>
        <w:t>Neba</w:t>
      </w:r>
      <w:proofErr w:type="spellEnd"/>
      <w:r w:rsidRPr="0071783B">
        <w:rPr>
          <w:rFonts w:asciiTheme="majorHAnsi" w:hAnsiTheme="majorHAnsi" w:cstheme="minorHAnsi"/>
        </w:rPr>
        <w:t xml:space="preserve">, 1987. Géographie Moderne Du Cameroun. Edition </w:t>
      </w:r>
      <w:proofErr w:type="spellStart"/>
      <w:r w:rsidRPr="0071783B">
        <w:rPr>
          <w:rFonts w:asciiTheme="majorHAnsi" w:hAnsiTheme="majorHAnsi" w:cstheme="minorHAnsi"/>
        </w:rPr>
        <w:t>Neba</w:t>
      </w:r>
      <w:proofErr w:type="spellEnd"/>
      <w:r w:rsidRPr="0071783B">
        <w:rPr>
          <w:rFonts w:asciiTheme="majorHAnsi" w:hAnsiTheme="majorHAnsi" w:cstheme="minorHAnsi"/>
        </w:rPr>
        <w:t xml:space="preserve">, Camden, N.J, Etats –Unis </w:t>
      </w:r>
    </w:p>
    <w:p w14:paraId="647D5700" w14:textId="2A6CEDA8"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 xml:space="preserve">BUCREP, 2010. </w:t>
      </w:r>
      <w:r w:rsidR="00B24C20" w:rsidRPr="0071783B">
        <w:rPr>
          <w:rFonts w:asciiTheme="majorHAnsi" w:hAnsiTheme="majorHAnsi" w:cstheme="minorHAnsi"/>
        </w:rPr>
        <w:t xml:space="preserve">Troisième Recensement </w:t>
      </w:r>
      <w:proofErr w:type="gramStart"/>
      <w:r w:rsidR="00B24C20" w:rsidRPr="0071783B">
        <w:rPr>
          <w:rFonts w:asciiTheme="majorHAnsi" w:hAnsiTheme="majorHAnsi" w:cstheme="minorHAnsi"/>
        </w:rPr>
        <w:t>Général</w:t>
      </w:r>
      <w:r w:rsidRPr="0071783B">
        <w:rPr>
          <w:rFonts w:asciiTheme="majorHAnsi" w:hAnsiTheme="majorHAnsi" w:cstheme="minorHAnsi"/>
        </w:rPr>
        <w:t xml:space="preserve">  de</w:t>
      </w:r>
      <w:proofErr w:type="gramEnd"/>
      <w:r w:rsidRPr="0071783B">
        <w:rPr>
          <w:rFonts w:asciiTheme="majorHAnsi" w:hAnsiTheme="majorHAnsi" w:cstheme="minorHAnsi"/>
        </w:rPr>
        <w:t xml:space="preserve">  la  Population  et  de  l’Habitat</w:t>
      </w:r>
    </w:p>
    <w:p w14:paraId="377F7C55" w14:textId="2FE607BF" w:rsidR="00A62386" w:rsidRPr="0071783B" w:rsidRDefault="00A62386" w:rsidP="000411D6">
      <w:pPr>
        <w:numPr>
          <w:ilvl w:val="0"/>
          <w:numId w:val="82"/>
        </w:numPr>
        <w:spacing w:before="120" w:after="120" w:line="240" w:lineRule="auto"/>
        <w:rPr>
          <w:rFonts w:asciiTheme="majorHAnsi" w:hAnsiTheme="majorHAnsi" w:cstheme="minorHAnsi"/>
        </w:rPr>
      </w:pPr>
      <w:proofErr w:type="spellStart"/>
      <w:r w:rsidRPr="0071783B">
        <w:rPr>
          <w:rFonts w:asciiTheme="majorHAnsi" w:hAnsiTheme="majorHAnsi" w:cstheme="minorHAnsi"/>
        </w:rPr>
        <w:t>Depierre</w:t>
      </w:r>
      <w:proofErr w:type="spellEnd"/>
      <w:r w:rsidRPr="0071783B">
        <w:rPr>
          <w:rFonts w:asciiTheme="majorHAnsi" w:hAnsiTheme="majorHAnsi" w:cstheme="minorHAnsi"/>
        </w:rPr>
        <w:t xml:space="preserve"> J. et J Vivien 1982. Mammifères sauvages du Cameroun. L’Office National </w:t>
      </w:r>
      <w:r w:rsidR="00B24C20" w:rsidRPr="0071783B">
        <w:rPr>
          <w:rFonts w:asciiTheme="majorHAnsi" w:hAnsiTheme="majorHAnsi" w:cstheme="minorHAnsi"/>
        </w:rPr>
        <w:t>des Forêts</w:t>
      </w:r>
      <w:r w:rsidRPr="0071783B">
        <w:rPr>
          <w:rFonts w:asciiTheme="majorHAnsi" w:hAnsiTheme="majorHAnsi" w:cstheme="minorHAnsi"/>
        </w:rPr>
        <w:t xml:space="preserve"> Fontainebleau.</w:t>
      </w:r>
    </w:p>
    <w:p w14:paraId="30D1A0D9" w14:textId="26C3E954" w:rsidR="00A62386" w:rsidRPr="0071783B" w:rsidRDefault="00B24C20"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Journaux. A</w:t>
      </w:r>
      <w:r w:rsidR="00A62386" w:rsidRPr="0071783B">
        <w:rPr>
          <w:rFonts w:asciiTheme="majorHAnsi" w:hAnsiTheme="majorHAnsi" w:cstheme="minorHAnsi"/>
        </w:rPr>
        <w:t xml:space="preserve"> et Limousin. P, 1991.Géographie Générale Physique. Atlas Mondial </w:t>
      </w:r>
      <w:proofErr w:type="spellStart"/>
      <w:r w:rsidR="00A62386" w:rsidRPr="0071783B">
        <w:rPr>
          <w:rFonts w:asciiTheme="majorHAnsi" w:hAnsiTheme="majorHAnsi" w:cstheme="minorHAnsi"/>
        </w:rPr>
        <w:t>Hiatier</w:t>
      </w:r>
      <w:proofErr w:type="spellEnd"/>
      <w:r w:rsidR="00A62386" w:rsidRPr="0071783B">
        <w:rPr>
          <w:rFonts w:asciiTheme="majorHAnsi" w:hAnsiTheme="majorHAnsi" w:cstheme="minorHAnsi"/>
        </w:rPr>
        <w:t>.</w:t>
      </w:r>
    </w:p>
    <w:p w14:paraId="751461BF" w14:textId="77777777" w:rsidR="00A62386" w:rsidRPr="0071783B" w:rsidRDefault="00A62386" w:rsidP="000411D6">
      <w:pPr>
        <w:numPr>
          <w:ilvl w:val="0"/>
          <w:numId w:val="82"/>
        </w:numPr>
        <w:spacing w:before="120" w:after="120" w:line="240" w:lineRule="auto"/>
        <w:rPr>
          <w:rFonts w:asciiTheme="majorHAnsi" w:hAnsiTheme="majorHAnsi" w:cstheme="minorHAnsi"/>
        </w:rPr>
      </w:pPr>
      <w:proofErr w:type="spellStart"/>
      <w:r w:rsidRPr="0071783B">
        <w:rPr>
          <w:rFonts w:asciiTheme="majorHAnsi" w:hAnsiTheme="majorHAnsi" w:cstheme="minorHAnsi"/>
        </w:rPr>
        <w:t>Letouzey</w:t>
      </w:r>
      <w:proofErr w:type="spellEnd"/>
      <w:r w:rsidRPr="0071783B">
        <w:rPr>
          <w:rFonts w:asciiTheme="majorHAnsi" w:hAnsiTheme="majorHAnsi" w:cstheme="minorHAnsi"/>
        </w:rPr>
        <w:t xml:space="preserve"> R. 1985. Notice de la carte phytogéographique du Cameroun au 1/500.000. </w:t>
      </w:r>
      <w:proofErr w:type="spellStart"/>
      <w:r w:rsidRPr="0071783B">
        <w:rPr>
          <w:rFonts w:asciiTheme="majorHAnsi" w:hAnsiTheme="majorHAnsi" w:cstheme="minorHAnsi"/>
        </w:rPr>
        <w:t>Touolouse</w:t>
      </w:r>
      <w:proofErr w:type="spellEnd"/>
      <w:r w:rsidRPr="0071783B">
        <w:rPr>
          <w:rFonts w:asciiTheme="majorHAnsi" w:hAnsiTheme="majorHAnsi" w:cstheme="minorHAnsi"/>
        </w:rPr>
        <w:t>, ICIV et Yaoundé, IRA. 5 fascicules</w:t>
      </w:r>
    </w:p>
    <w:p w14:paraId="29F6D014" w14:textId="77777777"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MINEPDED, 2016. Guide de participation du public dans les évaluations environnementales et sociales au Cameroun. 60p.</w:t>
      </w:r>
    </w:p>
    <w:p w14:paraId="7C99541F" w14:textId="77777777"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MINEPDED, 2008. Guide de réalisation et d’évaluation des études d’impacts environnemental au Cameroun.190p.</w:t>
      </w:r>
    </w:p>
    <w:p w14:paraId="213D26B2" w14:textId="77777777"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OLIVRY, 1986.  Fleuves et rivières du Cameroun. Collection monographies Hydrologies d’ORSTOM n°9. MESRES-ORSTOM, Paris, France.</w:t>
      </w:r>
    </w:p>
    <w:p w14:paraId="420230D6" w14:textId="77777777" w:rsidR="00A62386" w:rsidRPr="0071783B" w:rsidRDefault="00A62386" w:rsidP="000411D6">
      <w:pPr>
        <w:numPr>
          <w:ilvl w:val="0"/>
          <w:numId w:val="82"/>
        </w:numPr>
        <w:spacing w:before="120" w:after="120" w:line="240" w:lineRule="auto"/>
        <w:jc w:val="both"/>
        <w:rPr>
          <w:rFonts w:asciiTheme="majorHAnsi" w:hAnsiTheme="majorHAnsi" w:cstheme="minorHAnsi"/>
        </w:rPr>
      </w:pPr>
      <w:r w:rsidRPr="0071783B">
        <w:rPr>
          <w:rFonts w:asciiTheme="majorHAnsi" w:hAnsiTheme="majorHAnsi" w:cs="Arial"/>
          <w:spacing w:val="6"/>
        </w:rPr>
        <w:t xml:space="preserve">ORSTOM, (1983). Recueil d’informations sur les précipitations au Cameroun. </w:t>
      </w:r>
      <w:r w:rsidRPr="0071783B">
        <w:rPr>
          <w:rFonts w:asciiTheme="majorHAnsi" w:hAnsiTheme="majorHAnsi" w:cs="Arial"/>
          <w:spacing w:val="1"/>
        </w:rPr>
        <w:t xml:space="preserve">Organisme de recherche scientifique et technique outre-mer, Yaoundé, République </w:t>
      </w:r>
      <w:r w:rsidRPr="0071783B">
        <w:rPr>
          <w:rFonts w:asciiTheme="majorHAnsi" w:hAnsiTheme="majorHAnsi" w:cs="Arial"/>
        </w:rPr>
        <w:t>du Cameroun</w:t>
      </w:r>
    </w:p>
    <w:p w14:paraId="69186818" w14:textId="77777777" w:rsidR="00A62386" w:rsidRPr="0071783B" w:rsidRDefault="00A62386" w:rsidP="000411D6">
      <w:pPr>
        <w:numPr>
          <w:ilvl w:val="0"/>
          <w:numId w:val="82"/>
        </w:numPr>
        <w:spacing w:before="120" w:after="120" w:line="240" w:lineRule="auto"/>
        <w:jc w:val="both"/>
        <w:rPr>
          <w:rFonts w:asciiTheme="majorHAnsi" w:hAnsiTheme="majorHAnsi" w:cstheme="minorHAnsi"/>
        </w:rPr>
      </w:pPr>
      <w:r w:rsidRPr="0071783B">
        <w:rPr>
          <w:rFonts w:asciiTheme="majorHAnsi" w:hAnsiTheme="majorHAnsi" w:cs="Arial"/>
          <w:spacing w:val="-1"/>
        </w:rPr>
        <w:t xml:space="preserve">Petit M., (1990). – </w:t>
      </w:r>
      <w:r w:rsidRPr="0071783B">
        <w:rPr>
          <w:rFonts w:asciiTheme="majorHAnsi" w:hAnsiTheme="majorHAnsi" w:cs="Arial"/>
          <w:i/>
          <w:iCs/>
          <w:spacing w:val="-1"/>
          <w:w w:val="105"/>
        </w:rPr>
        <w:t>Géographie physique tropicale</w:t>
      </w:r>
      <w:r w:rsidRPr="0071783B">
        <w:rPr>
          <w:rFonts w:asciiTheme="majorHAnsi" w:hAnsiTheme="majorHAnsi" w:cs="Arial"/>
          <w:spacing w:val="-1"/>
        </w:rPr>
        <w:t xml:space="preserve">. Approches aux études physiques </w:t>
      </w:r>
      <w:r w:rsidRPr="0071783B">
        <w:rPr>
          <w:rFonts w:asciiTheme="majorHAnsi" w:hAnsiTheme="majorHAnsi" w:cs="Arial"/>
          <w:spacing w:val="1"/>
        </w:rPr>
        <w:t>du milieu. Morphogenèse-Paysages. Karthala-ACCT, 351p. Paris</w:t>
      </w:r>
    </w:p>
    <w:p w14:paraId="685E3F34" w14:textId="77777777" w:rsidR="0046556A" w:rsidRPr="0071783B" w:rsidRDefault="0046556A"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 xml:space="preserve">PNDP, Plan Communal de Développement de </w:t>
      </w:r>
      <w:proofErr w:type="spellStart"/>
      <w:r w:rsidRPr="0071783B">
        <w:rPr>
          <w:rFonts w:asciiTheme="majorHAnsi" w:hAnsiTheme="majorHAnsi" w:cstheme="minorHAnsi"/>
        </w:rPr>
        <w:t>Bibemi</w:t>
      </w:r>
      <w:proofErr w:type="spellEnd"/>
    </w:p>
    <w:p w14:paraId="02AB899B" w14:textId="77777777"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 xml:space="preserve">PNDP, Plan Communal de Développement de </w:t>
      </w:r>
      <w:proofErr w:type="spellStart"/>
      <w:r w:rsidR="0046556A" w:rsidRPr="0071783B">
        <w:rPr>
          <w:rFonts w:asciiTheme="majorHAnsi" w:hAnsiTheme="majorHAnsi" w:cstheme="minorHAnsi"/>
        </w:rPr>
        <w:t>Gaschiga</w:t>
      </w:r>
      <w:proofErr w:type="spellEnd"/>
    </w:p>
    <w:p w14:paraId="09CABF60" w14:textId="77777777" w:rsidR="0046556A" w:rsidRPr="0071783B" w:rsidRDefault="0046556A"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PNDP, Plan Communal de Développement de Guider</w:t>
      </w:r>
    </w:p>
    <w:p w14:paraId="421C84F8" w14:textId="77777777" w:rsidR="0046556A" w:rsidRPr="0071783B" w:rsidRDefault="0046556A"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theme="minorHAnsi"/>
        </w:rPr>
        <w:t>PNDP, Plan Communal de Développement de Poli</w:t>
      </w:r>
    </w:p>
    <w:p w14:paraId="5B25E650" w14:textId="77777777" w:rsidR="00A62386" w:rsidRPr="0071783B" w:rsidRDefault="00A62386" w:rsidP="000411D6">
      <w:pPr>
        <w:numPr>
          <w:ilvl w:val="0"/>
          <w:numId w:val="82"/>
        </w:numPr>
        <w:spacing w:before="120" w:after="120" w:line="240" w:lineRule="auto"/>
        <w:rPr>
          <w:rFonts w:asciiTheme="majorHAnsi" w:hAnsiTheme="majorHAnsi" w:cstheme="minorHAnsi"/>
        </w:rPr>
      </w:pPr>
      <w:r w:rsidRPr="0071783B">
        <w:rPr>
          <w:rFonts w:asciiTheme="majorHAnsi" w:hAnsiTheme="majorHAnsi" w:cs="Arial"/>
          <w:spacing w:val="3"/>
        </w:rPr>
        <w:t>PNUD, (2006). Rapport sur la pauvreté rurale au Cameroun 161p.</w:t>
      </w:r>
    </w:p>
    <w:p w14:paraId="58017FE0" w14:textId="77777777" w:rsidR="00085421" w:rsidRPr="0071783B" w:rsidRDefault="00085421" w:rsidP="000411D6">
      <w:pPr>
        <w:numPr>
          <w:ilvl w:val="0"/>
          <w:numId w:val="82"/>
        </w:numPr>
        <w:spacing w:before="120" w:after="120" w:line="240" w:lineRule="auto"/>
        <w:rPr>
          <w:rFonts w:asciiTheme="majorHAnsi" w:hAnsiTheme="majorHAnsi" w:cstheme="minorHAnsi"/>
        </w:rPr>
      </w:pPr>
      <w:proofErr w:type="spellStart"/>
      <w:r w:rsidRPr="0071783B">
        <w:rPr>
          <w:rFonts w:asciiTheme="majorHAnsi" w:hAnsiTheme="majorHAnsi" w:cstheme="minorHAnsi"/>
        </w:rPr>
        <w:t>Same-Ekobo</w:t>
      </w:r>
      <w:proofErr w:type="spellEnd"/>
      <w:r w:rsidRPr="0071783B">
        <w:rPr>
          <w:rFonts w:asciiTheme="majorHAnsi" w:hAnsiTheme="majorHAnsi" w:cstheme="minorHAnsi"/>
        </w:rPr>
        <w:t xml:space="preserve"> A. et al. 2001. Grands travaux et maladies à vecteurs au Cameroun. Annexe 4 : Barrages, environnement et maladies à vecteurs. p.141-168. IRD.</w:t>
      </w:r>
    </w:p>
    <w:p w14:paraId="4C939508" w14:textId="44DB052C" w:rsidR="00A62386" w:rsidRPr="0071783B" w:rsidRDefault="00A62386" w:rsidP="000411D6">
      <w:pPr>
        <w:numPr>
          <w:ilvl w:val="0"/>
          <w:numId w:val="82"/>
        </w:numPr>
        <w:spacing w:before="120" w:after="120" w:line="240" w:lineRule="auto"/>
        <w:rPr>
          <w:rFonts w:asciiTheme="majorHAnsi" w:hAnsiTheme="majorHAnsi" w:cstheme="minorHAnsi"/>
        </w:rPr>
      </w:pPr>
      <w:proofErr w:type="spellStart"/>
      <w:r w:rsidRPr="0071783B">
        <w:rPr>
          <w:rFonts w:asciiTheme="majorHAnsi" w:hAnsiTheme="majorHAnsi" w:cs="Arial"/>
          <w:spacing w:val="4"/>
        </w:rPr>
        <w:t>Ségalen</w:t>
      </w:r>
      <w:proofErr w:type="spellEnd"/>
      <w:r w:rsidRPr="0071783B">
        <w:rPr>
          <w:rFonts w:asciiTheme="majorHAnsi" w:hAnsiTheme="majorHAnsi" w:cs="Arial"/>
          <w:spacing w:val="4"/>
        </w:rPr>
        <w:t xml:space="preserve"> P. (</w:t>
      </w:r>
      <w:r w:rsidR="00B24C20" w:rsidRPr="0071783B">
        <w:rPr>
          <w:rFonts w:asciiTheme="majorHAnsi" w:hAnsiTheme="majorHAnsi" w:cs="Arial"/>
          <w:spacing w:val="4"/>
        </w:rPr>
        <w:t>1967) -</w:t>
      </w:r>
      <w:r w:rsidRPr="0071783B">
        <w:rPr>
          <w:rFonts w:asciiTheme="majorHAnsi" w:hAnsiTheme="majorHAnsi" w:cs="Arial"/>
          <w:spacing w:val="4"/>
        </w:rPr>
        <w:t xml:space="preserve"> Les sols et la géomorphologie du Cameroun, in </w:t>
      </w:r>
      <w:proofErr w:type="spellStart"/>
      <w:r w:rsidRPr="0071783B">
        <w:rPr>
          <w:rFonts w:asciiTheme="majorHAnsi" w:hAnsiTheme="majorHAnsi" w:cs="Arial"/>
          <w:spacing w:val="4"/>
        </w:rPr>
        <w:t>Cah</w:t>
      </w:r>
      <w:proofErr w:type="spellEnd"/>
      <w:r w:rsidRPr="0071783B">
        <w:rPr>
          <w:rFonts w:asciiTheme="majorHAnsi" w:hAnsiTheme="majorHAnsi" w:cs="Arial"/>
          <w:spacing w:val="4"/>
        </w:rPr>
        <w:t xml:space="preserve">. </w:t>
      </w:r>
      <w:r w:rsidRPr="0071783B">
        <w:rPr>
          <w:rFonts w:asciiTheme="majorHAnsi" w:hAnsiTheme="majorHAnsi" w:cs="Arial"/>
        </w:rPr>
        <w:t xml:space="preserve">O.R.S.T.O.M., série </w:t>
      </w:r>
      <w:proofErr w:type="spellStart"/>
      <w:r w:rsidRPr="0071783B">
        <w:rPr>
          <w:rFonts w:asciiTheme="majorHAnsi" w:hAnsiTheme="majorHAnsi" w:cs="Arial"/>
        </w:rPr>
        <w:t>pédol</w:t>
      </w:r>
      <w:proofErr w:type="spellEnd"/>
      <w:r w:rsidRPr="0071783B">
        <w:rPr>
          <w:rFonts w:asciiTheme="majorHAnsi" w:hAnsiTheme="majorHAnsi" w:cs="Arial"/>
        </w:rPr>
        <w:t>., vol. v, n°2, pp. 137-187</w:t>
      </w:r>
    </w:p>
    <w:p w14:paraId="54C939E2" w14:textId="216231AB" w:rsidR="00A62386" w:rsidRPr="0071783B" w:rsidRDefault="00A62386" w:rsidP="000411D6">
      <w:pPr>
        <w:numPr>
          <w:ilvl w:val="0"/>
          <w:numId w:val="82"/>
        </w:numPr>
        <w:spacing w:after="120" w:line="240" w:lineRule="auto"/>
        <w:rPr>
          <w:rFonts w:asciiTheme="majorHAnsi" w:hAnsiTheme="majorHAnsi" w:cstheme="minorHAnsi"/>
        </w:rPr>
      </w:pPr>
      <w:proofErr w:type="spellStart"/>
      <w:r w:rsidRPr="0071783B">
        <w:rPr>
          <w:rFonts w:asciiTheme="majorHAnsi" w:hAnsiTheme="majorHAnsi" w:cs="Arial"/>
        </w:rPr>
        <w:t>Ségalen</w:t>
      </w:r>
      <w:proofErr w:type="spellEnd"/>
      <w:r w:rsidRPr="0071783B">
        <w:rPr>
          <w:rFonts w:asciiTheme="majorHAnsi" w:hAnsiTheme="majorHAnsi" w:cs="Arial"/>
        </w:rPr>
        <w:t xml:space="preserve"> P. (</w:t>
      </w:r>
      <w:r w:rsidR="00B24C20" w:rsidRPr="0071783B">
        <w:rPr>
          <w:rFonts w:asciiTheme="majorHAnsi" w:hAnsiTheme="majorHAnsi" w:cs="Arial"/>
        </w:rPr>
        <w:t>1995) -</w:t>
      </w:r>
      <w:r w:rsidRPr="0071783B">
        <w:rPr>
          <w:rFonts w:asciiTheme="majorHAnsi" w:hAnsiTheme="majorHAnsi" w:cs="Arial"/>
        </w:rPr>
        <w:t xml:space="preserve"> Les sols ferralitiques et leurs répartitions géographiques. </w:t>
      </w:r>
      <w:r w:rsidRPr="0071783B">
        <w:rPr>
          <w:rFonts w:asciiTheme="majorHAnsi" w:hAnsiTheme="majorHAnsi" w:cs="Arial"/>
          <w:lang w:val="en-US"/>
        </w:rPr>
        <w:t>Tome 3. Edit. O.R.S.T.O.M., Paris, 172 p</w:t>
      </w:r>
    </w:p>
    <w:p w14:paraId="46BE751C" w14:textId="4F1827F0" w:rsidR="00A62386" w:rsidRPr="0071783B" w:rsidRDefault="00A62386" w:rsidP="000411D6">
      <w:pPr>
        <w:numPr>
          <w:ilvl w:val="0"/>
          <w:numId w:val="82"/>
        </w:numPr>
        <w:spacing w:after="0" w:line="240" w:lineRule="auto"/>
        <w:rPr>
          <w:rFonts w:asciiTheme="majorHAnsi" w:hAnsiTheme="majorHAnsi" w:cstheme="minorHAnsi"/>
        </w:rPr>
      </w:pPr>
      <w:proofErr w:type="spellStart"/>
      <w:r w:rsidRPr="0071783B">
        <w:rPr>
          <w:rFonts w:asciiTheme="majorHAnsi" w:hAnsiTheme="majorHAnsi" w:cs="Arial"/>
        </w:rPr>
        <w:t>SucheL</w:t>
      </w:r>
      <w:proofErr w:type="spellEnd"/>
      <w:r w:rsidRPr="0071783B">
        <w:rPr>
          <w:rFonts w:asciiTheme="majorHAnsi" w:hAnsiTheme="majorHAnsi" w:cs="Arial"/>
        </w:rPr>
        <w:t xml:space="preserve"> J-B., (1972</w:t>
      </w:r>
      <w:r w:rsidR="00B24C20" w:rsidRPr="0071783B">
        <w:rPr>
          <w:rFonts w:asciiTheme="majorHAnsi" w:hAnsiTheme="majorHAnsi" w:cs="Arial"/>
        </w:rPr>
        <w:t>). -</w:t>
      </w:r>
      <w:r w:rsidRPr="0071783B">
        <w:rPr>
          <w:rFonts w:asciiTheme="majorHAnsi" w:hAnsiTheme="majorHAnsi" w:cs="Arial"/>
        </w:rPr>
        <w:t xml:space="preserve"> La répartition des pluies et les régimes pluviométriques </w:t>
      </w:r>
      <w:r w:rsidRPr="0071783B">
        <w:rPr>
          <w:rFonts w:asciiTheme="majorHAnsi" w:hAnsiTheme="majorHAnsi" w:cs="Arial"/>
          <w:spacing w:val="4"/>
        </w:rPr>
        <w:t xml:space="preserve">au Cameroun. Travaux et documents de géographie tropicale. Université </w:t>
      </w:r>
      <w:r w:rsidRPr="0071783B">
        <w:rPr>
          <w:rFonts w:asciiTheme="majorHAnsi" w:hAnsiTheme="majorHAnsi" w:cs="Arial"/>
        </w:rPr>
        <w:t>Fédérale du Cameroun, C.E.G.E.T, CNRS Bordeaux</w:t>
      </w:r>
    </w:p>
    <w:p w14:paraId="139F7D21" w14:textId="77777777" w:rsidR="00A62386" w:rsidRPr="0071783B" w:rsidRDefault="00A62386" w:rsidP="000411D6">
      <w:pPr>
        <w:numPr>
          <w:ilvl w:val="0"/>
          <w:numId w:val="82"/>
        </w:numPr>
        <w:spacing w:after="0" w:line="240" w:lineRule="auto"/>
        <w:rPr>
          <w:rFonts w:asciiTheme="majorHAnsi" w:hAnsiTheme="majorHAnsi" w:cstheme="minorHAnsi"/>
        </w:rPr>
      </w:pPr>
      <w:proofErr w:type="spellStart"/>
      <w:r w:rsidRPr="0071783B">
        <w:rPr>
          <w:rFonts w:asciiTheme="majorHAnsi" w:hAnsiTheme="majorHAnsi" w:cstheme="minorHAnsi"/>
        </w:rPr>
        <w:t>Tchawa</w:t>
      </w:r>
      <w:proofErr w:type="spellEnd"/>
      <w:r w:rsidRPr="0071783B">
        <w:rPr>
          <w:rFonts w:asciiTheme="majorHAnsi" w:hAnsiTheme="majorHAnsi" w:cstheme="minorHAnsi"/>
        </w:rPr>
        <w:t xml:space="preserve">. P, </w:t>
      </w:r>
      <w:proofErr w:type="spellStart"/>
      <w:r w:rsidRPr="0071783B">
        <w:rPr>
          <w:rFonts w:asciiTheme="majorHAnsi" w:hAnsiTheme="majorHAnsi" w:cstheme="minorHAnsi"/>
        </w:rPr>
        <w:t>Tsalefac</w:t>
      </w:r>
      <w:proofErr w:type="spellEnd"/>
      <w:r w:rsidRPr="0071783B">
        <w:rPr>
          <w:rFonts w:asciiTheme="majorHAnsi" w:hAnsiTheme="majorHAnsi" w:cstheme="minorHAnsi"/>
        </w:rPr>
        <w:t>. M, 2006. Atlas de l’Afrique et du Cameroun. Les éditions J.A. Paris France</w:t>
      </w:r>
    </w:p>
    <w:p w14:paraId="6890192D" w14:textId="77777777" w:rsidR="00A62386" w:rsidRPr="0071783B" w:rsidRDefault="00A62386" w:rsidP="000411D6">
      <w:pPr>
        <w:widowControl w:val="0"/>
        <w:numPr>
          <w:ilvl w:val="0"/>
          <w:numId w:val="82"/>
        </w:numPr>
        <w:kinsoku w:val="0"/>
        <w:spacing w:after="0" w:line="368" w:lineRule="exact"/>
        <w:ind w:right="216"/>
        <w:jc w:val="both"/>
        <w:rPr>
          <w:rFonts w:asciiTheme="majorHAnsi" w:hAnsiTheme="majorHAnsi" w:cs="Arial"/>
          <w:sz w:val="20"/>
          <w:szCs w:val="20"/>
        </w:rPr>
      </w:pPr>
      <w:r w:rsidRPr="0071783B">
        <w:rPr>
          <w:rFonts w:asciiTheme="majorHAnsi" w:hAnsiTheme="majorHAnsi" w:cstheme="minorHAnsi"/>
        </w:rPr>
        <w:t>VIVIEN, J. Faune du Cameroun, guide des mammifères et poissons. Imprimerie Saint Paul, Yaoundé.</w:t>
      </w:r>
    </w:p>
    <w:p w14:paraId="7B22CA68" w14:textId="77777777" w:rsidR="00A62386" w:rsidRPr="0071783B" w:rsidRDefault="00A62386" w:rsidP="00A62386">
      <w:pPr>
        <w:spacing w:before="120" w:after="120" w:line="240" w:lineRule="auto"/>
        <w:rPr>
          <w:rFonts w:asciiTheme="majorHAnsi" w:hAnsiTheme="majorHAnsi" w:cstheme="minorHAnsi"/>
        </w:rPr>
        <w:sectPr w:rsidR="00A62386" w:rsidRPr="0071783B" w:rsidSect="003F0A4F">
          <w:pgSz w:w="11906" w:h="16838"/>
          <w:pgMar w:top="1417" w:right="1417" w:bottom="1417" w:left="1417" w:header="708" w:footer="708" w:gutter="0"/>
          <w:cols w:space="708"/>
          <w:docGrid w:linePitch="360"/>
        </w:sectPr>
      </w:pPr>
    </w:p>
    <w:p w14:paraId="2897661E" w14:textId="1CFDEA27" w:rsidR="00A62386" w:rsidRPr="0071783B" w:rsidRDefault="00A62386" w:rsidP="00A62386">
      <w:pPr>
        <w:pStyle w:val="Titre1"/>
        <w:numPr>
          <w:ilvl w:val="0"/>
          <w:numId w:val="0"/>
        </w:numPr>
        <w:tabs>
          <w:tab w:val="clear" w:pos="454"/>
          <w:tab w:val="left" w:pos="0"/>
        </w:tabs>
        <w:spacing w:before="0"/>
        <w:jc w:val="left"/>
        <w:rPr>
          <w:rFonts w:asciiTheme="majorHAnsi" w:hAnsiTheme="majorHAnsi"/>
          <w:noProof/>
          <w:color w:val="0070C0"/>
          <w:sz w:val="32"/>
          <w:szCs w:val="32"/>
        </w:rPr>
      </w:pPr>
      <w:bookmarkStart w:id="446" w:name="_Toc467598891"/>
      <w:bookmarkStart w:id="447" w:name="_Toc94871589"/>
      <w:bookmarkStart w:id="448" w:name="_Toc206000060"/>
      <w:r w:rsidRPr="0071783B">
        <w:rPr>
          <w:rFonts w:asciiTheme="majorHAnsi" w:hAnsiTheme="majorHAnsi"/>
          <w:noProof/>
          <w:color w:val="0070C0"/>
          <w:sz w:val="32"/>
          <w:szCs w:val="32"/>
        </w:rPr>
        <w:lastRenderedPageBreak/>
        <w:t>X</w:t>
      </w:r>
      <w:r w:rsidR="00663441" w:rsidRPr="0071783B">
        <w:rPr>
          <w:rFonts w:asciiTheme="majorHAnsi" w:hAnsiTheme="majorHAnsi"/>
          <w:noProof/>
          <w:color w:val="0070C0"/>
          <w:sz w:val="32"/>
          <w:szCs w:val="32"/>
        </w:rPr>
        <w:t>I</w:t>
      </w:r>
      <w:r w:rsidR="00505840" w:rsidRPr="0071783B">
        <w:rPr>
          <w:rFonts w:asciiTheme="majorHAnsi" w:hAnsiTheme="majorHAnsi"/>
          <w:noProof/>
          <w:color w:val="0070C0"/>
          <w:sz w:val="32"/>
          <w:szCs w:val="32"/>
        </w:rPr>
        <w:t>I</w:t>
      </w:r>
      <w:r w:rsidRPr="0071783B">
        <w:rPr>
          <w:rFonts w:asciiTheme="majorHAnsi" w:hAnsiTheme="majorHAnsi"/>
          <w:noProof/>
          <w:color w:val="0070C0"/>
          <w:sz w:val="32"/>
          <w:szCs w:val="32"/>
        </w:rPr>
        <w:t>.</w:t>
      </w:r>
      <w:r w:rsidRPr="0071783B">
        <w:rPr>
          <w:rFonts w:asciiTheme="majorHAnsi" w:hAnsiTheme="majorHAnsi"/>
          <w:noProof/>
          <w:color w:val="0070C0"/>
          <w:sz w:val="32"/>
          <w:szCs w:val="32"/>
        </w:rPr>
        <w:tab/>
        <w:t>ANNEXES</w:t>
      </w:r>
      <w:bookmarkEnd w:id="446"/>
      <w:bookmarkEnd w:id="447"/>
      <w:bookmarkEnd w:id="448"/>
    </w:p>
    <w:p w14:paraId="53354A6A" w14:textId="77777777" w:rsidR="00A62386" w:rsidRPr="0071783B" w:rsidRDefault="00A62386" w:rsidP="00AA24B9">
      <w:pPr>
        <w:pStyle w:val="Paragraphedeliste"/>
        <w:numPr>
          <w:ilvl w:val="0"/>
          <w:numId w:val="11"/>
        </w:numPr>
        <w:spacing w:after="120" w:line="360" w:lineRule="auto"/>
        <w:jc w:val="left"/>
        <w:rPr>
          <w:rFonts w:asciiTheme="majorHAnsi" w:hAnsiTheme="majorHAnsi" w:cstheme="minorHAnsi"/>
        </w:rPr>
      </w:pPr>
      <w:r w:rsidRPr="0071783B">
        <w:rPr>
          <w:rFonts w:asciiTheme="majorHAnsi" w:hAnsiTheme="majorHAnsi" w:cstheme="minorHAnsi"/>
        </w:rPr>
        <w:t>Lettre d’approbation des Termes de Références par le MINEPDED</w:t>
      </w:r>
    </w:p>
    <w:p w14:paraId="3E74A338" w14:textId="77777777" w:rsidR="00A62386" w:rsidRPr="0071783B" w:rsidRDefault="00A62386" w:rsidP="00AA24B9">
      <w:pPr>
        <w:pStyle w:val="Paragraphedeliste"/>
        <w:numPr>
          <w:ilvl w:val="0"/>
          <w:numId w:val="11"/>
        </w:numPr>
        <w:spacing w:after="120" w:line="360" w:lineRule="auto"/>
        <w:jc w:val="left"/>
        <w:rPr>
          <w:rFonts w:asciiTheme="majorHAnsi" w:hAnsiTheme="majorHAnsi" w:cstheme="minorHAnsi"/>
        </w:rPr>
      </w:pPr>
      <w:r w:rsidRPr="0071783B">
        <w:rPr>
          <w:rFonts w:asciiTheme="majorHAnsi" w:hAnsiTheme="majorHAnsi" w:cstheme="minorHAnsi"/>
        </w:rPr>
        <w:t>Termes de Références</w:t>
      </w:r>
    </w:p>
    <w:p w14:paraId="1BA6659A" w14:textId="77777777" w:rsidR="00A62386" w:rsidRPr="0071783B" w:rsidRDefault="00A62386" w:rsidP="00AA24B9">
      <w:pPr>
        <w:pStyle w:val="Paragraphedeliste"/>
        <w:numPr>
          <w:ilvl w:val="0"/>
          <w:numId w:val="11"/>
        </w:numPr>
        <w:spacing w:after="120" w:line="360" w:lineRule="auto"/>
        <w:jc w:val="left"/>
        <w:rPr>
          <w:rFonts w:asciiTheme="majorHAnsi" w:hAnsiTheme="majorHAnsi" w:cstheme="minorHAnsi"/>
        </w:rPr>
      </w:pPr>
      <w:r w:rsidRPr="0071783B">
        <w:rPr>
          <w:rFonts w:asciiTheme="majorHAnsi" w:hAnsiTheme="majorHAnsi" w:cstheme="minorHAnsi"/>
        </w:rPr>
        <w:t>Liste de personnes rencontrées</w:t>
      </w:r>
    </w:p>
    <w:p w14:paraId="599478A5" w14:textId="77777777" w:rsidR="00A62386" w:rsidRPr="0071783B" w:rsidRDefault="00A62386" w:rsidP="00AA24B9">
      <w:pPr>
        <w:pStyle w:val="Paragraphedeliste"/>
        <w:numPr>
          <w:ilvl w:val="0"/>
          <w:numId w:val="11"/>
        </w:numPr>
        <w:spacing w:after="120" w:line="360" w:lineRule="auto"/>
        <w:jc w:val="left"/>
        <w:rPr>
          <w:rFonts w:asciiTheme="majorHAnsi" w:hAnsiTheme="majorHAnsi" w:cstheme="minorHAnsi"/>
        </w:rPr>
      </w:pPr>
      <w:r w:rsidRPr="0071783B">
        <w:rPr>
          <w:rFonts w:asciiTheme="majorHAnsi" w:hAnsiTheme="majorHAnsi" w:cstheme="minorHAnsi"/>
        </w:rPr>
        <w:t xml:space="preserve">Procès-verbaux et </w:t>
      </w:r>
      <w:r w:rsidR="005A3736" w:rsidRPr="0071783B">
        <w:rPr>
          <w:rFonts w:asciiTheme="majorHAnsi" w:hAnsiTheme="majorHAnsi" w:cstheme="minorHAnsi"/>
        </w:rPr>
        <w:t>listes</w:t>
      </w:r>
      <w:r w:rsidRPr="0071783B">
        <w:rPr>
          <w:rFonts w:asciiTheme="majorHAnsi" w:hAnsiTheme="majorHAnsi" w:cstheme="minorHAnsi"/>
        </w:rPr>
        <w:t xml:space="preserve"> de présence des réunions de consultations publiques</w:t>
      </w:r>
    </w:p>
    <w:p w14:paraId="2FE53885" w14:textId="77777777" w:rsidR="00EE1EAB" w:rsidRPr="0071783B" w:rsidRDefault="00EE1EAB" w:rsidP="00EE1EAB">
      <w:pPr>
        <w:pStyle w:val="Paragraphedeliste"/>
        <w:numPr>
          <w:ilvl w:val="0"/>
          <w:numId w:val="11"/>
        </w:numPr>
        <w:spacing w:after="120" w:line="360" w:lineRule="auto"/>
        <w:jc w:val="left"/>
        <w:rPr>
          <w:rFonts w:asciiTheme="majorHAnsi" w:hAnsiTheme="majorHAnsi" w:cstheme="minorHAnsi"/>
        </w:rPr>
      </w:pPr>
      <w:r w:rsidRPr="0071783B">
        <w:rPr>
          <w:rFonts w:asciiTheme="majorHAnsi" w:hAnsiTheme="majorHAnsi" w:cstheme="minorHAnsi"/>
        </w:rPr>
        <w:t xml:space="preserve">Agrément à la réalisation des études d’impact et audits environnementaux et sociaux </w:t>
      </w:r>
      <w:r w:rsidR="00B863D4" w:rsidRPr="0071783B">
        <w:rPr>
          <w:rFonts w:asciiTheme="majorHAnsi" w:hAnsiTheme="majorHAnsi" w:cstheme="minorHAnsi"/>
        </w:rPr>
        <w:t xml:space="preserve">du Bureau d’Etudes </w:t>
      </w:r>
      <w:r w:rsidR="00B863D4" w:rsidRPr="0071783B">
        <w:rPr>
          <w:rFonts w:asciiTheme="majorHAnsi" w:hAnsiTheme="majorHAnsi" w:cstheme="minorHAnsi"/>
          <w:b/>
        </w:rPr>
        <w:t>Bonus Consulting</w:t>
      </w:r>
    </w:p>
    <w:p w14:paraId="07B61359" w14:textId="77777777" w:rsidR="00A62386" w:rsidRPr="0071783B" w:rsidRDefault="00A62386" w:rsidP="00A62386">
      <w:pPr>
        <w:spacing w:after="120" w:line="360" w:lineRule="auto"/>
        <w:rPr>
          <w:rFonts w:asciiTheme="majorHAnsi" w:hAnsiTheme="majorHAnsi" w:cstheme="minorHAnsi"/>
        </w:rPr>
      </w:pPr>
    </w:p>
    <w:p w14:paraId="6F10E651" w14:textId="77777777" w:rsidR="00A62386" w:rsidRPr="0071783B" w:rsidRDefault="00A62386" w:rsidP="00A62386">
      <w:pPr>
        <w:spacing w:after="120" w:line="360" w:lineRule="auto"/>
        <w:rPr>
          <w:rFonts w:asciiTheme="majorHAnsi" w:hAnsiTheme="majorHAnsi" w:cstheme="minorHAnsi"/>
        </w:rPr>
      </w:pPr>
    </w:p>
    <w:p w14:paraId="766098F9" w14:textId="77777777" w:rsidR="00A62386" w:rsidRPr="0071783B" w:rsidRDefault="00A62386" w:rsidP="00A62386">
      <w:pPr>
        <w:spacing w:after="120" w:line="360" w:lineRule="auto"/>
        <w:rPr>
          <w:rFonts w:asciiTheme="majorHAnsi" w:hAnsiTheme="majorHAnsi" w:cstheme="minorHAnsi"/>
        </w:rPr>
        <w:sectPr w:rsidR="00A62386" w:rsidRPr="0071783B" w:rsidSect="003F0A4F">
          <w:pgSz w:w="11906" w:h="16838"/>
          <w:pgMar w:top="1418" w:right="1418" w:bottom="1418" w:left="1418" w:header="709" w:footer="709" w:gutter="0"/>
          <w:cols w:space="708"/>
          <w:docGrid w:linePitch="360"/>
        </w:sectPr>
      </w:pPr>
    </w:p>
    <w:p w14:paraId="72D989DB" w14:textId="2A3BE691" w:rsidR="00A62386" w:rsidRPr="0071783B" w:rsidRDefault="00A62386" w:rsidP="00F24489">
      <w:pPr>
        <w:pStyle w:val="Titre2"/>
        <w:numPr>
          <w:ilvl w:val="0"/>
          <w:numId w:val="0"/>
        </w:numPr>
        <w:ind w:left="1080" w:hanging="720"/>
        <w:rPr>
          <w:rFonts w:asciiTheme="majorHAnsi" w:hAnsiTheme="majorHAnsi"/>
          <w:color w:val="auto"/>
          <w:sz w:val="24"/>
          <w:szCs w:val="24"/>
        </w:rPr>
      </w:pPr>
      <w:bookmarkStart w:id="449" w:name="_Toc206000061"/>
      <w:r w:rsidRPr="0071783B">
        <w:rPr>
          <w:rFonts w:asciiTheme="majorHAnsi" w:hAnsiTheme="majorHAnsi"/>
          <w:color w:val="auto"/>
          <w:sz w:val="24"/>
          <w:szCs w:val="24"/>
        </w:rPr>
        <w:lastRenderedPageBreak/>
        <w:t>1.</w:t>
      </w:r>
      <w:r w:rsidRPr="0071783B">
        <w:rPr>
          <w:rFonts w:asciiTheme="majorHAnsi" w:hAnsiTheme="majorHAnsi"/>
          <w:sz w:val="24"/>
          <w:szCs w:val="24"/>
        </w:rPr>
        <w:tab/>
      </w:r>
      <w:r w:rsidRPr="0071783B">
        <w:rPr>
          <w:rFonts w:asciiTheme="majorHAnsi" w:hAnsiTheme="majorHAnsi"/>
          <w:color w:val="auto"/>
          <w:sz w:val="24"/>
          <w:szCs w:val="24"/>
        </w:rPr>
        <w:t>Lettre d’approbation des Termes de Références</w:t>
      </w:r>
      <w:r w:rsidR="00136B75" w:rsidRPr="0071783B">
        <w:rPr>
          <w:rFonts w:asciiTheme="majorHAnsi" w:hAnsiTheme="majorHAnsi"/>
          <w:color w:val="auto"/>
          <w:sz w:val="24"/>
          <w:szCs w:val="24"/>
        </w:rPr>
        <w:t xml:space="preserve"> EIES PEMVEP</w:t>
      </w:r>
      <w:r w:rsidRPr="0071783B">
        <w:rPr>
          <w:rFonts w:asciiTheme="majorHAnsi" w:hAnsiTheme="majorHAnsi"/>
          <w:color w:val="auto"/>
          <w:sz w:val="24"/>
          <w:szCs w:val="24"/>
        </w:rPr>
        <w:t xml:space="preserve"> par le MINEPDED</w:t>
      </w:r>
      <w:bookmarkEnd w:id="449"/>
    </w:p>
    <w:p w14:paraId="1E8A8B13" w14:textId="77777777" w:rsidR="00C47152" w:rsidRPr="0071783B" w:rsidRDefault="00D855D7" w:rsidP="00A62386">
      <w:pPr>
        <w:spacing w:after="120" w:line="360" w:lineRule="auto"/>
        <w:rPr>
          <w:rFonts w:asciiTheme="majorHAnsi" w:hAnsiTheme="majorHAnsi" w:cstheme="minorHAnsi"/>
        </w:rPr>
        <w:sectPr w:rsidR="00C47152" w:rsidRPr="0071783B" w:rsidSect="003F0A4F">
          <w:pgSz w:w="11906" w:h="16838"/>
          <w:pgMar w:top="1418" w:right="1418" w:bottom="1418" w:left="1418" w:header="709" w:footer="709" w:gutter="0"/>
          <w:cols w:space="708"/>
          <w:docGrid w:linePitch="360"/>
        </w:sectPr>
      </w:pPr>
      <w:r w:rsidRPr="0071783B">
        <w:rPr>
          <w:rFonts w:asciiTheme="majorHAnsi" w:hAnsiTheme="majorHAnsi" w:cstheme="minorHAnsi"/>
          <w:noProof/>
        </w:rPr>
        <w:drawing>
          <wp:inline distT="0" distB="0" distL="0" distR="0" wp14:anchorId="3E587999" wp14:editId="72A332E3">
            <wp:extent cx="5648150" cy="8031334"/>
            <wp:effectExtent l="0" t="0" r="0" b="8255"/>
            <wp:docPr id="256" name="Image 256" descr="F:\CONSULTATIONS\RINA_COMETE International\New Doc 2022-01-28 14.49.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NSULTATIONS\RINA_COMETE International\New Doc 2022-01-28 14.49.18_3.jpg"/>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663407" cy="8053029"/>
                    </a:xfrm>
                    <a:prstGeom prst="rect">
                      <a:avLst/>
                    </a:prstGeom>
                    <a:noFill/>
                    <a:ln>
                      <a:noFill/>
                    </a:ln>
                    <a:extLst>
                      <a:ext uri="{53640926-AAD7-44D8-BBD7-CCE9431645EC}">
                        <a14:shadowObscured xmlns:a14="http://schemas.microsoft.com/office/drawing/2010/main"/>
                      </a:ext>
                    </a:extLst>
                  </pic:spPr>
                </pic:pic>
              </a:graphicData>
            </a:graphic>
          </wp:inline>
        </w:drawing>
      </w:r>
    </w:p>
    <w:p w14:paraId="44061CC3" w14:textId="77777777" w:rsidR="005D0A57" w:rsidRPr="0071783B" w:rsidRDefault="005D0A57" w:rsidP="005D0A57">
      <w:pPr>
        <w:spacing w:after="120" w:line="360" w:lineRule="auto"/>
        <w:rPr>
          <w:rFonts w:asciiTheme="majorHAnsi" w:hAnsiTheme="majorHAnsi" w:cstheme="minorHAnsi"/>
          <w:b/>
        </w:rPr>
      </w:pPr>
    </w:p>
    <w:p w14:paraId="398A3BE8" w14:textId="77777777" w:rsidR="005D0A57" w:rsidRPr="0071783B" w:rsidRDefault="005D0A57" w:rsidP="005D0A57">
      <w:pPr>
        <w:spacing w:after="120" w:line="360" w:lineRule="auto"/>
        <w:rPr>
          <w:rFonts w:asciiTheme="majorHAnsi" w:hAnsiTheme="majorHAnsi" w:cstheme="minorHAnsi"/>
          <w:b/>
        </w:rPr>
      </w:pPr>
    </w:p>
    <w:p w14:paraId="07290FAC" w14:textId="77777777" w:rsidR="005D0A57" w:rsidRPr="0071783B" w:rsidRDefault="005D0A57" w:rsidP="005D0A57">
      <w:pPr>
        <w:spacing w:after="120" w:line="360" w:lineRule="auto"/>
        <w:rPr>
          <w:rFonts w:asciiTheme="majorHAnsi" w:hAnsiTheme="majorHAnsi" w:cstheme="minorHAnsi"/>
          <w:b/>
        </w:rPr>
      </w:pPr>
    </w:p>
    <w:p w14:paraId="4D4AEB89" w14:textId="77777777" w:rsidR="005D0A57" w:rsidRPr="0071783B" w:rsidRDefault="005D0A57" w:rsidP="005D0A57">
      <w:pPr>
        <w:spacing w:after="120" w:line="360" w:lineRule="auto"/>
        <w:rPr>
          <w:rFonts w:asciiTheme="majorHAnsi" w:hAnsiTheme="majorHAnsi" w:cstheme="minorHAnsi"/>
          <w:b/>
        </w:rPr>
      </w:pPr>
    </w:p>
    <w:p w14:paraId="4E3ACD7F" w14:textId="77777777" w:rsidR="005D0A57" w:rsidRPr="0071783B" w:rsidRDefault="005D0A57" w:rsidP="005D0A57">
      <w:pPr>
        <w:spacing w:after="120" w:line="360" w:lineRule="auto"/>
        <w:rPr>
          <w:rFonts w:asciiTheme="majorHAnsi" w:hAnsiTheme="majorHAnsi" w:cstheme="minorHAnsi"/>
          <w:b/>
        </w:rPr>
      </w:pPr>
    </w:p>
    <w:p w14:paraId="40EA5C1A" w14:textId="77777777" w:rsidR="005D0A57" w:rsidRPr="0071783B" w:rsidRDefault="005D0A57" w:rsidP="005D0A57">
      <w:pPr>
        <w:spacing w:after="120" w:line="360" w:lineRule="auto"/>
        <w:rPr>
          <w:rFonts w:asciiTheme="majorHAnsi" w:hAnsiTheme="majorHAnsi" w:cstheme="minorHAnsi"/>
          <w:b/>
        </w:rPr>
      </w:pPr>
    </w:p>
    <w:p w14:paraId="79DC188D" w14:textId="77777777" w:rsidR="005D0A57" w:rsidRPr="0071783B" w:rsidRDefault="005D0A57" w:rsidP="005D0A57">
      <w:pPr>
        <w:spacing w:after="120" w:line="360" w:lineRule="auto"/>
        <w:rPr>
          <w:rFonts w:asciiTheme="majorHAnsi" w:hAnsiTheme="majorHAnsi" w:cstheme="minorHAnsi"/>
          <w:b/>
        </w:rPr>
      </w:pPr>
    </w:p>
    <w:p w14:paraId="0BA6C187" w14:textId="77777777" w:rsidR="005D0A57" w:rsidRPr="0071783B" w:rsidRDefault="005D0A57" w:rsidP="005D0A57">
      <w:pPr>
        <w:spacing w:after="120" w:line="360" w:lineRule="auto"/>
        <w:rPr>
          <w:rFonts w:asciiTheme="majorHAnsi" w:hAnsiTheme="majorHAnsi" w:cstheme="minorHAnsi"/>
          <w:b/>
        </w:rPr>
      </w:pPr>
    </w:p>
    <w:p w14:paraId="175B0587" w14:textId="77777777" w:rsidR="005D0A57" w:rsidRPr="0071783B" w:rsidRDefault="005D0A57" w:rsidP="005D0A57">
      <w:pPr>
        <w:spacing w:after="120" w:line="360" w:lineRule="auto"/>
        <w:rPr>
          <w:rFonts w:asciiTheme="majorHAnsi" w:hAnsiTheme="majorHAnsi" w:cstheme="minorHAnsi"/>
          <w:b/>
        </w:rPr>
      </w:pPr>
    </w:p>
    <w:p w14:paraId="19EFC956" w14:textId="77777777" w:rsidR="005D0A57" w:rsidRPr="0071783B" w:rsidRDefault="005D0A57" w:rsidP="005D0A57">
      <w:pPr>
        <w:spacing w:after="120" w:line="360" w:lineRule="auto"/>
        <w:rPr>
          <w:rFonts w:asciiTheme="majorHAnsi" w:hAnsiTheme="majorHAnsi" w:cstheme="minorHAnsi"/>
          <w:b/>
        </w:rPr>
      </w:pPr>
    </w:p>
    <w:p w14:paraId="1F0BB20D" w14:textId="77777777" w:rsidR="005D0A57" w:rsidRPr="0071783B" w:rsidRDefault="00A62386" w:rsidP="00F24489">
      <w:pPr>
        <w:pStyle w:val="Titre2"/>
        <w:numPr>
          <w:ilvl w:val="0"/>
          <w:numId w:val="0"/>
        </w:numPr>
        <w:ind w:left="1080" w:hanging="720"/>
        <w:rPr>
          <w:rFonts w:asciiTheme="majorHAnsi" w:hAnsiTheme="majorHAnsi"/>
          <w:color w:val="auto"/>
          <w:sz w:val="24"/>
          <w:szCs w:val="24"/>
        </w:rPr>
      </w:pPr>
      <w:bookmarkStart w:id="450" w:name="_Toc206000062"/>
      <w:r w:rsidRPr="0071783B">
        <w:rPr>
          <w:rFonts w:asciiTheme="majorHAnsi" w:hAnsiTheme="majorHAnsi"/>
          <w:color w:val="auto"/>
          <w:sz w:val="24"/>
          <w:szCs w:val="24"/>
        </w:rPr>
        <w:t>2.</w:t>
      </w:r>
      <w:r w:rsidRPr="0071783B">
        <w:rPr>
          <w:rFonts w:asciiTheme="majorHAnsi" w:hAnsiTheme="majorHAnsi"/>
          <w:color w:val="auto"/>
          <w:sz w:val="24"/>
          <w:szCs w:val="24"/>
        </w:rPr>
        <w:tab/>
        <w:t>Termes de Références</w:t>
      </w:r>
      <w:bookmarkEnd w:id="450"/>
    </w:p>
    <w:p w14:paraId="1EBA4CFB" w14:textId="77777777" w:rsidR="005D0A57" w:rsidRPr="0071783B" w:rsidRDefault="005D0A57" w:rsidP="005D0A57">
      <w:pPr>
        <w:jc w:val="center"/>
        <w:rPr>
          <w:rFonts w:asciiTheme="majorHAnsi" w:eastAsia="Calibri" w:hAnsiTheme="majorHAnsi" w:cs="Times New Roman"/>
          <w:b/>
          <w:sz w:val="32"/>
          <w:szCs w:val="32"/>
          <w:lang w:eastAsia="en-US"/>
        </w:rPr>
        <w:sectPr w:rsidR="005D0A57" w:rsidRPr="0071783B" w:rsidSect="00346F4A">
          <w:footerReference w:type="default" r:id="rId77"/>
          <w:pgSz w:w="11906" w:h="16838"/>
          <w:pgMar w:top="1417" w:right="1417" w:bottom="1417" w:left="1417" w:header="708" w:footer="708" w:gutter="0"/>
          <w:pgNumType w:fmt="lowerRoman"/>
          <w:cols w:space="708"/>
          <w:docGrid w:linePitch="360"/>
        </w:sectPr>
      </w:pPr>
      <w:bookmarkStart w:id="451" w:name="_Toc43799073"/>
      <w:bookmarkStart w:id="452" w:name="_Toc43799456"/>
    </w:p>
    <w:p w14:paraId="6C27EBC2" w14:textId="77777777" w:rsidR="005D0A57" w:rsidRPr="0071783B" w:rsidRDefault="005D0A57" w:rsidP="00777C16">
      <w:pPr>
        <w:spacing w:after="120"/>
        <w:rPr>
          <w:rFonts w:asciiTheme="majorHAnsi" w:eastAsiaTheme="majorEastAsia" w:hAnsiTheme="majorHAnsi"/>
          <w:b/>
          <w:sz w:val="28"/>
          <w:szCs w:val="28"/>
        </w:rPr>
      </w:pPr>
      <w:bookmarkStart w:id="453" w:name="_Toc68958622"/>
      <w:r w:rsidRPr="0071783B">
        <w:rPr>
          <w:rFonts w:asciiTheme="majorHAnsi" w:eastAsiaTheme="majorEastAsia" w:hAnsiTheme="majorHAnsi"/>
          <w:b/>
          <w:sz w:val="28"/>
          <w:szCs w:val="28"/>
        </w:rPr>
        <w:lastRenderedPageBreak/>
        <w:t>1.</w:t>
      </w:r>
      <w:r w:rsidRPr="0071783B">
        <w:rPr>
          <w:rFonts w:asciiTheme="majorHAnsi" w:eastAsiaTheme="majorEastAsia" w:hAnsiTheme="majorHAnsi"/>
          <w:b/>
          <w:sz w:val="28"/>
          <w:szCs w:val="28"/>
        </w:rPr>
        <w:tab/>
        <w:t>INTRODUCTION</w:t>
      </w:r>
      <w:bookmarkEnd w:id="451"/>
      <w:bookmarkEnd w:id="452"/>
      <w:bookmarkEnd w:id="453"/>
    </w:p>
    <w:p w14:paraId="528C629E"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54" w:name="_Toc43799457"/>
      <w:bookmarkStart w:id="455" w:name="_Toc68958623"/>
      <w:r w:rsidRPr="0071783B">
        <w:rPr>
          <w:rFonts w:asciiTheme="majorHAnsi" w:eastAsiaTheme="majorEastAsia" w:hAnsiTheme="majorHAnsi"/>
          <w:b/>
          <w:sz w:val="24"/>
          <w:szCs w:val="24"/>
        </w:rPr>
        <w:t>1.1.  Contexte et justification de l’étude</w:t>
      </w:r>
      <w:bookmarkEnd w:id="454"/>
      <w:bookmarkEnd w:id="455"/>
    </w:p>
    <w:p w14:paraId="6EB02C06" w14:textId="45F2A34A" w:rsidR="005D0A57" w:rsidRPr="0071783B" w:rsidRDefault="005D0A57" w:rsidP="00777C16">
      <w:pPr>
        <w:spacing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Le Cameroun, pays situé en bordure du golfe de Guinée entre 2° et 13° de latitude Nord et entre 9° et 16° de longitude Est, dispose d’importantes ressources en eau. Toutefois, de multiples problèmes liés à la gestion de ses ressources en eau. Le déficit hydrique est fortement constaté dans la Région du Nord et constitue un facteur qui freine le développement des productions végétales, animales et halieutiques. Cette région connaît des précipitations annuelles moyennes se situant entre 500 et 1200 mm/an, et la zone est très vulnérable aux effets des changements climatiques.  La baisse </w:t>
      </w:r>
      <w:r w:rsidR="00B24C20" w:rsidRPr="0071783B">
        <w:rPr>
          <w:rFonts w:asciiTheme="majorHAnsi" w:eastAsia="Calibri" w:hAnsiTheme="majorHAnsi" w:cs="Times New Roman"/>
          <w:sz w:val="24"/>
          <w:szCs w:val="24"/>
          <w:lang w:eastAsia="en-US"/>
        </w:rPr>
        <w:t>de la</w:t>
      </w:r>
      <w:r w:rsidRPr="0071783B">
        <w:rPr>
          <w:rFonts w:asciiTheme="majorHAnsi" w:eastAsia="Calibri" w:hAnsiTheme="majorHAnsi" w:cs="Times New Roman"/>
          <w:sz w:val="24"/>
          <w:szCs w:val="24"/>
          <w:lang w:eastAsia="en-US"/>
        </w:rPr>
        <w:t xml:space="preserve"> pluviométrie affecte </w:t>
      </w:r>
      <w:proofErr w:type="gramStart"/>
      <w:r w:rsidRPr="0071783B">
        <w:rPr>
          <w:rFonts w:asciiTheme="majorHAnsi" w:eastAsia="Calibri" w:hAnsiTheme="majorHAnsi" w:cs="Times New Roman"/>
          <w:sz w:val="24"/>
          <w:szCs w:val="24"/>
          <w:lang w:eastAsia="en-US"/>
        </w:rPr>
        <w:t>particulièrement  les</w:t>
      </w:r>
      <w:proofErr w:type="gramEnd"/>
      <w:r w:rsidRPr="0071783B">
        <w:rPr>
          <w:rFonts w:asciiTheme="majorHAnsi" w:eastAsia="Calibri" w:hAnsiTheme="majorHAnsi" w:cs="Times New Roman"/>
          <w:sz w:val="24"/>
          <w:szCs w:val="24"/>
          <w:lang w:eastAsia="en-US"/>
        </w:rPr>
        <w:t xml:space="preserve"> activités agro-</w:t>
      </w:r>
      <w:proofErr w:type="spellStart"/>
      <w:r w:rsidRPr="0071783B">
        <w:rPr>
          <w:rFonts w:asciiTheme="majorHAnsi" w:eastAsia="Calibri" w:hAnsiTheme="majorHAnsi" w:cs="Times New Roman"/>
          <w:sz w:val="24"/>
          <w:szCs w:val="24"/>
          <w:lang w:eastAsia="en-US"/>
        </w:rPr>
        <w:t>sylvo</w:t>
      </w:r>
      <w:proofErr w:type="spellEnd"/>
      <w:r w:rsidRPr="0071783B">
        <w:rPr>
          <w:rFonts w:asciiTheme="majorHAnsi" w:eastAsia="Calibri" w:hAnsiTheme="majorHAnsi" w:cs="Times New Roman"/>
          <w:sz w:val="24"/>
          <w:szCs w:val="24"/>
          <w:lang w:eastAsia="en-US"/>
        </w:rPr>
        <w:t xml:space="preserve">-pastorales,  le  revenu des agriculteurs et la sécurité alimentaire des populations. Le </w:t>
      </w:r>
      <w:r w:rsidR="00B24C20" w:rsidRPr="0071783B">
        <w:rPr>
          <w:rFonts w:asciiTheme="majorHAnsi" w:eastAsia="Calibri" w:hAnsiTheme="majorHAnsi" w:cs="Times New Roman"/>
          <w:sz w:val="24"/>
          <w:szCs w:val="24"/>
          <w:lang w:eastAsia="en-US"/>
        </w:rPr>
        <w:t xml:space="preserve">Ministère </w:t>
      </w:r>
      <w:proofErr w:type="gramStart"/>
      <w:r w:rsidR="00B24C20" w:rsidRPr="0071783B">
        <w:rPr>
          <w:rFonts w:asciiTheme="majorHAnsi" w:eastAsia="Calibri" w:hAnsiTheme="majorHAnsi" w:cs="Times New Roman"/>
          <w:sz w:val="24"/>
          <w:szCs w:val="24"/>
          <w:lang w:eastAsia="en-US"/>
        </w:rPr>
        <w:t>de</w:t>
      </w:r>
      <w:r w:rsidRPr="0071783B">
        <w:rPr>
          <w:rFonts w:asciiTheme="majorHAnsi" w:eastAsia="Calibri" w:hAnsiTheme="majorHAnsi" w:cs="Times New Roman"/>
          <w:sz w:val="24"/>
          <w:szCs w:val="24"/>
          <w:lang w:eastAsia="en-US"/>
        </w:rPr>
        <w:t xml:space="preserve">  l’Eau</w:t>
      </w:r>
      <w:proofErr w:type="gramEnd"/>
      <w:r w:rsidRPr="0071783B">
        <w:rPr>
          <w:rFonts w:asciiTheme="majorHAnsi" w:eastAsia="Calibri" w:hAnsiTheme="majorHAnsi" w:cs="Times New Roman"/>
          <w:sz w:val="24"/>
          <w:szCs w:val="24"/>
          <w:lang w:eastAsia="en-US"/>
        </w:rPr>
        <w:t xml:space="preserve">  et  de  l’Energie (MINEE), responsable sectoriel du Gouvernement,  s’est engagé à la recherche des solutions pour améliorer le taux de satisfaction des besoins en eau des populations, de l’agriculture, de l’élevage, et de  lutter de manière durable  contre  les  inondations qui ont  cours dans  cette  zone  et de préserver  les écosystèmes.</w:t>
      </w:r>
    </w:p>
    <w:p w14:paraId="7795E035" w14:textId="2959CCA4"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Pour y apporter des réponses, </w:t>
      </w:r>
      <w:r w:rsidR="00B24C20" w:rsidRPr="0071783B">
        <w:rPr>
          <w:rFonts w:asciiTheme="majorHAnsi" w:eastAsia="Calibri" w:hAnsiTheme="majorHAnsi" w:cs="Times New Roman"/>
          <w:sz w:val="24"/>
          <w:szCs w:val="24"/>
          <w:lang w:eastAsia="en-US"/>
        </w:rPr>
        <w:t xml:space="preserve">le </w:t>
      </w:r>
      <w:proofErr w:type="gramStart"/>
      <w:r w:rsidR="00B24C20" w:rsidRPr="0071783B">
        <w:rPr>
          <w:rFonts w:asciiTheme="majorHAnsi" w:eastAsia="Calibri" w:hAnsiTheme="majorHAnsi" w:cs="Times New Roman"/>
          <w:sz w:val="24"/>
          <w:szCs w:val="24"/>
          <w:lang w:eastAsia="en-US"/>
        </w:rPr>
        <w:t>Gouvernement</w:t>
      </w:r>
      <w:r w:rsidRPr="0071783B">
        <w:rPr>
          <w:rFonts w:asciiTheme="majorHAnsi" w:eastAsia="Calibri" w:hAnsiTheme="majorHAnsi" w:cs="Times New Roman"/>
          <w:sz w:val="24"/>
          <w:szCs w:val="24"/>
          <w:lang w:eastAsia="en-US"/>
        </w:rPr>
        <w:t xml:space="preserve">  du</w:t>
      </w:r>
      <w:proofErr w:type="gramEnd"/>
      <w:r w:rsidRPr="0071783B">
        <w:rPr>
          <w:rFonts w:asciiTheme="majorHAnsi" w:eastAsia="Calibri" w:hAnsiTheme="majorHAnsi" w:cs="Times New Roman"/>
          <w:sz w:val="24"/>
          <w:szCs w:val="24"/>
          <w:lang w:eastAsia="en-US"/>
        </w:rPr>
        <w:t xml:space="preserve">  Cameroun  a  sollicité  un  don  du  Groupe  de  la  Banque  africaine  de  développement agissant en qualité d’administrateur du Fonds spécial de la Facilité africaine de l’eau, pour financer les études nécessaires  à  la  réalisation  du  Projet  de mobilisation  et  de  valorisation  des  eaux  pluviales  à  travers  des retenues collinaires dans la Région du Nord (PEMVEP). Le Gouvernement a engagé une partie de ce don pour financer les services relatifs aux études de mobilisation et de valorisation des eaux pluviales à travers des retenues collinaires. Ces </w:t>
      </w:r>
      <w:r w:rsidR="00B24C20" w:rsidRPr="0071783B">
        <w:rPr>
          <w:rFonts w:asciiTheme="majorHAnsi" w:eastAsia="Calibri" w:hAnsiTheme="majorHAnsi" w:cs="Times New Roman"/>
          <w:sz w:val="24"/>
          <w:szCs w:val="24"/>
          <w:lang w:eastAsia="en-US"/>
        </w:rPr>
        <w:t xml:space="preserve">études </w:t>
      </w:r>
      <w:proofErr w:type="gramStart"/>
      <w:r w:rsidR="00B24C20" w:rsidRPr="0071783B">
        <w:rPr>
          <w:rFonts w:asciiTheme="majorHAnsi" w:eastAsia="Calibri" w:hAnsiTheme="majorHAnsi" w:cs="Times New Roman"/>
          <w:sz w:val="24"/>
          <w:szCs w:val="24"/>
          <w:lang w:eastAsia="en-US"/>
        </w:rPr>
        <w:t>vise</w:t>
      </w:r>
      <w:proofErr w:type="gramEnd"/>
      <w:r w:rsidRPr="0071783B">
        <w:rPr>
          <w:rFonts w:asciiTheme="majorHAnsi" w:eastAsia="Calibri" w:hAnsiTheme="majorHAnsi" w:cs="Times New Roman"/>
          <w:sz w:val="24"/>
          <w:szCs w:val="24"/>
          <w:lang w:eastAsia="en-US"/>
        </w:rPr>
        <w:t xml:space="preserve"> à :  </w:t>
      </w:r>
    </w:p>
    <w:p w14:paraId="4BC73F2C" w14:textId="750C855E" w:rsidR="005D0A57" w:rsidRPr="0071783B" w:rsidRDefault="00B24C20" w:rsidP="000411D6">
      <w:pPr>
        <w:numPr>
          <w:ilvl w:val="0"/>
          <w:numId w:val="79"/>
        </w:numPr>
        <w:spacing w:before="120" w:after="120" w:line="240" w:lineRule="auto"/>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l’élaboration</w:t>
      </w:r>
      <w:proofErr w:type="gramEnd"/>
      <w:r w:rsidRPr="0071783B">
        <w:rPr>
          <w:rFonts w:asciiTheme="majorHAnsi" w:eastAsia="Calibri" w:hAnsiTheme="majorHAnsi" w:cs="Arial"/>
          <w:sz w:val="24"/>
          <w:szCs w:val="24"/>
        </w:rPr>
        <w:t xml:space="preserve"> des</w:t>
      </w:r>
      <w:r w:rsidR="005D0A57" w:rsidRPr="0071783B">
        <w:rPr>
          <w:rFonts w:asciiTheme="majorHAnsi" w:eastAsia="Calibri" w:hAnsiTheme="majorHAnsi" w:cs="Arial"/>
          <w:sz w:val="24"/>
          <w:szCs w:val="24"/>
        </w:rPr>
        <w:t xml:space="preserve">  études  techniques  préliminaires  d’identification  des  sites,  des  études d’Avant-Projet  Sommaire  (APS),  des  Etudes  d’Impacts  Environnementales  et  Sociales  (EIES),  des  études d’Avant-Projet  Détaillé  (APD)  et  de  Dossiers  d’Appel  d’Offres  (DAO)  pour  la  construction  de  barrages collinaires  et  d’aménagements  hydro-agricoles ;  </w:t>
      </w:r>
    </w:p>
    <w:p w14:paraId="35CF66CF" w14:textId="7C656686" w:rsidR="005D0A57" w:rsidRPr="0071783B" w:rsidRDefault="00B24C20" w:rsidP="000411D6">
      <w:pPr>
        <w:numPr>
          <w:ilvl w:val="0"/>
          <w:numId w:val="79"/>
        </w:numPr>
        <w:spacing w:before="120" w:after="120" w:line="240" w:lineRule="auto"/>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l’organisation</w:t>
      </w:r>
      <w:proofErr w:type="gramEnd"/>
      <w:r w:rsidRPr="0071783B">
        <w:rPr>
          <w:rFonts w:asciiTheme="majorHAnsi" w:eastAsia="Calibri" w:hAnsiTheme="majorHAnsi" w:cs="Arial"/>
          <w:sz w:val="24"/>
          <w:szCs w:val="24"/>
        </w:rPr>
        <w:t xml:space="preserve"> de</w:t>
      </w:r>
      <w:r w:rsidR="005D0A57" w:rsidRPr="0071783B">
        <w:rPr>
          <w:rFonts w:asciiTheme="majorHAnsi" w:eastAsia="Calibri" w:hAnsiTheme="majorHAnsi" w:cs="Arial"/>
          <w:sz w:val="24"/>
          <w:szCs w:val="24"/>
        </w:rPr>
        <w:t xml:space="preserve">  deux  sessions  de  renforcement  des  capacités  des  parties  prenantes  nationales  sur  les barrages collinaires et  les aménagements hydro-agricoles . </w:t>
      </w:r>
    </w:p>
    <w:p w14:paraId="70A7D549" w14:textId="3FCFFE00"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Le projet va contribuer </w:t>
      </w:r>
      <w:r w:rsidR="00B24C20" w:rsidRPr="0071783B">
        <w:rPr>
          <w:rFonts w:asciiTheme="majorHAnsi" w:eastAsia="Calibri" w:hAnsiTheme="majorHAnsi" w:cs="Times New Roman"/>
          <w:sz w:val="24"/>
          <w:szCs w:val="24"/>
          <w:lang w:eastAsia="en-US"/>
        </w:rPr>
        <w:t>à la</w:t>
      </w:r>
      <w:r w:rsidRPr="0071783B">
        <w:rPr>
          <w:rFonts w:asciiTheme="majorHAnsi" w:eastAsia="Calibri" w:hAnsiTheme="majorHAnsi" w:cs="Times New Roman"/>
          <w:sz w:val="24"/>
          <w:szCs w:val="24"/>
          <w:lang w:eastAsia="en-US"/>
        </w:rPr>
        <w:t xml:space="preserve"> réduction </w:t>
      </w:r>
      <w:proofErr w:type="gramStart"/>
      <w:r w:rsidRPr="0071783B">
        <w:rPr>
          <w:rFonts w:asciiTheme="majorHAnsi" w:eastAsia="Calibri" w:hAnsiTheme="majorHAnsi" w:cs="Times New Roman"/>
          <w:sz w:val="24"/>
          <w:szCs w:val="24"/>
          <w:lang w:eastAsia="en-US"/>
        </w:rPr>
        <w:t>de  la</w:t>
      </w:r>
      <w:proofErr w:type="gramEnd"/>
      <w:r w:rsidRPr="0071783B">
        <w:rPr>
          <w:rFonts w:asciiTheme="majorHAnsi" w:eastAsia="Calibri" w:hAnsiTheme="majorHAnsi" w:cs="Times New Roman"/>
          <w:sz w:val="24"/>
          <w:szCs w:val="24"/>
          <w:lang w:eastAsia="en-US"/>
        </w:rPr>
        <w:t xml:space="preserve"> pauvreté et à  la  lutte contre  la sécheresse dans un contexte de changements climatiques. </w:t>
      </w:r>
      <w:r w:rsidR="00B24C20" w:rsidRPr="0071783B">
        <w:rPr>
          <w:rFonts w:asciiTheme="majorHAnsi" w:eastAsia="Calibri" w:hAnsiTheme="majorHAnsi" w:cs="Times New Roman"/>
          <w:sz w:val="24"/>
          <w:szCs w:val="24"/>
          <w:lang w:eastAsia="en-US"/>
        </w:rPr>
        <w:t xml:space="preserve">Il est </w:t>
      </w:r>
      <w:proofErr w:type="gramStart"/>
      <w:r w:rsidR="00B24C20" w:rsidRPr="0071783B">
        <w:rPr>
          <w:rFonts w:asciiTheme="majorHAnsi" w:eastAsia="Calibri" w:hAnsiTheme="majorHAnsi" w:cs="Times New Roman"/>
          <w:sz w:val="24"/>
          <w:szCs w:val="24"/>
          <w:lang w:eastAsia="en-US"/>
        </w:rPr>
        <w:t>bien</w:t>
      </w:r>
      <w:r w:rsidRPr="0071783B">
        <w:rPr>
          <w:rFonts w:asciiTheme="majorHAnsi" w:eastAsia="Calibri" w:hAnsiTheme="majorHAnsi" w:cs="Times New Roman"/>
          <w:sz w:val="24"/>
          <w:szCs w:val="24"/>
          <w:lang w:eastAsia="en-US"/>
        </w:rPr>
        <w:t xml:space="preserve">  justifié</w:t>
      </w:r>
      <w:proofErr w:type="gramEnd"/>
      <w:r w:rsidRPr="0071783B">
        <w:rPr>
          <w:rFonts w:asciiTheme="majorHAnsi" w:eastAsia="Calibri" w:hAnsiTheme="majorHAnsi" w:cs="Times New Roman"/>
          <w:sz w:val="24"/>
          <w:szCs w:val="24"/>
          <w:lang w:eastAsia="en-US"/>
        </w:rPr>
        <w:t xml:space="preserve">  au  regard  de  ses  impacts  sur  la  sécurité  alimentaire,  l’emploi, l’accroissement  des  revenus  des  populations  de  la  zone,  et  le  renforcement  des  capacités  de résilience des populations vis-à-vis des effets des changements climatiques. </w:t>
      </w:r>
    </w:p>
    <w:p w14:paraId="71AE334C" w14:textId="7F3BEB4B" w:rsidR="005D0A57" w:rsidRPr="0071783B" w:rsidRDefault="00B24C20"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projet</w:t>
      </w:r>
      <w:r w:rsidR="005D0A57" w:rsidRPr="0071783B">
        <w:rPr>
          <w:rFonts w:asciiTheme="majorHAnsi" w:eastAsia="Calibri" w:hAnsiTheme="majorHAnsi" w:cs="Times New Roman"/>
          <w:sz w:val="24"/>
          <w:szCs w:val="24"/>
          <w:lang w:eastAsia="en-US"/>
        </w:rPr>
        <w:t xml:space="preserve"> </w:t>
      </w:r>
      <w:r w:rsidRPr="0071783B">
        <w:rPr>
          <w:rFonts w:asciiTheme="majorHAnsi" w:eastAsia="Calibri" w:hAnsiTheme="majorHAnsi" w:cs="Times New Roman"/>
          <w:sz w:val="24"/>
          <w:szCs w:val="24"/>
          <w:lang w:eastAsia="en-US"/>
        </w:rPr>
        <w:t xml:space="preserve">mettra </w:t>
      </w:r>
      <w:proofErr w:type="gramStart"/>
      <w:r w:rsidRPr="0071783B">
        <w:rPr>
          <w:rFonts w:asciiTheme="majorHAnsi" w:eastAsia="Calibri" w:hAnsiTheme="majorHAnsi" w:cs="Times New Roman"/>
          <w:sz w:val="24"/>
          <w:szCs w:val="24"/>
          <w:lang w:eastAsia="en-US"/>
        </w:rPr>
        <w:t>en</w:t>
      </w:r>
      <w:r w:rsidR="005D0A57" w:rsidRPr="0071783B">
        <w:rPr>
          <w:rFonts w:asciiTheme="majorHAnsi" w:eastAsia="Calibri" w:hAnsiTheme="majorHAnsi" w:cs="Times New Roman"/>
          <w:sz w:val="24"/>
          <w:szCs w:val="24"/>
          <w:lang w:eastAsia="en-US"/>
        </w:rPr>
        <w:t xml:space="preserve">  œuvre</w:t>
      </w:r>
      <w:proofErr w:type="gramEnd"/>
      <w:r w:rsidR="005D0A57" w:rsidRPr="0071783B">
        <w:rPr>
          <w:rFonts w:asciiTheme="majorHAnsi" w:eastAsia="Calibri" w:hAnsiTheme="majorHAnsi" w:cs="Times New Roman"/>
          <w:sz w:val="24"/>
          <w:szCs w:val="24"/>
          <w:lang w:eastAsia="en-US"/>
        </w:rPr>
        <w:t xml:space="preserve">  les  principes  de  l’approche  participative,  car  l’ensemble  des  acteurs concernés par  le projet seront  régulièrement consultés pendant  tout  le processus d’élaboration des études de faisabilité et d’exécution des infrastructures de retenues collinaires et des aménagements hydro-agricoles associés.  </w:t>
      </w:r>
    </w:p>
    <w:p w14:paraId="42F2EC76" w14:textId="77777777" w:rsidR="00777C16" w:rsidRPr="0071783B" w:rsidRDefault="00777C16" w:rsidP="005D0A57">
      <w:pPr>
        <w:spacing w:before="120" w:after="120"/>
        <w:jc w:val="both"/>
        <w:rPr>
          <w:rFonts w:asciiTheme="majorHAnsi" w:eastAsia="Calibri" w:hAnsiTheme="majorHAnsi" w:cs="Times New Roman"/>
          <w:sz w:val="24"/>
          <w:szCs w:val="24"/>
          <w:lang w:eastAsia="en-US"/>
        </w:rPr>
      </w:pPr>
    </w:p>
    <w:p w14:paraId="7C663C76"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56" w:name="_Toc68958624"/>
      <w:r w:rsidRPr="0071783B">
        <w:rPr>
          <w:rFonts w:asciiTheme="majorHAnsi" w:eastAsiaTheme="majorEastAsia" w:hAnsiTheme="majorHAnsi"/>
          <w:b/>
          <w:sz w:val="24"/>
          <w:szCs w:val="24"/>
        </w:rPr>
        <w:t>1.2.  Bénéficiaires et parties prenantes</w:t>
      </w:r>
      <w:bookmarkEnd w:id="456"/>
      <w:r w:rsidRPr="0071783B">
        <w:rPr>
          <w:rFonts w:asciiTheme="majorHAnsi" w:eastAsiaTheme="majorEastAsia" w:hAnsiTheme="majorHAnsi"/>
          <w:b/>
          <w:sz w:val="24"/>
          <w:szCs w:val="24"/>
        </w:rPr>
        <w:t xml:space="preserve">  </w:t>
      </w:r>
    </w:p>
    <w:p w14:paraId="792A73A6" w14:textId="38BEA97D"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lastRenderedPageBreak/>
        <w:t xml:space="preserve">Les principaux bénéficiaires du projet </w:t>
      </w:r>
      <w:r w:rsidR="00B24C20" w:rsidRPr="0071783B">
        <w:rPr>
          <w:rFonts w:asciiTheme="majorHAnsi" w:eastAsia="Calibri" w:hAnsiTheme="majorHAnsi" w:cs="Times New Roman"/>
          <w:lang w:eastAsia="en-US"/>
        </w:rPr>
        <w:t>sont les</w:t>
      </w:r>
      <w:r w:rsidRPr="0071783B">
        <w:rPr>
          <w:rFonts w:asciiTheme="majorHAnsi" w:eastAsia="Calibri" w:hAnsiTheme="majorHAnsi" w:cs="Times New Roman"/>
          <w:lang w:eastAsia="en-US"/>
        </w:rPr>
        <w:t xml:space="preserve"> populations </w:t>
      </w:r>
      <w:proofErr w:type="gramStart"/>
      <w:r w:rsidRPr="0071783B">
        <w:rPr>
          <w:rFonts w:asciiTheme="majorHAnsi" w:eastAsia="Calibri" w:hAnsiTheme="majorHAnsi" w:cs="Times New Roman"/>
          <w:lang w:eastAsia="en-US"/>
        </w:rPr>
        <w:t>de  la</w:t>
      </w:r>
      <w:proofErr w:type="gramEnd"/>
      <w:r w:rsidRPr="0071783B">
        <w:rPr>
          <w:rFonts w:asciiTheme="majorHAnsi" w:eastAsia="Calibri" w:hAnsiTheme="majorHAnsi" w:cs="Times New Roman"/>
          <w:lang w:eastAsia="en-US"/>
        </w:rPr>
        <w:t xml:space="preserve"> Région du Nord en général, et particulièrement les agriculteurs, les éleveurs, les pêcheurs, les populations des zones environnantes  pour  les  usages  domestiques  de  l’eau,  et  les  populations  des  activités  </w:t>
      </w:r>
      <w:proofErr w:type="spellStart"/>
      <w:r w:rsidRPr="0071783B">
        <w:rPr>
          <w:rFonts w:asciiTheme="majorHAnsi" w:eastAsia="Calibri" w:hAnsiTheme="majorHAnsi" w:cs="Times New Roman"/>
          <w:lang w:eastAsia="en-US"/>
        </w:rPr>
        <w:t>éco-touristiques</w:t>
      </w:r>
      <w:proofErr w:type="spellEnd"/>
      <w:r w:rsidRPr="0071783B">
        <w:rPr>
          <w:rFonts w:asciiTheme="majorHAnsi" w:eastAsia="Calibri" w:hAnsiTheme="majorHAnsi" w:cs="Times New Roman"/>
          <w:lang w:eastAsia="en-US"/>
        </w:rPr>
        <w:t xml:space="preserve">. </w:t>
      </w:r>
    </w:p>
    <w:p w14:paraId="6CA3A003" w14:textId="26039090"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Les femmes constituent la majorité des bénéficiaires du projet (51,42% de la population de la région). </w:t>
      </w:r>
      <w:r w:rsidR="00B24C20" w:rsidRPr="0071783B">
        <w:rPr>
          <w:rFonts w:asciiTheme="majorHAnsi" w:eastAsia="Calibri" w:hAnsiTheme="majorHAnsi" w:cs="Times New Roman"/>
          <w:lang w:eastAsia="en-US"/>
        </w:rPr>
        <w:t xml:space="preserve">Elles sont </w:t>
      </w:r>
      <w:proofErr w:type="gramStart"/>
      <w:r w:rsidR="00B24C20" w:rsidRPr="0071783B">
        <w:rPr>
          <w:rFonts w:asciiTheme="majorHAnsi" w:eastAsia="Calibri" w:hAnsiTheme="majorHAnsi" w:cs="Times New Roman"/>
          <w:lang w:eastAsia="en-US"/>
        </w:rPr>
        <w:t>très</w:t>
      </w:r>
      <w:r w:rsidRPr="0071783B">
        <w:rPr>
          <w:rFonts w:asciiTheme="majorHAnsi" w:eastAsia="Calibri" w:hAnsiTheme="majorHAnsi" w:cs="Times New Roman"/>
          <w:lang w:eastAsia="en-US"/>
        </w:rPr>
        <w:t xml:space="preserve">  actives</w:t>
      </w:r>
      <w:proofErr w:type="gramEnd"/>
      <w:r w:rsidRPr="0071783B">
        <w:rPr>
          <w:rFonts w:asciiTheme="majorHAnsi" w:eastAsia="Calibri" w:hAnsiTheme="majorHAnsi" w:cs="Times New Roman"/>
          <w:lang w:eastAsia="en-US"/>
        </w:rPr>
        <w:t xml:space="preserve">  dans  toutes  les  sphères  économiques  et  sociales  et  jouent  un  rôle important  dans  la  production  agricole.  </w:t>
      </w:r>
      <w:r w:rsidR="00B24C20" w:rsidRPr="0071783B">
        <w:rPr>
          <w:rFonts w:asciiTheme="majorHAnsi" w:eastAsia="Calibri" w:hAnsiTheme="majorHAnsi" w:cs="Times New Roman"/>
          <w:lang w:eastAsia="en-US"/>
        </w:rPr>
        <w:t xml:space="preserve">Elles sont </w:t>
      </w:r>
      <w:proofErr w:type="gramStart"/>
      <w:r w:rsidR="00B24C20" w:rsidRPr="0071783B">
        <w:rPr>
          <w:rFonts w:asciiTheme="majorHAnsi" w:eastAsia="Calibri" w:hAnsiTheme="majorHAnsi" w:cs="Times New Roman"/>
          <w:lang w:eastAsia="en-US"/>
        </w:rPr>
        <w:t>particulièrement</w:t>
      </w:r>
      <w:r w:rsidRPr="0071783B">
        <w:rPr>
          <w:rFonts w:asciiTheme="majorHAnsi" w:eastAsia="Calibri" w:hAnsiTheme="majorHAnsi" w:cs="Times New Roman"/>
          <w:lang w:eastAsia="en-US"/>
        </w:rPr>
        <w:t xml:space="preserve">  présentes</w:t>
      </w:r>
      <w:proofErr w:type="gramEnd"/>
      <w:r w:rsidRPr="0071783B">
        <w:rPr>
          <w:rFonts w:asciiTheme="majorHAnsi" w:eastAsia="Calibri" w:hAnsiTheme="majorHAnsi" w:cs="Times New Roman"/>
          <w:lang w:eastAsia="en-US"/>
        </w:rPr>
        <w:t xml:space="preserve">  dans  toutes  les opérations de production, de transport et de commercialisation des produits agricoles et de la pêche. L’augmentation </w:t>
      </w:r>
      <w:r w:rsidR="00B24C20" w:rsidRPr="0071783B">
        <w:rPr>
          <w:rFonts w:asciiTheme="majorHAnsi" w:eastAsia="Calibri" w:hAnsiTheme="majorHAnsi" w:cs="Times New Roman"/>
          <w:lang w:eastAsia="en-US"/>
        </w:rPr>
        <w:t>des revenus</w:t>
      </w:r>
      <w:r w:rsidRPr="0071783B">
        <w:rPr>
          <w:rFonts w:asciiTheme="majorHAnsi" w:eastAsia="Calibri" w:hAnsiTheme="majorHAnsi" w:cs="Times New Roman"/>
          <w:lang w:eastAsia="en-US"/>
        </w:rPr>
        <w:t xml:space="preserve"> </w:t>
      </w:r>
      <w:proofErr w:type="gramStart"/>
      <w:r w:rsidRPr="0071783B">
        <w:rPr>
          <w:rFonts w:asciiTheme="majorHAnsi" w:eastAsia="Calibri" w:hAnsiTheme="majorHAnsi" w:cs="Times New Roman"/>
          <w:lang w:eastAsia="en-US"/>
        </w:rPr>
        <w:t>des  femmes</w:t>
      </w:r>
      <w:proofErr w:type="gramEnd"/>
      <w:r w:rsidRPr="0071783B">
        <w:rPr>
          <w:rFonts w:asciiTheme="majorHAnsi" w:eastAsia="Calibri" w:hAnsiTheme="majorHAnsi" w:cs="Times New Roman"/>
          <w:lang w:eastAsia="en-US"/>
        </w:rPr>
        <w:t xml:space="preserve">, provenant du développement de  l’agriculture  irriguée et de l’élevage, contribuera à améliorer la sécurité alimentaire et le bien-être des ménages. </w:t>
      </w:r>
    </w:p>
    <w:p w14:paraId="5C3E84E8" w14:textId="71CD9D41"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Les jeunes seront également bénéficiaires à travers la création d’emplois lors des travaux de réalisations des infrastructures (retenues collinaires et aménagements hydroagricoles) et surtout par </w:t>
      </w:r>
      <w:r w:rsidR="00B24C20" w:rsidRPr="0071783B">
        <w:rPr>
          <w:rFonts w:asciiTheme="majorHAnsi" w:eastAsia="Calibri" w:hAnsiTheme="majorHAnsi" w:cs="Times New Roman"/>
          <w:lang w:eastAsia="en-US"/>
        </w:rPr>
        <w:t xml:space="preserve">le </w:t>
      </w:r>
      <w:proofErr w:type="gramStart"/>
      <w:r w:rsidR="00B24C20" w:rsidRPr="0071783B">
        <w:rPr>
          <w:rFonts w:asciiTheme="majorHAnsi" w:eastAsia="Calibri" w:hAnsiTheme="majorHAnsi" w:cs="Times New Roman"/>
          <w:lang w:eastAsia="en-US"/>
        </w:rPr>
        <w:t>développement</w:t>
      </w:r>
      <w:r w:rsidRPr="0071783B">
        <w:rPr>
          <w:rFonts w:asciiTheme="majorHAnsi" w:eastAsia="Calibri" w:hAnsiTheme="majorHAnsi" w:cs="Times New Roman"/>
          <w:lang w:eastAsia="en-US"/>
        </w:rPr>
        <w:t xml:space="preserve">  des</w:t>
      </w:r>
      <w:proofErr w:type="gramEnd"/>
      <w:r w:rsidRPr="0071783B">
        <w:rPr>
          <w:rFonts w:asciiTheme="majorHAnsi" w:eastAsia="Calibri" w:hAnsiTheme="majorHAnsi" w:cs="Times New Roman"/>
          <w:lang w:eastAsia="en-US"/>
        </w:rPr>
        <w:t xml:space="preserve">  activités  de  production  (agriculture,  pêche,  élevage)  découlant  de  la réalisation des aménagements de mise en valeur des terres attenantes aux retenues collinaires. </w:t>
      </w:r>
    </w:p>
    <w:p w14:paraId="657D8ED2" w14:textId="7816C89C"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Les populations des zones environnantes des retenues collinaires connaitront également une amélioration de leurs conditions de vie par un meilleur accès à l’alimentation en eau potable grâce à </w:t>
      </w:r>
      <w:r w:rsidR="00B24C20" w:rsidRPr="0071783B">
        <w:rPr>
          <w:rFonts w:asciiTheme="majorHAnsi" w:eastAsia="Calibri" w:hAnsiTheme="majorHAnsi" w:cs="Times New Roman"/>
          <w:lang w:eastAsia="en-US"/>
        </w:rPr>
        <w:t>la recharge</w:t>
      </w:r>
      <w:r w:rsidRPr="0071783B">
        <w:rPr>
          <w:rFonts w:asciiTheme="majorHAnsi" w:eastAsia="Calibri" w:hAnsiTheme="majorHAnsi" w:cs="Times New Roman"/>
          <w:lang w:eastAsia="en-US"/>
        </w:rPr>
        <w:t xml:space="preserve"> des nappes d’eau souterraines, ou </w:t>
      </w:r>
      <w:proofErr w:type="gramStart"/>
      <w:r w:rsidRPr="0071783B">
        <w:rPr>
          <w:rFonts w:asciiTheme="majorHAnsi" w:eastAsia="Calibri" w:hAnsiTheme="majorHAnsi" w:cs="Times New Roman"/>
          <w:lang w:eastAsia="en-US"/>
        </w:rPr>
        <w:t>à  travers</w:t>
      </w:r>
      <w:proofErr w:type="gramEnd"/>
      <w:r w:rsidRPr="0071783B">
        <w:rPr>
          <w:rFonts w:asciiTheme="majorHAnsi" w:eastAsia="Calibri" w:hAnsiTheme="majorHAnsi" w:cs="Times New Roman"/>
          <w:lang w:eastAsia="en-US"/>
        </w:rPr>
        <w:t xml:space="preserve">  le  traitement des eaux de surface stockées dans les retenues collinaires.</w:t>
      </w:r>
    </w:p>
    <w:p w14:paraId="1CDD06A0"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57" w:name="_Toc43799458"/>
      <w:bookmarkStart w:id="458" w:name="_Toc68958625"/>
      <w:r w:rsidRPr="0071783B">
        <w:rPr>
          <w:rFonts w:asciiTheme="majorHAnsi" w:eastAsiaTheme="majorEastAsia" w:hAnsiTheme="majorHAnsi"/>
          <w:b/>
          <w:sz w:val="24"/>
          <w:szCs w:val="24"/>
        </w:rPr>
        <w:t>1. 3. Présentation du promoteur</w:t>
      </w:r>
      <w:bookmarkEnd w:id="457"/>
      <w:bookmarkEnd w:id="458"/>
    </w:p>
    <w:p w14:paraId="6653F706"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Le promoteur du projet objet des présents Termes de Référence est le Gouvernement du Cameroun, représenté par le Ministère de l’Eau et de l’Energie.</w:t>
      </w:r>
    </w:p>
    <w:p w14:paraId="3E388549"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59" w:name="_Toc68958626"/>
      <w:r w:rsidRPr="0071783B">
        <w:rPr>
          <w:rFonts w:asciiTheme="majorHAnsi" w:eastAsiaTheme="majorEastAsia" w:hAnsiTheme="majorHAnsi"/>
          <w:b/>
          <w:sz w:val="24"/>
          <w:szCs w:val="24"/>
        </w:rPr>
        <w:t>1.2. Type d’étude d’impact environnemental et sociale à réaliser</w:t>
      </w:r>
      <w:bookmarkEnd w:id="459"/>
    </w:p>
    <w:p w14:paraId="195E0EC6"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Conformément à la réglementation en vigueur, notamment la loi N° 96/012 du 05 août 1996 portant loi – cadre relative à la gestion de l’environnement en son chapitre II, tout projet susceptible de porter atteinte à l’environnement doit faire l’objet d’une Etude d’Impact Environnemental Détaillée (EIE-D). Le projet doit faire l’objet d’une Etude d’Impact Environnemental Détaillée. Dans le but de prendre en compte les exigences internationales, l’étude intégrera le volet social et prendra la forme définitive d’une Étude d’Impact Environnemental et Social Détaillée.</w:t>
      </w:r>
    </w:p>
    <w:p w14:paraId="48697FD2"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La présente étude d’impact environnemental et social doit être réalisée dans le souci de promouvoir le développement socioéconomique des bénéficiaires et la préservation de l’environnement biophysique des milieux récepteurs.</w:t>
      </w:r>
    </w:p>
    <w:p w14:paraId="1259767B"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Lesdits termes de référence élaborés suivant le canevas type définit par le Ministre en charge de l’Environnement, en son arrêté N°00001 /MINEP du 03 févier 2007 tiennent lieu de prescriptions du cahier de charges pour la réalisation de ladite étude d’impact environnemental et social préalable la réalisation du Projet de mobilisation et valorisation de des eaux pluviales à travers des retenues collinaires dans la Région du Nord (PEMVEP). Ils donnent les grandes lignes sur la méthodologie de l’étude, les types de données à collecter, leur traitement, les résultats attendus ainsi que la façon de les présenter.</w:t>
      </w:r>
    </w:p>
    <w:p w14:paraId="0D230256" w14:textId="77777777" w:rsidR="00777C16" w:rsidRPr="0071783B" w:rsidRDefault="00777C16" w:rsidP="005D0A57">
      <w:pPr>
        <w:spacing w:before="120" w:after="120"/>
        <w:jc w:val="both"/>
        <w:rPr>
          <w:rFonts w:asciiTheme="majorHAnsi" w:eastAsia="Calibri" w:hAnsiTheme="majorHAnsi" w:cs="Times New Roman"/>
          <w:lang w:eastAsia="en-US"/>
        </w:rPr>
      </w:pPr>
    </w:p>
    <w:p w14:paraId="131D52D2" w14:textId="77777777" w:rsidR="00777C16" w:rsidRPr="0071783B" w:rsidRDefault="00777C16" w:rsidP="005D0A57">
      <w:pPr>
        <w:spacing w:before="120" w:after="120"/>
        <w:jc w:val="both"/>
        <w:rPr>
          <w:rFonts w:asciiTheme="majorHAnsi" w:eastAsia="Calibri" w:hAnsiTheme="majorHAnsi" w:cs="Times New Roman"/>
          <w:lang w:eastAsia="en-US"/>
        </w:rPr>
      </w:pPr>
    </w:p>
    <w:p w14:paraId="66FEF0E4" w14:textId="77777777" w:rsidR="005D0A57" w:rsidRPr="0071783B" w:rsidRDefault="005D0A57" w:rsidP="00777C16">
      <w:pPr>
        <w:spacing w:after="120"/>
        <w:rPr>
          <w:rFonts w:asciiTheme="majorHAnsi" w:eastAsiaTheme="majorEastAsia" w:hAnsiTheme="majorHAnsi"/>
          <w:b/>
          <w:sz w:val="28"/>
          <w:szCs w:val="28"/>
        </w:rPr>
      </w:pPr>
      <w:bookmarkStart w:id="460" w:name="_Toc43799074"/>
      <w:bookmarkStart w:id="461" w:name="_Toc43799461"/>
      <w:bookmarkStart w:id="462" w:name="_Toc68958627"/>
      <w:r w:rsidRPr="0071783B">
        <w:rPr>
          <w:rFonts w:asciiTheme="majorHAnsi" w:eastAsiaTheme="majorEastAsia" w:hAnsiTheme="majorHAnsi"/>
          <w:b/>
          <w:sz w:val="28"/>
          <w:szCs w:val="28"/>
        </w:rPr>
        <w:lastRenderedPageBreak/>
        <w:t>2.</w:t>
      </w:r>
      <w:r w:rsidRPr="0071783B">
        <w:rPr>
          <w:rFonts w:asciiTheme="majorHAnsi" w:eastAsiaTheme="majorEastAsia" w:hAnsiTheme="majorHAnsi"/>
          <w:b/>
          <w:sz w:val="28"/>
          <w:szCs w:val="28"/>
        </w:rPr>
        <w:tab/>
        <w:t>CONTEXTE DE L’ÉTUDE</w:t>
      </w:r>
      <w:bookmarkEnd w:id="460"/>
      <w:bookmarkEnd w:id="461"/>
      <w:bookmarkEnd w:id="462"/>
    </w:p>
    <w:p w14:paraId="5D6C5A48"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63" w:name="_Toc43799462"/>
      <w:bookmarkStart w:id="464" w:name="_Toc68958628"/>
      <w:r w:rsidRPr="0071783B">
        <w:rPr>
          <w:rFonts w:asciiTheme="majorHAnsi" w:eastAsiaTheme="majorEastAsia" w:hAnsiTheme="majorHAnsi"/>
          <w:b/>
          <w:sz w:val="24"/>
          <w:szCs w:val="24"/>
        </w:rPr>
        <w:t>2.1. Localisation géographique et administrative de l’étude</w:t>
      </w:r>
      <w:bookmarkEnd w:id="463"/>
      <w:bookmarkEnd w:id="464"/>
    </w:p>
    <w:p w14:paraId="20D054E0"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La zone d’étude est la Région du Nord qui s’étend entre 8° et 10° de latitude Nord et entre 12° et 16° de longitude </w:t>
      </w:r>
      <w:proofErr w:type="gramStart"/>
      <w:r w:rsidRPr="0071783B">
        <w:rPr>
          <w:rFonts w:asciiTheme="majorHAnsi" w:eastAsia="Calibri" w:hAnsiTheme="majorHAnsi" w:cs="Times New Roman"/>
          <w:lang w:eastAsia="en-US"/>
        </w:rPr>
        <w:t>Est,  est</w:t>
      </w:r>
      <w:proofErr w:type="gramEnd"/>
      <w:r w:rsidRPr="0071783B">
        <w:rPr>
          <w:rFonts w:asciiTheme="majorHAnsi" w:eastAsia="Calibri" w:hAnsiTheme="majorHAnsi" w:cs="Times New Roman"/>
          <w:lang w:eastAsia="en-US"/>
        </w:rPr>
        <w:t xml:space="preserve">  limitée  au Nord par  la Région de  l’Extrême-Nord,  au Sud par  la Région de l’Adamaoua,  à  l’Est,  par  les  Républiques  du  Tchad  et  de  Centrafrique,  et  à  l’Ouest  par  la République Fédérale du Nigeria. </w:t>
      </w:r>
    </w:p>
    <w:p w14:paraId="7354CB3F"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 Les localités concernées sont présentées dans le tableau suivant :</w:t>
      </w:r>
    </w:p>
    <w:tbl>
      <w:tblPr>
        <w:tblStyle w:val="Grilledutableau"/>
        <w:tblW w:w="0" w:type="auto"/>
        <w:jc w:val="center"/>
        <w:tblLook w:val="04A0" w:firstRow="1" w:lastRow="0" w:firstColumn="1" w:lastColumn="0" w:noHBand="0" w:noVBand="1"/>
      </w:tblPr>
      <w:tblGrid>
        <w:gridCol w:w="3070"/>
        <w:gridCol w:w="2141"/>
        <w:gridCol w:w="2127"/>
      </w:tblGrid>
      <w:tr w:rsidR="005D0A57" w:rsidRPr="00001CCD" w14:paraId="0E43BE44" w14:textId="77777777" w:rsidTr="00F24489">
        <w:trPr>
          <w:jc w:val="center"/>
        </w:trPr>
        <w:tc>
          <w:tcPr>
            <w:tcW w:w="3070" w:type="dxa"/>
          </w:tcPr>
          <w:p w14:paraId="170620BB" w14:textId="77777777" w:rsidR="005D0A57" w:rsidRPr="0071783B" w:rsidRDefault="005D0A57" w:rsidP="005D0A57">
            <w:pPr>
              <w:spacing w:before="60" w:after="60"/>
              <w:jc w:val="both"/>
              <w:rPr>
                <w:rFonts w:asciiTheme="majorHAnsi" w:eastAsia="Calibri" w:hAnsiTheme="majorHAnsi" w:cs="Times New Roman"/>
                <w:i/>
                <w:lang w:eastAsia="en-US"/>
              </w:rPr>
            </w:pPr>
            <w:r w:rsidRPr="0071783B">
              <w:rPr>
                <w:rFonts w:asciiTheme="majorHAnsi" w:eastAsia="Calibri" w:hAnsiTheme="majorHAnsi" w:cs="Times New Roman"/>
                <w:i/>
                <w:lang w:eastAsia="en-US"/>
              </w:rPr>
              <w:t>Localités concernées</w:t>
            </w:r>
          </w:p>
        </w:tc>
        <w:tc>
          <w:tcPr>
            <w:tcW w:w="2141" w:type="dxa"/>
          </w:tcPr>
          <w:p w14:paraId="61226EB0" w14:textId="77777777" w:rsidR="005D0A57" w:rsidRPr="0071783B" w:rsidRDefault="005D0A57" w:rsidP="005D0A57">
            <w:pPr>
              <w:spacing w:before="60" w:after="60"/>
              <w:jc w:val="both"/>
              <w:rPr>
                <w:rFonts w:asciiTheme="majorHAnsi" w:eastAsia="Calibri" w:hAnsiTheme="majorHAnsi" w:cs="Times New Roman"/>
                <w:i/>
                <w:lang w:eastAsia="en-US"/>
              </w:rPr>
            </w:pPr>
            <w:r w:rsidRPr="0071783B">
              <w:rPr>
                <w:rFonts w:asciiTheme="majorHAnsi" w:eastAsia="Calibri" w:hAnsiTheme="majorHAnsi" w:cs="Times New Roman"/>
                <w:i/>
                <w:lang w:eastAsia="en-US"/>
              </w:rPr>
              <w:t>Arrondissement</w:t>
            </w:r>
          </w:p>
        </w:tc>
        <w:tc>
          <w:tcPr>
            <w:tcW w:w="2127" w:type="dxa"/>
          </w:tcPr>
          <w:p w14:paraId="00FD3E18" w14:textId="77777777" w:rsidR="005D0A57" w:rsidRPr="0071783B" w:rsidRDefault="005D0A57" w:rsidP="005D0A57">
            <w:pPr>
              <w:spacing w:before="60" w:after="60"/>
              <w:jc w:val="both"/>
              <w:rPr>
                <w:rFonts w:asciiTheme="majorHAnsi" w:eastAsia="Calibri" w:hAnsiTheme="majorHAnsi" w:cs="Times New Roman"/>
                <w:i/>
                <w:lang w:eastAsia="en-US"/>
              </w:rPr>
            </w:pPr>
            <w:r w:rsidRPr="0071783B">
              <w:rPr>
                <w:rFonts w:asciiTheme="majorHAnsi" w:eastAsia="Calibri" w:hAnsiTheme="majorHAnsi" w:cs="Times New Roman"/>
                <w:i/>
                <w:lang w:eastAsia="en-US"/>
              </w:rPr>
              <w:t>Département</w:t>
            </w:r>
          </w:p>
        </w:tc>
      </w:tr>
      <w:tr w:rsidR="005D0A57" w:rsidRPr="00001CCD" w14:paraId="5A9F2D84" w14:textId="77777777" w:rsidTr="00F24489">
        <w:trPr>
          <w:jc w:val="center"/>
        </w:trPr>
        <w:tc>
          <w:tcPr>
            <w:tcW w:w="3070" w:type="dxa"/>
          </w:tcPr>
          <w:p w14:paraId="57E6FC3D"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Diam </w:t>
            </w:r>
            <w:proofErr w:type="spellStart"/>
            <w:r w:rsidRPr="0071783B">
              <w:rPr>
                <w:rFonts w:asciiTheme="majorHAnsi" w:eastAsia="Calibri" w:hAnsiTheme="majorHAnsi" w:cs="Times New Roman"/>
                <w:lang w:eastAsia="en-US"/>
              </w:rPr>
              <w:t>Badi</w:t>
            </w:r>
            <w:proofErr w:type="spellEnd"/>
            <w:r w:rsidRPr="0071783B">
              <w:rPr>
                <w:rFonts w:asciiTheme="majorHAnsi" w:eastAsia="Calibri" w:hAnsiTheme="majorHAnsi" w:cs="Times New Roman"/>
                <w:lang w:eastAsia="en-US"/>
              </w:rPr>
              <w:t xml:space="preserve"> (</w:t>
            </w:r>
            <w:proofErr w:type="spellStart"/>
            <w:r w:rsidRPr="0071783B">
              <w:rPr>
                <w:rFonts w:asciiTheme="majorHAnsi" w:eastAsia="Calibri" w:hAnsiTheme="majorHAnsi" w:cs="Times New Roman"/>
                <w:lang w:eastAsia="en-US"/>
              </w:rPr>
              <w:t>Adoumri</w:t>
            </w:r>
            <w:proofErr w:type="spellEnd"/>
            <w:r w:rsidRPr="0071783B">
              <w:rPr>
                <w:rFonts w:asciiTheme="majorHAnsi" w:eastAsia="Calibri" w:hAnsiTheme="majorHAnsi" w:cs="Times New Roman"/>
                <w:lang w:eastAsia="en-US"/>
              </w:rPr>
              <w:t>)</w:t>
            </w:r>
          </w:p>
        </w:tc>
        <w:tc>
          <w:tcPr>
            <w:tcW w:w="2141" w:type="dxa"/>
          </w:tcPr>
          <w:p w14:paraId="536784B7" w14:textId="77777777" w:rsidR="005D0A57" w:rsidRPr="0071783B" w:rsidRDefault="005D0A57" w:rsidP="005D0A57">
            <w:pPr>
              <w:spacing w:before="60" w:after="60"/>
              <w:jc w:val="both"/>
              <w:rPr>
                <w:rFonts w:asciiTheme="majorHAnsi" w:eastAsia="Calibri" w:hAnsiTheme="majorHAnsi" w:cs="Times New Roman"/>
                <w:lang w:eastAsia="en-US"/>
              </w:rPr>
            </w:pPr>
            <w:proofErr w:type="spellStart"/>
            <w:r w:rsidRPr="0071783B">
              <w:rPr>
                <w:rFonts w:asciiTheme="majorHAnsi" w:eastAsia="Calibri" w:hAnsiTheme="majorHAnsi" w:cs="Times New Roman"/>
                <w:lang w:eastAsia="en-US"/>
              </w:rPr>
              <w:t>Bibemi</w:t>
            </w:r>
            <w:proofErr w:type="spellEnd"/>
          </w:p>
        </w:tc>
        <w:tc>
          <w:tcPr>
            <w:tcW w:w="2127" w:type="dxa"/>
          </w:tcPr>
          <w:p w14:paraId="455B4CD4"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Bénoué</w:t>
            </w:r>
          </w:p>
        </w:tc>
      </w:tr>
      <w:tr w:rsidR="005D0A57" w:rsidRPr="00001CCD" w14:paraId="620BB8CF" w14:textId="77777777" w:rsidTr="00F24489">
        <w:trPr>
          <w:jc w:val="center"/>
        </w:trPr>
        <w:tc>
          <w:tcPr>
            <w:tcW w:w="3070" w:type="dxa"/>
          </w:tcPr>
          <w:p w14:paraId="27A20C41"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Poli</w:t>
            </w:r>
          </w:p>
        </w:tc>
        <w:tc>
          <w:tcPr>
            <w:tcW w:w="2141" w:type="dxa"/>
          </w:tcPr>
          <w:p w14:paraId="0EBCD14A"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Poli</w:t>
            </w:r>
          </w:p>
        </w:tc>
        <w:tc>
          <w:tcPr>
            <w:tcW w:w="2127" w:type="dxa"/>
          </w:tcPr>
          <w:p w14:paraId="7CB5B5C8"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Faro</w:t>
            </w:r>
          </w:p>
        </w:tc>
      </w:tr>
      <w:tr w:rsidR="005D0A57" w:rsidRPr="00001CCD" w14:paraId="53AF1858" w14:textId="77777777" w:rsidTr="00F24489">
        <w:trPr>
          <w:jc w:val="center"/>
        </w:trPr>
        <w:tc>
          <w:tcPr>
            <w:tcW w:w="3070" w:type="dxa"/>
          </w:tcPr>
          <w:p w14:paraId="76BDC07A" w14:textId="77777777" w:rsidR="005D0A57" w:rsidRPr="0071783B" w:rsidRDefault="005D0A57" w:rsidP="005D0A57">
            <w:pPr>
              <w:spacing w:before="60" w:after="60"/>
              <w:jc w:val="both"/>
              <w:rPr>
                <w:rFonts w:asciiTheme="majorHAnsi" w:eastAsia="Calibri" w:hAnsiTheme="majorHAnsi" w:cs="Times New Roman"/>
                <w:lang w:eastAsia="en-US"/>
              </w:rPr>
            </w:pPr>
            <w:proofErr w:type="spellStart"/>
            <w:r w:rsidRPr="0071783B">
              <w:rPr>
                <w:rFonts w:asciiTheme="majorHAnsi" w:eastAsia="Calibri" w:hAnsiTheme="majorHAnsi" w:cs="Times New Roman"/>
                <w:lang w:eastAsia="en-US"/>
              </w:rPr>
              <w:t>Bassira</w:t>
            </w:r>
            <w:proofErr w:type="spellEnd"/>
          </w:p>
        </w:tc>
        <w:tc>
          <w:tcPr>
            <w:tcW w:w="2141" w:type="dxa"/>
          </w:tcPr>
          <w:p w14:paraId="688DFC02"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Guider</w:t>
            </w:r>
          </w:p>
        </w:tc>
        <w:tc>
          <w:tcPr>
            <w:tcW w:w="2127" w:type="dxa"/>
          </w:tcPr>
          <w:p w14:paraId="2A09C3F3"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Mayo </w:t>
            </w:r>
            <w:proofErr w:type="spellStart"/>
            <w:r w:rsidRPr="0071783B">
              <w:rPr>
                <w:rFonts w:asciiTheme="majorHAnsi" w:eastAsia="Calibri" w:hAnsiTheme="majorHAnsi" w:cs="Times New Roman"/>
                <w:lang w:eastAsia="en-US"/>
              </w:rPr>
              <w:t>Louti</w:t>
            </w:r>
            <w:proofErr w:type="spellEnd"/>
          </w:p>
        </w:tc>
      </w:tr>
      <w:tr w:rsidR="005D0A57" w:rsidRPr="00001CCD" w14:paraId="33B3638A" w14:textId="77777777" w:rsidTr="00F24489">
        <w:trPr>
          <w:jc w:val="center"/>
        </w:trPr>
        <w:tc>
          <w:tcPr>
            <w:tcW w:w="3070" w:type="dxa"/>
          </w:tcPr>
          <w:p w14:paraId="7F45C45A" w14:textId="77777777" w:rsidR="005D0A57" w:rsidRPr="0071783B" w:rsidRDefault="005D0A57" w:rsidP="005D0A57">
            <w:pPr>
              <w:spacing w:before="60" w:after="60"/>
              <w:jc w:val="both"/>
              <w:rPr>
                <w:rFonts w:asciiTheme="majorHAnsi" w:eastAsia="Calibri" w:hAnsiTheme="majorHAnsi" w:cs="Times New Roman"/>
                <w:lang w:eastAsia="en-US"/>
              </w:rPr>
            </w:pPr>
            <w:proofErr w:type="spellStart"/>
            <w:r w:rsidRPr="0071783B">
              <w:rPr>
                <w:rFonts w:asciiTheme="majorHAnsi" w:eastAsia="Calibri" w:hAnsiTheme="majorHAnsi" w:cs="Times New Roman"/>
                <w:lang w:eastAsia="en-US"/>
              </w:rPr>
              <w:t>Barkehi</w:t>
            </w:r>
            <w:proofErr w:type="spellEnd"/>
          </w:p>
        </w:tc>
        <w:tc>
          <w:tcPr>
            <w:tcW w:w="2141" w:type="dxa"/>
          </w:tcPr>
          <w:p w14:paraId="328AAF7A" w14:textId="77777777" w:rsidR="005D0A57" w:rsidRPr="0071783B" w:rsidRDefault="005D0A57" w:rsidP="005D0A57">
            <w:pPr>
              <w:spacing w:before="60" w:after="60"/>
              <w:jc w:val="both"/>
              <w:rPr>
                <w:rFonts w:asciiTheme="majorHAnsi" w:eastAsia="Calibri" w:hAnsiTheme="majorHAnsi" w:cs="Times New Roman"/>
                <w:lang w:eastAsia="en-US"/>
              </w:rPr>
            </w:pPr>
            <w:proofErr w:type="spellStart"/>
            <w:r w:rsidRPr="0071783B">
              <w:rPr>
                <w:rFonts w:asciiTheme="majorHAnsi" w:eastAsia="Calibri" w:hAnsiTheme="majorHAnsi" w:cs="Times New Roman"/>
                <w:lang w:eastAsia="en-US"/>
              </w:rPr>
              <w:t>Gaschiga</w:t>
            </w:r>
            <w:proofErr w:type="spellEnd"/>
          </w:p>
        </w:tc>
        <w:tc>
          <w:tcPr>
            <w:tcW w:w="2127" w:type="dxa"/>
          </w:tcPr>
          <w:p w14:paraId="0D7A9BB0"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Bénoué</w:t>
            </w:r>
          </w:p>
        </w:tc>
      </w:tr>
      <w:tr w:rsidR="005D0A57" w:rsidRPr="00001CCD" w14:paraId="580CEBC5" w14:textId="77777777" w:rsidTr="00F24489">
        <w:trPr>
          <w:jc w:val="center"/>
        </w:trPr>
        <w:tc>
          <w:tcPr>
            <w:tcW w:w="3070" w:type="dxa"/>
          </w:tcPr>
          <w:p w14:paraId="03FE6C3E" w14:textId="77777777" w:rsidR="005D0A57" w:rsidRPr="0071783B" w:rsidRDefault="005D0A57" w:rsidP="005D0A57">
            <w:pPr>
              <w:spacing w:before="60" w:after="60"/>
              <w:jc w:val="both"/>
              <w:rPr>
                <w:rFonts w:asciiTheme="majorHAnsi" w:eastAsia="Calibri" w:hAnsiTheme="majorHAnsi" w:cs="Times New Roman"/>
                <w:lang w:eastAsia="en-US"/>
              </w:rPr>
            </w:pPr>
            <w:proofErr w:type="spellStart"/>
            <w:r w:rsidRPr="0071783B">
              <w:rPr>
                <w:rFonts w:asciiTheme="majorHAnsi" w:eastAsia="Calibri" w:hAnsiTheme="majorHAnsi" w:cs="Times New Roman"/>
                <w:lang w:eastAsia="en-US"/>
              </w:rPr>
              <w:t>Mousgoy</w:t>
            </w:r>
            <w:proofErr w:type="spellEnd"/>
          </w:p>
        </w:tc>
        <w:tc>
          <w:tcPr>
            <w:tcW w:w="2141" w:type="dxa"/>
          </w:tcPr>
          <w:p w14:paraId="528B4876"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Guider</w:t>
            </w:r>
          </w:p>
        </w:tc>
        <w:tc>
          <w:tcPr>
            <w:tcW w:w="2127" w:type="dxa"/>
          </w:tcPr>
          <w:p w14:paraId="4467AAB6" w14:textId="77777777" w:rsidR="005D0A57" w:rsidRPr="0071783B" w:rsidRDefault="005D0A57" w:rsidP="005D0A57">
            <w:pPr>
              <w:spacing w:before="60" w:after="6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Mayo </w:t>
            </w:r>
            <w:proofErr w:type="spellStart"/>
            <w:r w:rsidRPr="0071783B">
              <w:rPr>
                <w:rFonts w:asciiTheme="majorHAnsi" w:eastAsia="Calibri" w:hAnsiTheme="majorHAnsi" w:cs="Times New Roman"/>
                <w:lang w:eastAsia="en-US"/>
              </w:rPr>
              <w:t>Louti</w:t>
            </w:r>
            <w:proofErr w:type="spellEnd"/>
          </w:p>
        </w:tc>
      </w:tr>
    </w:tbl>
    <w:p w14:paraId="02BDD4BD"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65" w:name="_Toc43799463"/>
      <w:bookmarkStart w:id="466" w:name="_Toc68958629"/>
      <w:r w:rsidRPr="0071783B">
        <w:rPr>
          <w:rFonts w:asciiTheme="majorHAnsi" w:eastAsiaTheme="majorEastAsia" w:hAnsiTheme="majorHAnsi"/>
          <w:b/>
          <w:sz w:val="24"/>
          <w:szCs w:val="24"/>
        </w:rPr>
        <w:t>2.2. Contexte Juridique et Institutionnel</w:t>
      </w:r>
      <w:bookmarkEnd w:id="465"/>
      <w:bookmarkEnd w:id="466"/>
    </w:p>
    <w:p w14:paraId="479706EA"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Conformément à la législation nationale en matière de protection de l’environnement , dont le socle est la loi N° 96/012 du 5 août 1996 portant loi- cadre relative à la gestion de l’environnement, tout projet identifié dans l’arrêté N°0001/MINEPDED du 08 février 2016 fixant les différentes catégories d’opérations dont la réalisation est soumise à une étude d’impact environnemental, ne peut se réaliser qu’après délivrance du certificat de conformité environnementale délivrée à la suite de l’approbation de l’étude d’impact réalisée par le promoteur du projet ou le maître d’ouvrage . Comme précisé à l’article 17, alinéa 1 de la loi suscitée, ladite étude doit se réaliser selon les prescriptions du cahier de charge préparé à cet effet.</w:t>
      </w:r>
    </w:p>
    <w:p w14:paraId="07F117F4"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Le décret N° 2013/0171/PM du 14 février 2013 précise les modalités d’application de la loi suscitée. C’est ainsi qu’il exige le dépôt des termes de référence pour la réalisation d’une étude d’impact sur l’environnement auprès des administrations compétentes (Ministère en charge de l’Environnement).</w:t>
      </w:r>
    </w:p>
    <w:p w14:paraId="4730A70F"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L’arrêté N°0001/MINEPDED/ du 08 février 2016 fixe les différentes catégories d’opérations dont la réalisation est soumise à une étude d’impact environnemental. En son article 4, elle classe le projet en l’étude dans le secteur des infrastructures.</w:t>
      </w:r>
    </w:p>
    <w:p w14:paraId="3085C5DD"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Cette étude prendra en compte (sans être exhaustif) les autres textes ci-après concourant à la protection de l’environnement notamment :</w:t>
      </w:r>
    </w:p>
    <w:p w14:paraId="170479D7"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loi</w:t>
      </w:r>
      <w:proofErr w:type="gramEnd"/>
      <w:r w:rsidRPr="0071783B">
        <w:rPr>
          <w:rFonts w:asciiTheme="majorHAnsi" w:eastAsia="Calibri" w:hAnsiTheme="majorHAnsi" w:cs="Arial"/>
        </w:rPr>
        <w:t xml:space="preserve"> N° 94/01 du 20 janvier 1994 portant régime des forêts, de la faune et de la pêche ;</w:t>
      </w:r>
    </w:p>
    <w:p w14:paraId="21C2FCAE"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la</w:t>
      </w:r>
      <w:proofErr w:type="gramEnd"/>
      <w:r w:rsidRPr="0071783B">
        <w:rPr>
          <w:rFonts w:asciiTheme="majorHAnsi" w:eastAsia="Calibri" w:hAnsiTheme="majorHAnsi" w:cs="Arial"/>
        </w:rPr>
        <w:t xml:space="preserve"> loi N°98/005 du 14 avril 1998 portant régime de l’eau ;</w:t>
      </w:r>
    </w:p>
    <w:p w14:paraId="5064754E"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la</w:t>
      </w:r>
      <w:proofErr w:type="gramEnd"/>
      <w:r w:rsidRPr="0071783B">
        <w:rPr>
          <w:rFonts w:asciiTheme="majorHAnsi" w:eastAsia="Calibri" w:hAnsiTheme="majorHAnsi" w:cs="Arial"/>
        </w:rPr>
        <w:t xml:space="preserve"> loi N°2016/017 du 14 décembre 2016 portant Code minier ;</w:t>
      </w:r>
    </w:p>
    <w:p w14:paraId="38F4FFDD"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la</w:t>
      </w:r>
      <w:proofErr w:type="gramEnd"/>
      <w:r w:rsidRPr="0071783B">
        <w:rPr>
          <w:rFonts w:asciiTheme="majorHAnsi" w:eastAsia="Calibri" w:hAnsiTheme="majorHAnsi" w:cs="Arial"/>
        </w:rPr>
        <w:t xml:space="preserve"> loi N°85/009 du 04 juillet 1985 relative à l’expropriation pour cause d’utilité publique ;</w:t>
      </w:r>
    </w:p>
    <w:p w14:paraId="2A08828D"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la</w:t>
      </w:r>
      <w:proofErr w:type="gramEnd"/>
      <w:r w:rsidRPr="0071783B">
        <w:rPr>
          <w:rFonts w:asciiTheme="majorHAnsi" w:eastAsia="Calibri" w:hAnsiTheme="majorHAnsi" w:cs="Arial"/>
        </w:rPr>
        <w:t xml:space="preserve"> loi N°2013/003 du 18 avril 2013 régissant le patrimoine culturel au Cameroun ;</w:t>
      </w:r>
    </w:p>
    <w:p w14:paraId="238516B8"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le</w:t>
      </w:r>
      <w:proofErr w:type="gramEnd"/>
      <w:r w:rsidRPr="0071783B">
        <w:rPr>
          <w:rFonts w:asciiTheme="majorHAnsi" w:eastAsia="Calibri" w:hAnsiTheme="majorHAnsi" w:cs="Arial"/>
        </w:rPr>
        <w:t xml:space="preserve"> décret N°95/466/PM du 2 juillet 1195 fixant les modalités du régime de la faune ;</w:t>
      </w:r>
    </w:p>
    <w:p w14:paraId="43C54CDD"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proofErr w:type="gramStart"/>
      <w:r w:rsidRPr="0071783B">
        <w:rPr>
          <w:rFonts w:asciiTheme="majorHAnsi" w:eastAsia="Calibri" w:hAnsiTheme="majorHAnsi" w:cs="Arial"/>
        </w:rPr>
        <w:t>le</w:t>
      </w:r>
      <w:proofErr w:type="gramEnd"/>
      <w:r w:rsidRPr="0071783B">
        <w:rPr>
          <w:rFonts w:asciiTheme="majorHAnsi" w:eastAsia="Calibri" w:hAnsiTheme="majorHAnsi" w:cs="Arial"/>
        </w:rPr>
        <w:t xml:space="preserve"> décret N°95/531/PM du 23 août 1995 fixant les modalités d’application du régime des forêts ;</w:t>
      </w:r>
    </w:p>
    <w:p w14:paraId="032280B9" w14:textId="77777777" w:rsidR="005D0A57" w:rsidRPr="0071783B" w:rsidRDefault="005D0A57" w:rsidP="000411D6">
      <w:pPr>
        <w:numPr>
          <w:ilvl w:val="0"/>
          <w:numId w:val="63"/>
        </w:numPr>
        <w:spacing w:after="0" w:line="240" w:lineRule="auto"/>
        <w:contextualSpacing/>
        <w:rPr>
          <w:rFonts w:asciiTheme="majorHAnsi" w:eastAsia="Calibri" w:hAnsiTheme="majorHAnsi" w:cs="Arial"/>
        </w:rPr>
      </w:pPr>
      <w:r w:rsidRPr="0071783B">
        <w:rPr>
          <w:rFonts w:asciiTheme="majorHAnsi" w:eastAsia="Calibri" w:hAnsiTheme="majorHAnsi" w:cs="Arial"/>
        </w:rPr>
        <w:lastRenderedPageBreak/>
        <w:t>L’arrêté N°001/ MINEP du 13 février 2007 définissant le contenu général des termes de référence d’une EIES.</w:t>
      </w:r>
    </w:p>
    <w:p w14:paraId="5DB0E2CA"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Sur le plan institutionnel, les départements ministériels concernés au premier chef par cette étude sont le Ministère de l’Eau et de l’Energie. Les autres ministères concernés sont : le Ministère de l’Elevage, des Pêches et de l’Industrie Animale Ministère de l’Environnement et de la Protection de la Nature et du Développement Durable, le Ministère des Forêts et de la Faune, le Ministère de l’Industrie des Mines et du Développement Technologique et le Ministère des Domaines, du Cadastre et des Affaires Foncières et le Ministère des Affaires Sociales.</w:t>
      </w:r>
    </w:p>
    <w:p w14:paraId="65F95851"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67" w:name="_Toc68958630"/>
      <w:r w:rsidRPr="0071783B">
        <w:rPr>
          <w:rFonts w:asciiTheme="majorHAnsi" w:eastAsiaTheme="majorEastAsia" w:hAnsiTheme="majorHAnsi"/>
          <w:b/>
          <w:sz w:val="24"/>
          <w:szCs w:val="24"/>
        </w:rPr>
        <w:t>2.3. Contexte physique et biologique</w:t>
      </w:r>
      <w:bookmarkEnd w:id="467"/>
    </w:p>
    <w:p w14:paraId="29BE12B7"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68" w:name="_Toc68958631"/>
      <w:r w:rsidRPr="0071783B">
        <w:rPr>
          <w:rFonts w:asciiTheme="majorHAnsi" w:eastAsiaTheme="majorEastAsia" w:hAnsiTheme="majorHAnsi"/>
          <w:i/>
          <w:sz w:val="24"/>
          <w:szCs w:val="24"/>
          <w:lang w:eastAsia="en-US"/>
        </w:rPr>
        <w:t>2.3.1. Le Climat</w:t>
      </w:r>
      <w:bookmarkEnd w:id="468"/>
    </w:p>
    <w:p w14:paraId="7BE0B08C"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Le climat de la Région du Nord est tropical de type soudano-sahélien caractérisé par une longue saison sèche qui va du mois d’octobre au mois de mai et une courte saison des pluies qui débute vers la fin du mois de mai et se termine au mois de Septembre. Les précipitations annuelles sont concentrées pour l’essentiel sur 4 mois (de juillet à octobre). La Pluviométrie moyenne annuelle oscille autour de 950mm d’eau en 55 jours de précipitation le plus souvent (Rapport DAADER-</w:t>
      </w:r>
      <w:proofErr w:type="spellStart"/>
      <w:r w:rsidRPr="0071783B">
        <w:rPr>
          <w:rFonts w:asciiTheme="majorHAnsi" w:eastAsia="Calibri" w:hAnsiTheme="majorHAnsi" w:cs="Times New Roman"/>
          <w:lang w:eastAsia="en-US"/>
        </w:rPr>
        <w:t>Lagdo</w:t>
      </w:r>
      <w:proofErr w:type="spellEnd"/>
      <w:r w:rsidRPr="0071783B">
        <w:rPr>
          <w:rFonts w:asciiTheme="majorHAnsi" w:eastAsia="Calibri" w:hAnsiTheme="majorHAnsi" w:cs="Times New Roman"/>
          <w:lang w:eastAsia="en-US"/>
        </w:rPr>
        <w:t xml:space="preserve">, 2013). Le mois le plus pluvieux reste celui de septembre. Les températures comme dans la plupart des localités de la Région du Nord restent élevées, avec une moyenne de 28°C et des maximas atteignant 40 à 45°C en mars et avril. </w:t>
      </w:r>
    </w:p>
    <w:p w14:paraId="75E1E24B"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69" w:name="_Toc68958632"/>
      <w:r w:rsidRPr="0071783B">
        <w:rPr>
          <w:rFonts w:asciiTheme="majorHAnsi" w:eastAsiaTheme="majorEastAsia" w:hAnsiTheme="majorHAnsi"/>
          <w:i/>
          <w:sz w:val="24"/>
          <w:szCs w:val="24"/>
          <w:lang w:eastAsia="en-US"/>
        </w:rPr>
        <w:t>2.3.2. Relief</w:t>
      </w:r>
      <w:bookmarkEnd w:id="469"/>
    </w:p>
    <w:p w14:paraId="75B345C3" w14:textId="77777777" w:rsidR="005D0A57" w:rsidRPr="0071783B" w:rsidRDefault="005D0A57" w:rsidP="005D0A57">
      <w:pPr>
        <w:spacing w:before="120" w:after="120"/>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 relief est constitué d'une alternance de plateaux d’altitude moyenne variant entre 500 et 1000 m, de pénéplaines d’altitude variant entre 200 et 300 m surplombées de quelques massifs montagneux et de plaines inondables ou </w:t>
      </w:r>
      <w:proofErr w:type="spellStart"/>
      <w:r w:rsidRPr="0071783B">
        <w:rPr>
          <w:rFonts w:asciiTheme="majorHAnsi" w:eastAsia="Calibri" w:hAnsiTheme="majorHAnsi" w:cs="Times New Roman"/>
          <w:lang w:eastAsia="en-US"/>
        </w:rPr>
        <w:t>yaérés</w:t>
      </w:r>
      <w:proofErr w:type="spellEnd"/>
      <w:r w:rsidRPr="0071783B">
        <w:rPr>
          <w:rFonts w:asciiTheme="majorHAnsi" w:eastAsia="Calibri" w:hAnsiTheme="majorHAnsi" w:cs="Times New Roman"/>
          <w:lang w:eastAsia="en-US"/>
        </w:rPr>
        <w:t xml:space="preserve"> parsemées d'inselbergs.</w:t>
      </w:r>
    </w:p>
    <w:p w14:paraId="7988470B"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0" w:name="_Toc68958633"/>
      <w:r w:rsidRPr="0071783B">
        <w:rPr>
          <w:rFonts w:asciiTheme="majorHAnsi" w:eastAsiaTheme="majorEastAsia" w:hAnsiTheme="majorHAnsi"/>
          <w:i/>
          <w:sz w:val="24"/>
          <w:szCs w:val="24"/>
          <w:lang w:eastAsia="en-US"/>
        </w:rPr>
        <w:t>2.3.3. Sols</w:t>
      </w:r>
      <w:bookmarkEnd w:id="470"/>
    </w:p>
    <w:p w14:paraId="7C1A5EEA" w14:textId="7777777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Le Nord-Cameroun est doté d'une grande variété de type de sol : les lithosols, les régosols, les sols ferrugineux tropicaux, les sols hydromorphes et les sols lessivés. </w:t>
      </w:r>
    </w:p>
    <w:p w14:paraId="1AB822D5" w14:textId="7777777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La carte des sols de la Région du Nord éditée par l'ORSTOM (</w:t>
      </w:r>
      <w:proofErr w:type="spellStart"/>
      <w:r w:rsidRPr="0071783B">
        <w:rPr>
          <w:rFonts w:asciiTheme="majorHAnsi" w:eastAsia="Calibri" w:hAnsiTheme="majorHAnsi" w:cs="Times New Roman"/>
          <w:lang w:eastAsia="en-US"/>
        </w:rPr>
        <w:t>Braband</w:t>
      </w:r>
      <w:proofErr w:type="spellEnd"/>
      <w:r w:rsidRPr="0071783B">
        <w:rPr>
          <w:rFonts w:asciiTheme="majorHAnsi" w:eastAsia="Calibri" w:hAnsiTheme="majorHAnsi" w:cs="Times New Roman"/>
          <w:lang w:eastAsia="en-US"/>
        </w:rPr>
        <w:t xml:space="preserve"> et </w:t>
      </w:r>
      <w:proofErr w:type="spellStart"/>
      <w:r w:rsidRPr="0071783B">
        <w:rPr>
          <w:rFonts w:asciiTheme="majorHAnsi" w:eastAsia="Calibri" w:hAnsiTheme="majorHAnsi" w:cs="Times New Roman"/>
          <w:lang w:eastAsia="en-US"/>
        </w:rPr>
        <w:t>Gavaud</w:t>
      </w:r>
      <w:proofErr w:type="spellEnd"/>
      <w:r w:rsidRPr="0071783B">
        <w:rPr>
          <w:rFonts w:asciiTheme="majorHAnsi" w:eastAsia="Calibri" w:hAnsiTheme="majorHAnsi" w:cs="Times New Roman"/>
          <w:lang w:eastAsia="en-US"/>
        </w:rPr>
        <w:t>, 1985) indique la zone de Mayo Rey est constituée essentiellement de régosols et de lithosols. On y trouve également des sols ferrugineux qui constituent environ 60% des sols cultivés de la Région. Ils ont une faible teneur en argile, souffrent d'un lessivage important et leur structure est peu développée en surface avec un horizon sablo-argileux en profondeur. Ces sols sont acides avec un pH compris entre 5 et 6.</w:t>
      </w:r>
    </w:p>
    <w:p w14:paraId="251D078B" w14:textId="1D1B0E92"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Les sols situés en hauteur à forte teneur en sable qui sont des sols argilo sablonneux, latéritiques, forment l’essentiel des espaces cultivables. Les bas-fonds et les espaces à topographie basse par contre ont une teneur en argile assez élevée. Ce sont les terres argileuses. Ces sols contiennent également une forte teneur en latérite. Les sols sont variables en fonction de l’altitude. Les sols situés en hauteur ont </w:t>
      </w:r>
      <w:r w:rsidR="00B24C20" w:rsidRPr="0071783B">
        <w:rPr>
          <w:rFonts w:asciiTheme="majorHAnsi" w:eastAsia="Calibri" w:hAnsiTheme="majorHAnsi" w:cs="Times New Roman"/>
          <w:lang w:eastAsia="en-US"/>
        </w:rPr>
        <w:t>perdu</w:t>
      </w:r>
      <w:r w:rsidRPr="0071783B">
        <w:rPr>
          <w:rFonts w:asciiTheme="majorHAnsi" w:eastAsia="Calibri" w:hAnsiTheme="majorHAnsi" w:cs="Times New Roman"/>
          <w:lang w:eastAsia="en-US"/>
        </w:rPr>
        <w:t xml:space="preserve"> tous les éléments constitutifs. C’est ce qui fait qu’ils soient riches en sables. Ceux qui se trouvent sur des parties intermédiaires ont une teneur en argile élevée. Ce sont des sols argilo sablonneux. Ceux qui constituent les bas-fonds sont des sols essentiellement argileux.</w:t>
      </w:r>
    </w:p>
    <w:p w14:paraId="65B721E1"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1" w:name="_Toc68958634"/>
      <w:r w:rsidRPr="0071783B">
        <w:rPr>
          <w:rFonts w:asciiTheme="majorHAnsi" w:eastAsiaTheme="majorEastAsia" w:hAnsiTheme="majorHAnsi"/>
          <w:i/>
          <w:sz w:val="24"/>
          <w:szCs w:val="24"/>
          <w:lang w:eastAsia="en-US"/>
        </w:rPr>
        <w:t>2.3.4. Hydrographie</w:t>
      </w:r>
      <w:bookmarkEnd w:id="471"/>
    </w:p>
    <w:p w14:paraId="3D9BB265" w14:textId="320AC14B"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lastRenderedPageBreak/>
        <w:t>Le réseau hydrographique de la Région est constitué de plusieurs cours d'eaux (</w:t>
      </w:r>
      <w:proofErr w:type="spellStart"/>
      <w:r w:rsidRPr="0071783B">
        <w:rPr>
          <w:rFonts w:asciiTheme="majorHAnsi" w:eastAsia="Calibri" w:hAnsiTheme="majorHAnsi" w:cs="Times New Roman"/>
          <w:lang w:eastAsia="en-US"/>
        </w:rPr>
        <w:t>mayos</w:t>
      </w:r>
      <w:proofErr w:type="spellEnd"/>
      <w:r w:rsidRPr="0071783B">
        <w:rPr>
          <w:rFonts w:asciiTheme="majorHAnsi" w:eastAsia="Calibri" w:hAnsiTheme="majorHAnsi" w:cs="Times New Roman"/>
          <w:lang w:eastAsia="en-US"/>
        </w:rPr>
        <w:t xml:space="preserve">) qui tarissent pour la </w:t>
      </w:r>
      <w:r w:rsidR="00B24C20" w:rsidRPr="0071783B">
        <w:rPr>
          <w:rFonts w:asciiTheme="majorHAnsi" w:eastAsia="Calibri" w:hAnsiTheme="majorHAnsi" w:cs="Times New Roman"/>
          <w:lang w:eastAsia="en-US"/>
        </w:rPr>
        <w:t>plupart</w:t>
      </w:r>
      <w:r w:rsidRPr="0071783B">
        <w:rPr>
          <w:rFonts w:asciiTheme="majorHAnsi" w:eastAsia="Calibri" w:hAnsiTheme="majorHAnsi" w:cs="Times New Roman"/>
          <w:lang w:eastAsia="en-US"/>
        </w:rPr>
        <w:t xml:space="preserve"> en saison sèche. Ces cours d'eaux </w:t>
      </w:r>
      <w:proofErr w:type="gramStart"/>
      <w:r w:rsidRPr="0071783B">
        <w:rPr>
          <w:rFonts w:asciiTheme="majorHAnsi" w:eastAsia="Calibri" w:hAnsiTheme="majorHAnsi" w:cs="Times New Roman"/>
          <w:lang w:eastAsia="en-US"/>
        </w:rPr>
        <w:t>sont:</w:t>
      </w:r>
      <w:proofErr w:type="gramEnd"/>
      <w:r w:rsidRPr="0071783B">
        <w:rPr>
          <w:rFonts w:asciiTheme="majorHAnsi" w:eastAsia="Calibri" w:hAnsiTheme="majorHAnsi" w:cs="Times New Roman"/>
          <w:lang w:eastAsia="en-US"/>
        </w:rPr>
        <w:t xml:space="preserve"> le fleuve Bénoué (13614 km), le fleuve Faro (13493 km), le Mayo-</w:t>
      </w:r>
      <w:proofErr w:type="spellStart"/>
      <w:r w:rsidRPr="0071783B">
        <w:rPr>
          <w:rFonts w:asciiTheme="majorHAnsi" w:eastAsia="Calibri" w:hAnsiTheme="majorHAnsi" w:cs="Times New Roman"/>
          <w:lang w:eastAsia="en-US"/>
        </w:rPr>
        <w:t>Louti</w:t>
      </w:r>
      <w:proofErr w:type="spellEnd"/>
      <w:r w:rsidRPr="0071783B">
        <w:rPr>
          <w:rFonts w:asciiTheme="majorHAnsi" w:eastAsia="Calibri" w:hAnsiTheme="majorHAnsi" w:cs="Times New Roman"/>
          <w:lang w:eastAsia="en-US"/>
        </w:rPr>
        <w:t xml:space="preserve"> (4152 km), le Mayo-</w:t>
      </w:r>
      <w:proofErr w:type="spellStart"/>
      <w:r w:rsidRPr="0071783B">
        <w:rPr>
          <w:rFonts w:asciiTheme="majorHAnsi" w:eastAsia="Calibri" w:hAnsiTheme="majorHAnsi" w:cs="Times New Roman"/>
          <w:lang w:eastAsia="en-US"/>
        </w:rPr>
        <w:t>rey</w:t>
      </w:r>
      <w:proofErr w:type="spellEnd"/>
      <w:r w:rsidRPr="0071783B">
        <w:rPr>
          <w:rFonts w:asciiTheme="majorHAnsi" w:eastAsia="Calibri" w:hAnsiTheme="majorHAnsi" w:cs="Times New Roman"/>
          <w:lang w:eastAsia="en-US"/>
        </w:rPr>
        <w:t xml:space="preserve"> (36529 km).</w:t>
      </w:r>
    </w:p>
    <w:p w14:paraId="1917979F" w14:textId="7777777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La zone du projet fait partie du Bassin de la Bénoué arrosé par le fleuve Bénoué. Celui-ci constitue le principal affluent du Bassin du Niger et est l'unique cours d'eau permanent de la zone. Le réseau hydrographique du Bassin de la Bénoué est de type saisonnier.</w:t>
      </w:r>
    </w:p>
    <w:p w14:paraId="39207AD1" w14:textId="7777777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 régime hydrologique des principaux cours d'eau est marqué par le climat soudano-guinéen avec comme principales caractéristiques des débits élevés, des crues annuelles brutales, des étiages très prolongés et un écoulement saisonnier localement appelé Mayo ou cours d'eau saisonnier. </w:t>
      </w:r>
    </w:p>
    <w:p w14:paraId="2E14656A" w14:textId="7777777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Le régime des cours d'eau est davantage lié à l'importance de la durée de la saison sèche et/ou à la durée/intensité de la saison des pluies, ainsi qu'à un ensemble de facteurs variables relatifs à l'état du sol. La hauteur et la durée des crues sont localement très importantes pour les cultures de décrue et pour les activités agro-</w:t>
      </w:r>
      <w:proofErr w:type="spellStart"/>
      <w:r w:rsidRPr="0071783B">
        <w:rPr>
          <w:rFonts w:asciiTheme="majorHAnsi" w:eastAsia="Calibri" w:hAnsiTheme="majorHAnsi" w:cs="Times New Roman"/>
          <w:lang w:eastAsia="en-US"/>
        </w:rPr>
        <w:t>sylvo</w:t>
      </w:r>
      <w:proofErr w:type="spellEnd"/>
      <w:r w:rsidRPr="0071783B">
        <w:rPr>
          <w:rFonts w:asciiTheme="majorHAnsi" w:eastAsia="Calibri" w:hAnsiTheme="majorHAnsi" w:cs="Times New Roman"/>
          <w:lang w:eastAsia="en-US"/>
        </w:rPr>
        <w:t xml:space="preserve">-pastorales d'une manière générale. </w:t>
      </w:r>
    </w:p>
    <w:p w14:paraId="5F8363E7"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2" w:name="_Toc68958635"/>
      <w:r w:rsidRPr="0071783B">
        <w:rPr>
          <w:rFonts w:asciiTheme="majorHAnsi" w:eastAsiaTheme="majorEastAsia" w:hAnsiTheme="majorHAnsi"/>
          <w:i/>
          <w:sz w:val="24"/>
          <w:szCs w:val="24"/>
          <w:lang w:eastAsia="en-US"/>
        </w:rPr>
        <w:t>2.3.5. Végétation</w:t>
      </w:r>
      <w:bookmarkEnd w:id="472"/>
    </w:p>
    <w:p w14:paraId="4E9C914C" w14:textId="77777777" w:rsidR="005D0A57" w:rsidRPr="0071783B" w:rsidRDefault="005D0A57" w:rsidP="005D0A57">
      <w:pPr>
        <w:autoSpaceDE w:val="0"/>
        <w:autoSpaceDN w:val="0"/>
        <w:adjustRightInd w:val="0"/>
        <w:spacing w:before="120" w:after="120"/>
        <w:jc w:val="both"/>
        <w:rPr>
          <w:rFonts w:asciiTheme="majorHAnsi" w:eastAsiaTheme="minorHAnsi" w:hAnsiTheme="majorHAnsi" w:cs="Arial"/>
          <w:lang w:eastAsia="en-US"/>
        </w:rPr>
      </w:pPr>
      <w:r w:rsidRPr="0071783B">
        <w:rPr>
          <w:rFonts w:asciiTheme="majorHAnsi" w:eastAsiaTheme="minorHAnsi" w:hAnsiTheme="majorHAnsi" w:cs="Arial"/>
          <w:lang w:eastAsia="en-US"/>
        </w:rPr>
        <w:t xml:space="preserve">D'après les travaux de </w:t>
      </w:r>
      <w:proofErr w:type="spellStart"/>
      <w:r w:rsidRPr="0071783B">
        <w:rPr>
          <w:rFonts w:asciiTheme="majorHAnsi" w:eastAsiaTheme="minorHAnsi" w:hAnsiTheme="majorHAnsi" w:cs="Arial"/>
          <w:lang w:eastAsia="en-US"/>
        </w:rPr>
        <w:t>Letouzey</w:t>
      </w:r>
      <w:proofErr w:type="spellEnd"/>
      <w:r w:rsidRPr="0071783B">
        <w:rPr>
          <w:rFonts w:asciiTheme="majorHAnsi" w:eastAsiaTheme="minorHAnsi" w:hAnsiTheme="majorHAnsi" w:cs="Arial"/>
          <w:lang w:eastAsia="en-US"/>
        </w:rPr>
        <w:t xml:space="preserve"> (1968), la végétation de la zone soudano-sahélienne est composée de steppes arbustives, de savanes arbustives et de savanes médio-soudaniennes sur sols plus ou moins caillouteux. Elle est dominée par les savanes soudanaises avec une présence de galeries forestières qui jonchent les lits des cours d'eau. Ce sont des facteurs qui favorisent l'habitat de la faune sauvage et qui font un gîte par excellence pour les animaux. </w:t>
      </w:r>
    </w:p>
    <w:p w14:paraId="677EFE87" w14:textId="77777777" w:rsidR="005D0A57" w:rsidRPr="0071783B" w:rsidRDefault="005D0A57" w:rsidP="005D0A57">
      <w:pPr>
        <w:jc w:val="both"/>
        <w:rPr>
          <w:rFonts w:asciiTheme="majorHAnsi" w:eastAsiaTheme="minorHAnsi" w:hAnsiTheme="majorHAnsi" w:cs="Arial"/>
          <w:lang w:eastAsia="en-US"/>
        </w:rPr>
      </w:pPr>
      <w:r w:rsidRPr="0071783B">
        <w:rPr>
          <w:rFonts w:asciiTheme="majorHAnsi" w:eastAsiaTheme="minorHAnsi" w:hAnsiTheme="majorHAnsi" w:cs="Arial"/>
          <w:lang w:eastAsia="en-US"/>
        </w:rPr>
        <w:t>La végétation est composée d'espèces très caractéristiques de la zone soudanienne, et d'espèces normalement associées au nord de la zone guinéenne.</w:t>
      </w:r>
    </w:p>
    <w:p w14:paraId="0DF76CCB" w14:textId="77777777" w:rsidR="005D0A57" w:rsidRPr="0071783B" w:rsidRDefault="005D0A57" w:rsidP="005D0A57">
      <w:pPr>
        <w:jc w:val="both"/>
        <w:rPr>
          <w:rFonts w:asciiTheme="majorHAnsi" w:eastAsiaTheme="minorHAnsi" w:hAnsiTheme="majorHAnsi" w:cs="Arial"/>
          <w:lang w:eastAsia="en-US"/>
        </w:rPr>
      </w:pPr>
      <w:r w:rsidRPr="0071783B">
        <w:rPr>
          <w:rFonts w:asciiTheme="majorHAnsi" w:eastAsiaTheme="minorHAnsi" w:hAnsiTheme="majorHAnsi" w:cs="Arial"/>
          <w:lang w:eastAsia="en-US"/>
        </w:rPr>
        <w:t xml:space="preserve">On peut ainsi distinguer les grandes formations végétales suivantes dans la zone soudano-sahélienne : (i) les steppes à épineux ; (ii) la zone sahélienne périodiquement inondée avec de vastes prairies ou " </w:t>
      </w:r>
      <w:proofErr w:type="spellStart"/>
      <w:r w:rsidRPr="0071783B">
        <w:rPr>
          <w:rFonts w:asciiTheme="majorHAnsi" w:eastAsiaTheme="minorHAnsi" w:hAnsiTheme="majorHAnsi" w:cs="Arial"/>
          <w:lang w:eastAsia="en-US"/>
        </w:rPr>
        <w:t>yaérés</w:t>
      </w:r>
      <w:proofErr w:type="spellEnd"/>
      <w:r w:rsidRPr="0071783B">
        <w:rPr>
          <w:rFonts w:asciiTheme="majorHAnsi" w:eastAsiaTheme="minorHAnsi" w:hAnsiTheme="majorHAnsi" w:cs="Arial"/>
          <w:lang w:eastAsia="en-US"/>
        </w:rPr>
        <w:t xml:space="preserve"> " et (iii) les formations soudaniennes d’altitudes, les savanes soudaniennes boisées et les forêts claires sèches soudaniennes.</w:t>
      </w:r>
    </w:p>
    <w:p w14:paraId="681562DD" w14:textId="77777777" w:rsidR="005D0A57" w:rsidRPr="0071783B" w:rsidRDefault="005D0A57" w:rsidP="005D0A57">
      <w:pPr>
        <w:jc w:val="both"/>
        <w:rPr>
          <w:rFonts w:asciiTheme="majorHAnsi" w:eastAsiaTheme="minorHAnsi" w:hAnsiTheme="majorHAnsi" w:cs="Arial"/>
          <w:lang w:eastAsia="en-US"/>
        </w:rPr>
      </w:pPr>
      <w:r w:rsidRPr="0071783B">
        <w:rPr>
          <w:rFonts w:asciiTheme="majorHAnsi" w:eastAsiaTheme="minorHAnsi" w:hAnsiTheme="majorHAnsi" w:cs="Arial"/>
          <w:lang w:eastAsia="en-US"/>
        </w:rPr>
        <w:t xml:space="preserve">Les espèces les plus appréciées sont : </w:t>
      </w:r>
      <w:proofErr w:type="spellStart"/>
      <w:r w:rsidRPr="0071783B">
        <w:rPr>
          <w:rFonts w:asciiTheme="majorHAnsi" w:eastAsiaTheme="minorHAnsi" w:hAnsiTheme="majorHAnsi" w:cs="Arial"/>
          <w:lang w:eastAsia="en-US"/>
        </w:rPr>
        <w:t>Anogeissus</w:t>
      </w:r>
      <w:proofErr w:type="spellEnd"/>
      <w:r w:rsidRPr="0071783B">
        <w:rPr>
          <w:rFonts w:asciiTheme="majorHAnsi" w:eastAsiaTheme="minorHAnsi" w:hAnsiTheme="majorHAnsi" w:cs="Arial"/>
          <w:lang w:eastAsia="en-US"/>
        </w:rPr>
        <w:t xml:space="preserve"> </w:t>
      </w:r>
      <w:proofErr w:type="spellStart"/>
      <w:r w:rsidRPr="0071783B">
        <w:rPr>
          <w:rFonts w:asciiTheme="majorHAnsi" w:eastAsiaTheme="minorHAnsi" w:hAnsiTheme="majorHAnsi" w:cs="Arial"/>
          <w:lang w:eastAsia="en-US"/>
        </w:rPr>
        <w:t>leiocarpus</w:t>
      </w:r>
      <w:proofErr w:type="spellEnd"/>
      <w:r w:rsidRPr="0071783B">
        <w:rPr>
          <w:rFonts w:asciiTheme="majorHAnsi" w:eastAsiaTheme="minorHAnsi" w:hAnsiTheme="majorHAnsi" w:cs="Arial"/>
          <w:lang w:eastAsia="en-US"/>
        </w:rPr>
        <w:t xml:space="preserve">, Dalbergia </w:t>
      </w:r>
      <w:proofErr w:type="spellStart"/>
      <w:r w:rsidRPr="0071783B">
        <w:rPr>
          <w:rFonts w:asciiTheme="majorHAnsi" w:eastAsiaTheme="minorHAnsi" w:hAnsiTheme="majorHAnsi" w:cs="Arial"/>
          <w:lang w:eastAsia="en-US"/>
        </w:rPr>
        <w:t>melanoxylon</w:t>
      </w:r>
      <w:proofErr w:type="spellEnd"/>
      <w:r w:rsidRPr="0071783B">
        <w:rPr>
          <w:rFonts w:asciiTheme="majorHAnsi" w:eastAsiaTheme="minorHAnsi" w:hAnsiTheme="majorHAnsi" w:cs="Arial"/>
          <w:lang w:eastAsia="en-US"/>
        </w:rPr>
        <w:t xml:space="preserve">, Acacia </w:t>
      </w:r>
      <w:proofErr w:type="spellStart"/>
      <w:r w:rsidRPr="0071783B">
        <w:rPr>
          <w:rFonts w:asciiTheme="majorHAnsi" w:eastAsiaTheme="minorHAnsi" w:hAnsiTheme="majorHAnsi" w:cs="Arial"/>
          <w:lang w:eastAsia="en-US"/>
        </w:rPr>
        <w:t>seyal</w:t>
      </w:r>
      <w:proofErr w:type="spellEnd"/>
      <w:r w:rsidRPr="0071783B">
        <w:rPr>
          <w:rFonts w:asciiTheme="majorHAnsi" w:eastAsiaTheme="minorHAnsi" w:hAnsiTheme="majorHAnsi" w:cs="Arial"/>
          <w:lang w:eastAsia="en-US"/>
        </w:rPr>
        <w:t xml:space="preserve">, </w:t>
      </w:r>
      <w:proofErr w:type="spellStart"/>
      <w:r w:rsidRPr="0071783B">
        <w:rPr>
          <w:rFonts w:asciiTheme="majorHAnsi" w:eastAsiaTheme="minorHAnsi" w:hAnsiTheme="majorHAnsi" w:cs="Arial"/>
          <w:lang w:eastAsia="en-US"/>
        </w:rPr>
        <w:t>Dichrostachys</w:t>
      </w:r>
      <w:proofErr w:type="spellEnd"/>
      <w:r w:rsidRPr="0071783B">
        <w:rPr>
          <w:rFonts w:asciiTheme="majorHAnsi" w:eastAsiaTheme="minorHAnsi" w:hAnsiTheme="majorHAnsi" w:cs="Arial"/>
          <w:lang w:eastAsia="en-US"/>
        </w:rPr>
        <w:t xml:space="preserve"> </w:t>
      </w:r>
      <w:proofErr w:type="spellStart"/>
      <w:r w:rsidRPr="0071783B">
        <w:rPr>
          <w:rFonts w:asciiTheme="majorHAnsi" w:eastAsiaTheme="minorHAnsi" w:hAnsiTheme="majorHAnsi" w:cs="Arial"/>
          <w:lang w:eastAsia="en-US"/>
        </w:rPr>
        <w:t>cinerea</w:t>
      </w:r>
      <w:proofErr w:type="spellEnd"/>
      <w:r w:rsidRPr="0071783B">
        <w:rPr>
          <w:rFonts w:asciiTheme="majorHAnsi" w:eastAsiaTheme="minorHAnsi" w:hAnsiTheme="majorHAnsi" w:cs="Arial"/>
          <w:lang w:eastAsia="en-US"/>
        </w:rPr>
        <w:t xml:space="preserve">, Balanites </w:t>
      </w:r>
      <w:proofErr w:type="spellStart"/>
      <w:r w:rsidRPr="0071783B">
        <w:rPr>
          <w:rFonts w:asciiTheme="majorHAnsi" w:eastAsiaTheme="minorHAnsi" w:hAnsiTheme="majorHAnsi" w:cs="Arial"/>
          <w:lang w:eastAsia="en-US"/>
        </w:rPr>
        <w:t>aegyptiaca</w:t>
      </w:r>
      <w:proofErr w:type="spellEnd"/>
      <w:r w:rsidRPr="0071783B">
        <w:rPr>
          <w:rFonts w:asciiTheme="majorHAnsi" w:eastAsiaTheme="minorHAnsi" w:hAnsiTheme="majorHAnsi" w:cs="Arial"/>
          <w:lang w:eastAsia="en-US"/>
        </w:rPr>
        <w:t>. La surexploitation des ressources ligneuses a créé une forte dégradation du couvert végétal, voire leur raréfaction, ainsi que la modification des écosystèmes et une importante perte en biodiversité. Le passage répété des feux de brousse et la persistance de la pratique des feux de brousse tardifs ont également un effet négatif sur la végétation dont la croissance est fortement affectée (appauvrissement de la composition floristique, disparition du couvert végétal, etc.).</w:t>
      </w:r>
    </w:p>
    <w:p w14:paraId="177E9E31"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3" w:name="_Toc68958636"/>
      <w:r w:rsidRPr="0071783B">
        <w:rPr>
          <w:rFonts w:asciiTheme="majorHAnsi" w:eastAsiaTheme="majorEastAsia" w:hAnsiTheme="majorHAnsi"/>
          <w:i/>
          <w:sz w:val="24"/>
          <w:szCs w:val="24"/>
          <w:lang w:eastAsia="en-US"/>
        </w:rPr>
        <w:t>2.3.6. Faune</w:t>
      </w:r>
      <w:bookmarkEnd w:id="473"/>
    </w:p>
    <w:p w14:paraId="6F877279" w14:textId="7777777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La Région du Nord est caractérisée par la présence de plusieurs espèces fauniques qui sont localisées dans les aires protégées et zones environnantes. </w:t>
      </w:r>
      <w:r w:rsidRPr="0071783B">
        <w:rPr>
          <w:rFonts w:asciiTheme="majorHAnsi" w:eastAsiaTheme="minorHAnsi" w:hAnsiTheme="majorHAnsi" w:cs="Arial"/>
          <w:lang w:eastAsia="en-US"/>
        </w:rPr>
        <w:t xml:space="preserve">La région comprend trois aires protégées notamment le Parc National de </w:t>
      </w:r>
      <w:proofErr w:type="spellStart"/>
      <w:r w:rsidRPr="0071783B">
        <w:rPr>
          <w:rFonts w:asciiTheme="majorHAnsi" w:eastAsiaTheme="minorHAnsi" w:hAnsiTheme="majorHAnsi" w:cs="Arial"/>
          <w:lang w:eastAsia="en-US"/>
        </w:rPr>
        <w:t>Douba</w:t>
      </w:r>
      <w:proofErr w:type="spellEnd"/>
      <w:r w:rsidRPr="0071783B">
        <w:rPr>
          <w:rFonts w:asciiTheme="majorHAnsi" w:eastAsiaTheme="minorHAnsi" w:hAnsiTheme="majorHAnsi" w:cs="Arial"/>
          <w:lang w:eastAsia="en-US"/>
        </w:rPr>
        <w:t xml:space="preserve"> </w:t>
      </w:r>
      <w:proofErr w:type="spellStart"/>
      <w:r w:rsidRPr="0071783B">
        <w:rPr>
          <w:rFonts w:asciiTheme="majorHAnsi" w:eastAsiaTheme="minorHAnsi" w:hAnsiTheme="majorHAnsi" w:cs="Arial"/>
          <w:lang w:eastAsia="en-US"/>
        </w:rPr>
        <w:t>Ndjidda</w:t>
      </w:r>
      <w:proofErr w:type="spellEnd"/>
      <w:r w:rsidRPr="0071783B">
        <w:rPr>
          <w:rFonts w:asciiTheme="majorHAnsi" w:eastAsiaTheme="minorHAnsi" w:hAnsiTheme="majorHAnsi" w:cs="Arial"/>
          <w:lang w:eastAsia="en-US"/>
        </w:rPr>
        <w:t xml:space="preserve"> (PNBN) ; le Parc National de la </w:t>
      </w:r>
      <w:proofErr w:type="spellStart"/>
      <w:r w:rsidRPr="0071783B">
        <w:rPr>
          <w:rFonts w:asciiTheme="majorHAnsi" w:eastAsiaTheme="minorHAnsi" w:hAnsiTheme="majorHAnsi" w:cs="Arial"/>
          <w:lang w:eastAsia="en-US"/>
        </w:rPr>
        <w:t>Benoue</w:t>
      </w:r>
      <w:proofErr w:type="spellEnd"/>
      <w:r w:rsidRPr="0071783B">
        <w:rPr>
          <w:rFonts w:asciiTheme="majorHAnsi" w:eastAsiaTheme="minorHAnsi" w:hAnsiTheme="majorHAnsi" w:cs="Arial"/>
          <w:lang w:eastAsia="en-US"/>
        </w:rPr>
        <w:t xml:space="preserve"> (PNB) et le Parc National du Faro. Ces parcs regorgent nombreuses espèces et populations de mammifères, d'oiseaux et de poissons. </w:t>
      </w:r>
    </w:p>
    <w:p w14:paraId="3A3F8065"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74" w:name="_Toc68958637"/>
      <w:r w:rsidRPr="0071783B">
        <w:rPr>
          <w:rFonts w:asciiTheme="majorHAnsi" w:eastAsiaTheme="majorEastAsia" w:hAnsiTheme="majorHAnsi"/>
          <w:b/>
          <w:sz w:val="24"/>
          <w:szCs w:val="24"/>
        </w:rPr>
        <w:t>2.4. Contexte socio-économique</w:t>
      </w:r>
      <w:bookmarkEnd w:id="474"/>
    </w:p>
    <w:p w14:paraId="312D8706"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5" w:name="_Toc68958638"/>
      <w:r w:rsidRPr="0071783B">
        <w:rPr>
          <w:rFonts w:asciiTheme="majorHAnsi" w:eastAsiaTheme="majorEastAsia" w:hAnsiTheme="majorHAnsi"/>
          <w:i/>
          <w:sz w:val="24"/>
          <w:szCs w:val="24"/>
          <w:lang w:eastAsia="en-US"/>
        </w:rPr>
        <w:lastRenderedPageBreak/>
        <w:t>2.4.1. Population</w:t>
      </w:r>
      <w:bookmarkEnd w:id="475"/>
    </w:p>
    <w:p w14:paraId="3AA1ACF9" w14:textId="699C34C3"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La </w:t>
      </w:r>
      <w:r w:rsidR="00B24C20" w:rsidRPr="0071783B">
        <w:rPr>
          <w:rFonts w:asciiTheme="majorHAnsi" w:eastAsia="Calibri" w:hAnsiTheme="majorHAnsi" w:cs="Times New Roman"/>
          <w:lang w:eastAsia="en-US"/>
        </w:rPr>
        <w:t>population totale</w:t>
      </w:r>
      <w:r w:rsidRPr="0071783B">
        <w:rPr>
          <w:rFonts w:asciiTheme="majorHAnsi" w:eastAsia="Calibri" w:hAnsiTheme="majorHAnsi" w:cs="Times New Roman"/>
          <w:lang w:eastAsia="en-US"/>
        </w:rPr>
        <w:t xml:space="preserve"> </w:t>
      </w:r>
      <w:proofErr w:type="gramStart"/>
      <w:r w:rsidRPr="0071783B">
        <w:rPr>
          <w:rFonts w:asciiTheme="majorHAnsi" w:eastAsia="Calibri" w:hAnsiTheme="majorHAnsi" w:cs="Times New Roman"/>
          <w:lang w:eastAsia="en-US"/>
        </w:rPr>
        <w:t>de  la</w:t>
      </w:r>
      <w:proofErr w:type="gramEnd"/>
      <w:r w:rsidRPr="0071783B">
        <w:rPr>
          <w:rFonts w:asciiTheme="majorHAnsi" w:eastAsia="Calibri" w:hAnsiTheme="majorHAnsi" w:cs="Times New Roman"/>
          <w:lang w:eastAsia="en-US"/>
        </w:rPr>
        <w:t xml:space="preserve">  région du nord  est  estimée  à 2 166 897 habitants,  avec un poids démographique de 10,8% sur une superficie totale de 66 090 km2. La densité de la population est de 39, 88 hbts/km</w:t>
      </w:r>
      <w:r w:rsidR="00B24C20" w:rsidRPr="0071783B">
        <w:rPr>
          <w:rFonts w:asciiTheme="majorHAnsi" w:eastAsia="Calibri" w:hAnsiTheme="majorHAnsi" w:cs="Times New Roman"/>
          <w:vertAlign w:val="superscript"/>
          <w:lang w:eastAsia="en-US"/>
        </w:rPr>
        <w:t>2</w:t>
      </w:r>
      <w:r w:rsidR="00B24C20" w:rsidRPr="0071783B">
        <w:rPr>
          <w:rFonts w:asciiTheme="majorHAnsi" w:eastAsia="Calibri" w:hAnsiTheme="majorHAnsi" w:cs="Times New Roman"/>
          <w:lang w:eastAsia="en-US"/>
        </w:rPr>
        <w:t xml:space="preserve"> et</w:t>
      </w:r>
      <w:r w:rsidRPr="0071783B">
        <w:rPr>
          <w:rFonts w:asciiTheme="majorHAnsi" w:eastAsia="Calibri" w:hAnsiTheme="majorHAnsi" w:cs="Times New Roman"/>
          <w:lang w:eastAsia="en-US"/>
        </w:rPr>
        <w:t xml:space="preserve"> la population de moins de 15 ans représente 48,50% de la population totale de la région.  </w:t>
      </w:r>
      <w:r w:rsidR="00B24C20" w:rsidRPr="0071783B">
        <w:rPr>
          <w:rFonts w:asciiTheme="majorHAnsi" w:eastAsia="Calibri" w:hAnsiTheme="majorHAnsi" w:cs="Times New Roman"/>
          <w:lang w:eastAsia="en-US"/>
        </w:rPr>
        <w:t xml:space="preserve">L’évolution du </w:t>
      </w:r>
      <w:proofErr w:type="gramStart"/>
      <w:r w:rsidR="00B24C20" w:rsidRPr="0071783B">
        <w:rPr>
          <w:rFonts w:asciiTheme="majorHAnsi" w:eastAsia="Calibri" w:hAnsiTheme="majorHAnsi" w:cs="Times New Roman"/>
          <w:lang w:eastAsia="en-US"/>
        </w:rPr>
        <w:t>taux</w:t>
      </w:r>
      <w:r w:rsidRPr="0071783B">
        <w:rPr>
          <w:rFonts w:asciiTheme="majorHAnsi" w:eastAsia="Calibri" w:hAnsiTheme="majorHAnsi" w:cs="Times New Roman"/>
          <w:lang w:eastAsia="en-US"/>
        </w:rPr>
        <w:t xml:space="preserve">  annuel</w:t>
      </w:r>
      <w:proofErr w:type="gramEnd"/>
      <w:r w:rsidRPr="0071783B">
        <w:rPr>
          <w:rFonts w:asciiTheme="majorHAnsi" w:eastAsia="Calibri" w:hAnsiTheme="majorHAnsi" w:cs="Times New Roman"/>
          <w:lang w:eastAsia="en-US"/>
        </w:rPr>
        <w:t xml:space="preserve">  d’accroissement  de  la  population  de  la  région  du  nord entre 1987-2005 est estimée à 3,9%.</w:t>
      </w:r>
    </w:p>
    <w:p w14:paraId="6775A459"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6" w:name="_Toc68958639"/>
      <w:r w:rsidRPr="0071783B">
        <w:rPr>
          <w:rFonts w:asciiTheme="majorHAnsi" w:eastAsiaTheme="majorEastAsia" w:hAnsiTheme="majorHAnsi"/>
          <w:i/>
          <w:sz w:val="24"/>
          <w:szCs w:val="24"/>
          <w:lang w:eastAsia="en-US"/>
        </w:rPr>
        <w:t>2.4.2. Accès à l’eau</w:t>
      </w:r>
      <w:bookmarkEnd w:id="476"/>
      <w:r w:rsidRPr="0071783B">
        <w:rPr>
          <w:rFonts w:asciiTheme="majorHAnsi" w:eastAsiaTheme="majorEastAsia" w:hAnsiTheme="majorHAnsi"/>
          <w:i/>
          <w:sz w:val="24"/>
          <w:szCs w:val="24"/>
          <w:lang w:eastAsia="en-US"/>
        </w:rPr>
        <w:t xml:space="preserve"> </w:t>
      </w:r>
    </w:p>
    <w:p w14:paraId="272EC6A5" w14:textId="2240C7A8"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Les problèmes d’accès à l’eau pour des multiples usages se posent avec acuité. </w:t>
      </w:r>
      <w:r w:rsidR="00B24C20" w:rsidRPr="0071783B">
        <w:rPr>
          <w:rFonts w:asciiTheme="majorHAnsi" w:eastAsia="Calibri" w:hAnsiTheme="majorHAnsi" w:cs="Times New Roman"/>
          <w:lang w:eastAsia="en-US"/>
        </w:rPr>
        <w:t xml:space="preserve">Il faut </w:t>
      </w:r>
      <w:proofErr w:type="gramStart"/>
      <w:r w:rsidR="00B24C20" w:rsidRPr="0071783B">
        <w:rPr>
          <w:rFonts w:asciiTheme="majorHAnsi" w:eastAsia="Calibri" w:hAnsiTheme="majorHAnsi" w:cs="Times New Roman"/>
          <w:lang w:eastAsia="en-US"/>
        </w:rPr>
        <w:t>parfois</w:t>
      </w:r>
      <w:r w:rsidRPr="0071783B">
        <w:rPr>
          <w:rFonts w:asciiTheme="majorHAnsi" w:eastAsia="Calibri" w:hAnsiTheme="majorHAnsi" w:cs="Times New Roman"/>
          <w:lang w:eastAsia="en-US"/>
        </w:rPr>
        <w:t xml:space="preserve">  parcourir</w:t>
      </w:r>
      <w:proofErr w:type="gramEnd"/>
      <w:r w:rsidRPr="0071783B">
        <w:rPr>
          <w:rFonts w:asciiTheme="majorHAnsi" w:eastAsia="Calibri" w:hAnsiTheme="majorHAnsi" w:cs="Times New Roman"/>
          <w:lang w:eastAsia="en-US"/>
        </w:rPr>
        <w:t xml:space="preserve">  plusieurs  kilomètres  pour  trouver  une source  d’approvisionnement.  </w:t>
      </w:r>
      <w:r w:rsidR="00B24C20" w:rsidRPr="0071783B">
        <w:rPr>
          <w:rFonts w:asciiTheme="majorHAnsi" w:eastAsia="Calibri" w:hAnsiTheme="majorHAnsi" w:cs="Times New Roman"/>
          <w:lang w:eastAsia="en-US"/>
        </w:rPr>
        <w:t xml:space="preserve">Les pratiques </w:t>
      </w:r>
      <w:proofErr w:type="gramStart"/>
      <w:r w:rsidR="00B24C20" w:rsidRPr="0071783B">
        <w:rPr>
          <w:rFonts w:asciiTheme="majorHAnsi" w:eastAsia="Calibri" w:hAnsiTheme="majorHAnsi" w:cs="Times New Roman"/>
          <w:lang w:eastAsia="en-US"/>
        </w:rPr>
        <w:t>paysannes</w:t>
      </w:r>
      <w:r w:rsidRPr="0071783B">
        <w:rPr>
          <w:rFonts w:asciiTheme="majorHAnsi" w:eastAsia="Calibri" w:hAnsiTheme="majorHAnsi" w:cs="Times New Roman"/>
          <w:lang w:eastAsia="en-US"/>
        </w:rPr>
        <w:t>,  surtout</w:t>
      </w:r>
      <w:proofErr w:type="gramEnd"/>
      <w:r w:rsidRPr="0071783B">
        <w:rPr>
          <w:rFonts w:asciiTheme="majorHAnsi" w:eastAsia="Calibri" w:hAnsiTheme="majorHAnsi" w:cs="Times New Roman"/>
          <w:lang w:eastAsia="en-US"/>
        </w:rPr>
        <w:t xml:space="preserve">  pour  l’irrigation  des  cultures  et l'abreuvement des  animaux,  attestent de  sérieuses difficultés pour  lesquelles  les producteurs n'ont jusque-là pas trouvé de solutions satisfaisantes.  </w:t>
      </w:r>
    </w:p>
    <w:p w14:paraId="48877963" w14:textId="2A3838D9"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Les périodes pluvieuses sont généralement courtes, pendant </w:t>
      </w:r>
      <w:r w:rsidR="00B24C20" w:rsidRPr="0071783B">
        <w:rPr>
          <w:rFonts w:asciiTheme="majorHAnsi" w:eastAsia="Calibri" w:hAnsiTheme="majorHAnsi" w:cs="Times New Roman"/>
          <w:lang w:eastAsia="en-US"/>
        </w:rPr>
        <w:t>que l’on</w:t>
      </w:r>
      <w:r w:rsidRPr="0071783B">
        <w:rPr>
          <w:rFonts w:asciiTheme="majorHAnsi" w:eastAsia="Calibri" w:hAnsiTheme="majorHAnsi" w:cs="Times New Roman"/>
          <w:lang w:eastAsia="en-US"/>
        </w:rPr>
        <w:t xml:space="preserve"> </w:t>
      </w:r>
      <w:proofErr w:type="gramStart"/>
      <w:r w:rsidRPr="0071783B">
        <w:rPr>
          <w:rFonts w:asciiTheme="majorHAnsi" w:eastAsia="Calibri" w:hAnsiTheme="majorHAnsi" w:cs="Times New Roman"/>
          <w:lang w:eastAsia="en-US"/>
        </w:rPr>
        <w:t>assiste  à</w:t>
      </w:r>
      <w:proofErr w:type="gramEnd"/>
      <w:r w:rsidRPr="0071783B">
        <w:rPr>
          <w:rFonts w:asciiTheme="majorHAnsi" w:eastAsia="Calibri" w:hAnsiTheme="majorHAnsi" w:cs="Times New Roman"/>
          <w:lang w:eastAsia="en-US"/>
        </w:rPr>
        <w:t xml:space="preserve">  une  augmentation  des  effets  des  changements  climatiques  à  travers :  (i)  une  réduction significative de la pluviométrie et de la durée de la saison des pluies et  (ii) une augmentation de la fréquence des tempêtes, inondations et sécheresses.</w:t>
      </w:r>
    </w:p>
    <w:p w14:paraId="1048B5D1" w14:textId="35A0836F" w:rsidR="005D0A57" w:rsidRPr="0071783B" w:rsidRDefault="00B24C20"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La faible </w:t>
      </w:r>
      <w:proofErr w:type="gramStart"/>
      <w:r w:rsidRPr="0071783B">
        <w:rPr>
          <w:rFonts w:asciiTheme="majorHAnsi" w:eastAsia="Calibri" w:hAnsiTheme="majorHAnsi" w:cs="Times New Roman"/>
          <w:lang w:eastAsia="en-US"/>
        </w:rPr>
        <w:t>disponibilité</w:t>
      </w:r>
      <w:r w:rsidR="005D0A57" w:rsidRPr="0071783B">
        <w:rPr>
          <w:rFonts w:asciiTheme="majorHAnsi" w:eastAsia="Calibri" w:hAnsiTheme="majorHAnsi" w:cs="Times New Roman"/>
          <w:lang w:eastAsia="en-US"/>
        </w:rPr>
        <w:t xml:space="preserve">  de</w:t>
      </w:r>
      <w:proofErr w:type="gramEnd"/>
      <w:r w:rsidR="005D0A57" w:rsidRPr="0071783B">
        <w:rPr>
          <w:rFonts w:asciiTheme="majorHAnsi" w:eastAsia="Calibri" w:hAnsiTheme="majorHAnsi" w:cs="Times New Roman"/>
          <w:lang w:eastAsia="en-US"/>
        </w:rPr>
        <w:t xml:space="preserve">  l’eau  de  qualité  pour  la  consommation domestique et  le développement des activités économiques, constitue des contraintes sérieuses qui handicapent  le  développement. </w:t>
      </w:r>
      <w:r w:rsidRPr="0071783B">
        <w:rPr>
          <w:rFonts w:asciiTheme="majorHAnsi" w:eastAsia="Calibri" w:hAnsiTheme="majorHAnsi" w:cs="Times New Roman"/>
          <w:lang w:eastAsia="en-US"/>
        </w:rPr>
        <w:t xml:space="preserve">La baisse </w:t>
      </w:r>
      <w:proofErr w:type="gramStart"/>
      <w:r w:rsidRPr="0071783B">
        <w:rPr>
          <w:rFonts w:asciiTheme="majorHAnsi" w:eastAsia="Calibri" w:hAnsiTheme="majorHAnsi" w:cs="Times New Roman"/>
          <w:lang w:eastAsia="en-US"/>
        </w:rPr>
        <w:t>de</w:t>
      </w:r>
      <w:r w:rsidR="005D0A57" w:rsidRPr="0071783B">
        <w:rPr>
          <w:rFonts w:asciiTheme="majorHAnsi" w:eastAsia="Calibri" w:hAnsiTheme="majorHAnsi" w:cs="Times New Roman"/>
          <w:lang w:eastAsia="en-US"/>
        </w:rPr>
        <w:t xml:space="preserve">  la</w:t>
      </w:r>
      <w:proofErr w:type="gramEnd"/>
      <w:r w:rsidR="005D0A57" w:rsidRPr="0071783B">
        <w:rPr>
          <w:rFonts w:asciiTheme="majorHAnsi" w:eastAsia="Calibri" w:hAnsiTheme="majorHAnsi" w:cs="Times New Roman"/>
          <w:lang w:eastAsia="en-US"/>
        </w:rPr>
        <w:t xml:space="preserve">  pluviométrie  affecte  particulièrement  les  activités agro-</w:t>
      </w:r>
      <w:proofErr w:type="spellStart"/>
      <w:r w:rsidR="005D0A57" w:rsidRPr="0071783B">
        <w:rPr>
          <w:rFonts w:asciiTheme="majorHAnsi" w:eastAsia="Calibri" w:hAnsiTheme="majorHAnsi" w:cs="Times New Roman"/>
          <w:lang w:eastAsia="en-US"/>
        </w:rPr>
        <w:t>sylvo</w:t>
      </w:r>
      <w:proofErr w:type="spellEnd"/>
      <w:r w:rsidR="005D0A57" w:rsidRPr="0071783B">
        <w:rPr>
          <w:rFonts w:asciiTheme="majorHAnsi" w:eastAsia="Calibri" w:hAnsiTheme="majorHAnsi" w:cs="Times New Roman"/>
          <w:lang w:eastAsia="en-US"/>
        </w:rPr>
        <w:t xml:space="preserve">-pastorales,  le revenu des agriculteurs et  la sécurité alimentaire des populations de cette zone.  </w:t>
      </w:r>
      <w:r w:rsidRPr="0071783B">
        <w:rPr>
          <w:rFonts w:asciiTheme="majorHAnsi" w:eastAsia="Calibri" w:hAnsiTheme="majorHAnsi" w:cs="Times New Roman"/>
          <w:lang w:eastAsia="en-US"/>
        </w:rPr>
        <w:t xml:space="preserve">Il devient </w:t>
      </w:r>
      <w:proofErr w:type="gramStart"/>
      <w:r w:rsidRPr="0071783B">
        <w:rPr>
          <w:rFonts w:asciiTheme="majorHAnsi" w:eastAsia="Calibri" w:hAnsiTheme="majorHAnsi" w:cs="Times New Roman"/>
          <w:lang w:eastAsia="en-US"/>
        </w:rPr>
        <w:t>alors</w:t>
      </w:r>
      <w:r w:rsidR="005D0A57" w:rsidRPr="0071783B">
        <w:rPr>
          <w:rFonts w:asciiTheme="majorHAnsi" w:eastAsia="Calibri" w:hAnsiTheme="majorHAnsi" w:cs="Times New Roman"/>
          <w:lang w:eastAsia="en-US"/>
        </w:rPr>
        <w:t xml:space="preserve">  important</w:t>
      </w:r>
      <w:proofErr w:type="gramEnd"/>
      <w:r w:rsidR="005D0A57" w:rsidRPr="0071783B">
        <w:rPr>
          <w:rFonts w:asciiTheme="majorHAnsi" w:eastAsia="Calibri" w:hAnsiTheme="majorHAnsi" w:cs="Times New Roman"/>
          <w:lang w:eastAsia="en-US"/>
        </w:rPr>
        <w:t xml:space="preserve">  de  trouver  des  techniques  de mobilisation  et  de  valorisation  des eaux de ruissellement pour contribuer au développement socio-économique durable de la zone Nord et Extrême nord du pays.</w:t>
      </w:r>
    </w:p>
    <w:p w14:paraId="5073C726" w14:textId="064AEFC7"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Il devient dans ces conditions important de trouver des solutions techniques de mobilisation et de valorisation des eaux de pluies pour contribuer au développement socio-économique durable </w:t>
      </w:r>
      <w:r w:rsidR="00B24C20" w:rsidRPr="0071783B">
        <w:rPr>
          <w:rFonts w:asciiTheme="majorHAnsi" w:eastAsia="Calibri" w:hAnsiTheme="majorHAnsi" w:cs="Times New Roman"/>
          <w:lang w:eastAsia="en-US"/>
        </w:rPr>
        <w:t xml:space="preserve">de </w:t>
      </w:r>
      <w:proofErr w:type="gramStart"/>
      <w:r w:rsidR="00B24C20" w:rsidRPr="0071783B">
        <w:rPr>
          <w:rFonts w:asciiTheme="majorHAnsi" w:eastAsia="Calibri" w:hAnsiTheme="majorHAnsi" w:cs="Times New Roman"/>
          <w:lang w:eastAsia="en-US"/>
        </w:rPr>
        <w:t>la</w:t>
      </w:r>
      <w:r w:rsidRPr="0071783B">
        <w:rPr>
          <w:rFonts w:asciiTheme="majorHAnsi" w:eastAsia="Calibri" w:hAnsiTheme="majorHAnsi" w:cs="Times New Roman"/>
          <w:lang w:eastAsia="en-US"/>
        </w:rPr>
        <w:t xml:space="preserve">  zone</w:t>
      </w:r>
      <w:proofErr w:type="gramEnd"/>
      <w:r w:rsidRPr="0071783B">
        <w:rPr>
          <w:rFonts w:asciiTheme="majorHAnsi" w:eastAsia="Calibri" w:hAnsiTheme="majorHAnsi" w:cs="Times New Roman"/>
          <w:lang w:eastAsia="en-US"/>
        </w:rPr>
        <w:t xml:space="preserve">  nord  du  pays.  </w:t>
      </w:r>
      <w:r w:rsidR="00B24C20" w:rsidRPr="0071783B">
        <w:rPr>
          <w:rFonts w:asciiTheme="majorHAnsi" w:eastAsia="Calibri" w:hAnsiTheme="majorHAnsi" w:cs="Times New Roman"/>
          <w:lang w:eastAsia="en-US"/>
        </w:rPr>
        <w:t xml:space="preserve">Aussi, pour </w:t>
      </w:r>
      <w:proofErr w:type="gramStart"/>
      <w:r w:rsidR="00B24C20" w:rsidRPr="0071783B">
        <w:rPr>
          <w:rFonts w:asciiTheme="majorHAnsi" w:eastAsia="Calibri" w:hAnsiTheme="majorHAnsi" w:cs="Times New Roman"/>
          <w:lang w:eastAsia="en-US"/>
        </w:rPr>
        <w:t>améliorer</w:t>
      </w:r>
      <w:r w:rsidRPr="0071783B">
        <w:rPr>
          <w:rFonts w:asciiTheme="majorHAnsi" w:eastAsia="Calibri" w:hAnsiTheme="majorHAnsi" w:cs="Times New Roman"/>
          <w:lang w:eastAsia="en-US"/>
        </w:rPr>
        <w:t xml:space="preserve">  le</w:t>
      </w:r>
      <w:proofErr w:type="gramEnd"/>
      <w:r w:rsidRPr="0071783B">
        <w:rPr>
          <w:rFonts w:asciiTheme="majorHAnsi" w:eastAsia="Calibri" w:hAnsiTheme="majorHAnsi" w:cs="Times New Roman"/>
          <w:lang w:eastAsia="en-US"/>
        </w:rPr>
        <w:t xml:space="preserve">  taux  de  satisfaction  des  besoins  en  eau  des populations, de l’agriculture, de l’élevage, pour lutter de manière durable contre les inondations qui ont  cours  dans  ces  zones  et  pour  préserver  les  écosystèmes,  il  parait  judicieux  de  réaliser  des ouvrages de mobilisation des eaux pluviales à travers des retenues collinaires.  </w:t>
      </w:r>
    </w:p>
    <w:p w14:paraId="04ABEDCD"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lang w:eastAsia="en-US"/>
        </w:rPr>
        <w:t>L’option de construire des retenues collinaires pour mobiliser les eaux pluviales et alléger la pression  sur  les  ressources  en  eaux  souterraines,  constitue  une  réponse  appropriée  au  déficit hydrique sévère de la région du nord et permet de: (i) fournir de l’eau en quantité et en qualité pour le  développement  de  l’agriculture  irriguée  et  de  contribuer  ainsi  à  la  sécurité  alimentaire ;  (ii) contribuer  au  développement  de  l’élevage  avec  la  disponibilité  permanente  de  l’eau ;  (iii) développer d’autres activités économiques tels que l’écotourisme ; et (iv) contribuer à l’atténuation des  effets  du  changement  climatique  par  la  recharge  des  nappes  d’eau  souterraines  pour l’alimentation en eau potable des populations.</w:t>
      </w:r>
    </w:p>
    <w:p w14:paraId="52CE81A7" w14:textId="77777777" w:rsidR="005D0A57" w:rsidRPr="0071783B" w:rsidRDefault="005D0A57" w:rsidP="00CA311A">
      <w:pPr>
        <w:spacing w:before="120" w:after="120"/>
        <w:rPr>
          <w:rFonts w:asciiTheme="majorHAnsi" w:eastAsiaTheme="majorEastAsia" w:hAnsiTheme="majorHAnsi"/>
          <w:i/>
          <w:sz w:val="24"/>
          <w:szCs w:val="24"/>
          <w:lang w:eastAsia="en-US"/>
        </w:rPr>
      </w:pPr>
      <w:bookmarkStart w:id="477" w:name="_Toc68958640"/>
      <w:r w:rsidRPr="0071783B">
        <w:rPr>
          <w:rFonts w:asciiTheme="majorHAnsi" w:eastAsiaTheme="majorEastAsia" w:hAnsiTheme="majorHAnsi"/>
          <w:i/>
          <w:sz w:val="24"/>
          <w:szCs w:val="24"/>
          <w:lang w:eastAsia="en-US"/>
        </w:rPr>
        <w:t>2.4.3. Activités économiques</w:t>
      </w:r>
      <w:bookmarkEnd w:id="477"/>
    </w:p>
    <w:p w14:paraId="5750B5A3" w14:textId="6139C30E"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 xml:space="preserve">On </w:t>
      </w:r>
      <w:r w:rsidR="00B24C20" w:rsidRPr="0071783B">
        <w:rPr>
          <w:rFonts w:asciiTheme="majorHAnsi" w:eastAsia="Calibri" w:hAnsiTheme="majorHAnsi" w:cs="Times New Roman"/>
          <w:lang w:eastAsia="en-US"/>
        </w:rPr>
        <w:t>y distingue</w:t>
      </w:r>
      <w:r w:rsidRPr="0071783B">
        <w:rPr>
          <w:rFonts w:asciiTheme="majorHAnsi" w:eastAsia="Calibri" w:hAnsiTheme="majorHAnsi" w:cs="Times New Roman"/>
          <w:lang w:eastAsia="en-US"/>
        </w:rPr>
        <w:t xml:space="preserve"> </w:t>
      </w:r>
      <w:proofErr w:type="gramStart"/>
      <w:r w:rsidRPr="0071783B">
        <w:rPr>
          <w:rFonts w:asciiTheme="majorHAnsi" w:eastAsia="Calibri" w:hAnsiTheme="majorHAnsi" w:cs="Times New Roman"/>
          <w:lang w:eastAsia="en-US"/>
        </w:rPr>
        <w:t>deux  systèmes</w:t>
      </w:r>
      <w:proofErr w:type="gramEnd"/>
      <w:r w:rsidRPr="0071783B">
        <w:rPr>
          <w:rFonts w:asciiTheme="majorHAnsi" w:eastAsia="Calibri" w:hAnsiTheme="majorHAnsi" w:cs="Times New Roman"/>
          <w:lang w:eastAsia="en-US"/>
        </w:rPr>
        <w:t xml:space="preserve"> de production  agricole.   </w:t>
      </w:r>
      <w:r w:rsidR="00B24C20" w:rsidRPr="0071783B">
        <w:rPr>
          <w:rFonts w:asciiTheme="majorHAnsi" w:eastAsia="Calibri" w:hAnsiTheme="majorHAnsi" w:cs="Times New Roman"/>
          <w:lang w:eastAsia="en-US"/>
        </w:rPr>
        <w:t xml:space="preserve">Le système </w:t>
      </w:r>
      <w:proofErr w:type="gramStart"/>
      <w:r w:rsidR="00B24C20" w:rsidRPr="0071783B">
        <w:rPr>
          <w:rFonts w:asciiTheme="majorHAnsi" w:eastAsia="Calibri" w:hAnsiTheme="majorHAnsi" w:cs="Times New Roman"/>
          <w:lang w:eastAsia="en-US"/>
        </w:rPr>
        <w:t>extensif</w:t>
      </w:r>
      <w:r w:rsidRPr="0071783B">
        <w:rPr>
          <w:rFonts w:asciiTheme="majorHAnsi" w:eastAsia="Calibri" w:hAnsiTheme="majorHAnsi" w:cs="Times New Roman"/>
          <w:lang w:eastAsia="en-US"/>
        </w:rPr>
        <w:t xml:space="preserve">  à</w:t>
      </w:r>
      <w:proofErr w:type="gramEnd"/>
      <w:r w:rsidRPr="0071783B">
        <w:rPr>
          <w:rFonts w:asciiTheme="majorHAnsi" w:eastAsia="Calibri" w:hAnsiTheme="majorHAnsi" w:cs="Times New Roman"/>
          <w:lang w:eastAsia="en-US"/>
        </w:rPr>
        <w:t xml:space="preserve">  faible productivité où  les céréales (mils et maïs), l’arachide et d’autres plantes comme le gombo ou le haricot sont </w:t>
      </w:r>
      <w:r w:rsidRPr="0071783B">
        <w:rPr>
          <w:rFonts w:asciiTheme="majorHAnsi" w:eastAsia="Calibri" w:hAnsiTheme="majorHAnsi" w:cs="Times New Roman"/>
          <w:lang w:eastAsia="en-US"/>
        </w:rPr>
        <w:lastRenderedPageBreak/>
        <w:t xml:space="preserve">cultivées autour des habitations avec une entière dépendance des pluies. Le système semi-intensif, ayant une </w:t>
      </w:r>
      <w:r w:rsidR="00B24C20" w:rsidRPr="0071783B">
        <w:rPr>
          <w:rFonts w:asciiTheme="majorHAnsi" w:eastAsia="Calibri" w:hAnsiTheme="majorHAnsi" w:cs="Times New Roman"/>
          <w:lang w:eastAsia="en-US"/>
        </w:rPr>
        <w:t xml:space="preserve">vocation </w:t>
      </w:r>
      <w:proofErr w:type="gramStart"/>
      <w:r w:rsidR="00B24C20" w:rsidRPr="0071783B">
        <w:rPr>
          <w:rFonts w:asciiTheme="majorHAnsi" w:eastAsia="Calibri" w:hAnsiTheme="majorHAnsi" w:cs="Times New Roman"/>
          <w:lang w:eastAsia="en-US"/>
        </w:rPr>
        <w:t>commerciale</w:t>
      </w:r>
      <w:r w:rsidRPr="0071783B">
        <w:rPr>
          <w:rFonts w:asciiTheme="majorHAnsi" w:eastAsia="Calibri" w:hAnsiTheme="majorHAnsi" w:cs="Times New Roman"/>
          <w:lang w:eastAsia="en-US"/>
        </w:rPr>
        <w:t>,  s’est</w:t>
      </w:r>
      <w:proofErr w:type="gramEnd"/>
      <w:r w:rsidRPr="0071783B">
        <w:rPr>
          <w:rFonts w:asciiTheme="majorHAnsi" w:eastAsia="Calibri" w:hAnsiTheme="majorHAnsi" w:cs="Times New Roman"/>
          <w:lang w:eastAsia="en-US"/>
        </w:rPr>
        <w:t xml:space="preserve">  principalement  développé  autour  de  la  culture  cotonnière  avec utilisation  d’intrants  et  de  la  traction  animale  et  fait  parfois  recours  à  l’irrigation.    </w:t>
      </w:r>
      <w:r w:rsidR="00B24C20" w:rsidRPr="0071783B">
        <w:rPr>
          <w:rFonts w:asciiTheme="majorHAnsi" w:eastAsia="Calibri" w:hAnsiTheme="majorHAnsi" w:cs="Times New Roman"/>
          <w:lang w:eastAsia="en-US"/>
        </w:rPr>
        <w:t>Ce système</w:t>
      </w:r>
      <w:r w:rsidRPr="0071783B">
        <w:rPr>
          <w:rFonts w:asciiTheme="majorHAnsi" w:eastAsia="Calibri" w:hAnsiTheme="majorHAnsi" w:cs="Times New Roman"/>
          <w:lang w:eastAsia="en-US"/>
        </w:rPr>
        <w:t xml:space="preserve"> </w:t>
      </w:r>
      <w:r w:rsidR="00B24C20" w:rsidRPr="0071783B">
        <w:rPr>
          <w:rFonts w:asciiTheme="majorHAnsi" w:eastAsia="Calibri" w:hAnsiTheme="majorHAnsi" w:cs="Times New Roman"/>
          <w:lang w:eastAsia="en-US"/>
        </w:rPr>
        <w:t xml:space="preserve">concerne </w:t>
      </w:r>
      <w:proofErr w:type="gramStart"/>
      <w:r w:rsidR="00B24C20" w:rsidRPr="0071783B">
        <w:rPr>
          <w:rFonts w:asciiTheme="majorHAnsi" w:eastAsia="Calibri" w:hAnsiTheme="majorHAnsi" w:cs="Times New Roman"/>
          <w:lang w:eastAsia="en-US"/>
        </w:rPr>
        <w:t>la</w:t>
      </w:r>
      <w:r w:rsidRPr="0071783B">
        <w:rPr>
          <w:rFonts w:asciiTheme="majorHAnsi" w:eastAsia="Calibri" w:hAnsiTheme="majorHAnsi" w:cs="Times New Roman"/>
          <w:lang w:eastAsia="en-US"/>
        </w:rPr>
        <w:t xml:space="preserve">  riziculture</w:t>
      </w:r>
      <w:proofErr w:type="gramEnd"/>
      <w:r w:rsidRPr="0071783B">
        <w:rPr>
          <w:rFonts w:asciiTheme="majorHAnsi" w:eastAsia="Calibri" w:hAnsiTheme="majorHAnsi" w:cs="Times New Roman"/>
          <w:lang w:eastAsia="en-US"/>
        </w:rPr>
        <w:t xml:space="preserve">,  la  culture  de  l’oignon  et  autres  produits maraîchers  qui  se  pratiquent à </w:t>
      </w:r>
      <w:proofErr w:type="spellStart"/>
      <w:r w:rsidRPr="0071783B">
        <w:rPr>
          <w:rFonts w:asciiTheme="majorHAnsi" w:eastAsia="Calibri" w:hAnsiTheme="majorHAnsi" w:cs="Times New Roman"/>
          <w:lang w:eastAsia="en-US"/>
        </w:rPr>
        <w:t>Lagdo</w:t>
      </w:r>
      <w:proofErr w:type="spellEnd"/>
      <w:r w:rsidRPr="0071783B">
        <w:rPr>
          <w:rFonts w:asciiTheme="majorHAnsi" w:eastAsia="Calibri" w:hAnsiTheme="majorHAnsi" w:cs="Times New Roman"/>
          <w:lang w:eastAsia="en-US"/>
        </w:rPr>
        <w:t xml:space="preserve">, autour du fleuve Bénoué et dans les bas-fonds marécageux. </w:t>
      </w:r>
    </w:p>
    <w:p w14:paraId="4E55237A" w14:textId="14FC33C2" w:rsidR="005D0A57" w:rsidRPr="0071783B" w:rsidRDefault="005D0A57" w:rsidP="005D0A57">
      <w:pPr>
        <w:jc w:val="both"/>
        <w:rPr>
          <w:rFonts w:asciiTheme="majorHAnsi" w:eastAsia="Calibri" w:hAnsiTheme="majorHAnsi" w:cs="Times New Roman"/>
          <w:lang w:eastAsia="en-US"/>
        </w:rPr>
      </w:pPr>
      <w:r w:rsidRPr="0071783B">
        <w:rPr>
          <w:rFonts w:asciiTheme="majorHAnsi" w:eastAsia="Calibri" w:hAnsiTheme="majorHAnsi" w:cs="Times New Roman"/>
          <w:lang w:eastAsia="en-US"/>
        </w:rPr>
        <w:t>L'élevage extensif fondé sur la transhumance de bovins (70% environ du cheptel de la région), d’ovins et de caprins constitue l’une des majeures activités agropastorales de la région. La pêche continentale est également une activité importante dans les nombreuses retenues artificielles de la zone (</w:t>
      </w:r>
      <w:proofErr w:type="spellStart"/>
      <w:r w:rsidRPr="0071783B">
        <w:rPr>
          <w:rFonts w:asciiTheme="majorHAnsi" w:eastAsia="Calibri" w:hAnsiTheme="majorHAnsi" w:cs="Times New Roman"/>
          <w:lang w:eastAsia="en-US"/>
        </w:rPr>
        <w:t>Lagdo</w:t>
      </w:r>
      <w:proofErr w:type="spellEnd"/>
      <w:r w:rsidRPr="0071783B">
        <w:rPr>
          <w:rFonts w:asciiTheme="majorHAnsi" w:eastAsia="Calibri" w:hAnsiTheme="majorHAnsi" w:cs="Times New Roman"/>
          <w:lang w:eastAsia="en-US"/>
        </w:rPr>
        <w:t xml:space="preserve">, etc.). Le barrage de </w:t>
      </w:r>
      <w:proofErr w:type="spellStart"/>
      <w:r w:rsidRPr="0071783B">
        <w:rPr>
          <w:rFonts w:asciiTheme="majorHAnsi" w:eastAsia="Calibri" w:hAnsiTheme="majorHAnsi" w:cs="Times New Roman"/>
          <w:lang w:eastAsia="en-US"/>
        </w:rPr>
        <w:t>Lagdo</w:t>
      </w:r>
      <w:proofErr w:type="spellEnd"/>
      <w:r w:rsidRPr="0071783B">
        <w:rPr>
          <w:rFonts w:asciiTheme="majorHAnsi" w:eastAsia="Calibri" w:hAnsiTheme="majorHAnsi" w:cs="Times New Roman"/>
          <w:lang w:eastAsia="en-US"/>
        </w:rPr>
        <w:t xml:space="preserve">, </w:t>
      </w:r>
      <w:r w:rsidR="00B24C20" w:rsidRPr="0071783B">
        <w:rPr>
          <w:rFonts w:asciiTheme="majorHAnsi" w:eastAsia="Calibri" w:hAnsiTheme="majorHAnsi" w:cs="Times New Roman"/>
          <w:lang w:eastAsia="en-US"/>
        </w:rPr>
        <w:t xml:space="preserve">créé </w:t>
      </w:r>
      <w:proofErr w:type="gramStart"/>
      <w:r w:rsidR="00B24C20" w:rsidRPr="0071783B">
        <w:rPr>
          <w:rFonts w:asciiTheme="majorHAnsi" w:eastAsia="Calibri" w:hAnsiTheme="majorHAnsi" w:cs="Times New Roman"/>
          <w:lang w:eastAsia="en-US"/>
        </w:rPr>
        <w:t>vers</w:t>
      </w:r>
      <w:r w:rsidRPr="0071783B">
        <w:rPr>
          <w:rFonts w:asciiTheme="majorHAnsi" w:eastAsia="Calibri" w:hAnsiTheme="majorHAnsi" w:cs="Times New Roman"/>
          <w:lang w:eastAsia="en-US"/>
        </w:rPr>
        <w:t xml:space="preserve">  les</w:t>
      </w:r>
      <w:proofErr w:type="gramEnd"/>
      <w:r w:rsidRPr="0071783B">
        <w:rPr>
          <w:rFonts w:asciiTheme="majorHAnsi" w:eastAsia="Calibri" w:hAnsiTheme="majorHAnsi" w:cs="Times New Roman"/>
          <w:lang w:eastAsia="en-US"/>
        </w:rPr>
        <w:t xml:space="preserve">  années  80,  est  une  illustration  parfaite  de  l’importance  des  retenues  d’eau  dans l’économie  locale. </w:t>
      </w:r>
      <w:r w:rsidR="00B24C20" w:rsidRPr="0071783B">
        <w:rPr>
          <w:rFonts w:asciiTheme="majorHAnsi" w:eastAsia="Calibri" w:hAnsiTheme="majorHAnsi" w:cs="Times New Roman"/>
          <w:lang w:eastAsia="en-US"/>
        </w:rPr>
        <w:t xml:space="preserve">En effet, </w:t>
      </w:r>
      <w:proofErr w:type="gramStart"/>
      <w:r w:rsidR="00B24C20" w:rsidRPr="0071783B">
        <w:rPr>
          <w:rFonts w:asciiTheme="majorHAnsi" w:eastAsia="Calibri" w:hAnsiTheme="majorHAnsi" w:cs="Times New Roman"/>
          <w:lang w:eastAsia="en-US"/>
        </w:rPr>
        <w:t>cette</w:t>
      </w:r>
      <w:r w:rsidRPr="0071783B">
        <w:rPr>
          <w:rFonts w:asciiTheme="majorHAnsi" w:eastAsia="Calibri" w:hAnsiTheme="majorHAnsi" w:cs="Times New Roman"/>
          <w:lang w:eastAsia="en-US"/>
        </w:rPr>
        <w:t xml:space="preserve">  infrastructure</w:t>
      </w:r>
      <w:proofErr w:type="gramEnd"/>
      <w:r w:rsidRPr="0071783B">
        <w:rPr>
          <w:rFonts w:asciiTheme="majorHAnsi" w:eastAsia="Calibri" w:hAnsiTheme="majorHAnsi" w:cs="Times New Roman"/>
          <w:lang w:eastAsia="en-US"/>
        </w:rPr>
        <w:t xml:space="preserve">  a  engendré  en  amont  les  activités de pêche  et  en aval  les  activités  agricoles qui  font de  la  commune de </w:t>
      </w:r>
      <w:proofErr w:type="spellStart"/>
      <w:r w:rsidRPr="0071783B">
        <w:rPr>
          <w:rFonts w:asciiTheme="majorHAnsi" w:eastAsia="Calibri" w:hAnsiTheme="majorHAnsi" w:cs="Times New Roman"/>
          <w:lang w:eastAsia="en-US"/>
        </w:rPr>
        <w:t>Lagdo</w:t>
      </w:r>
      <w:proofErr w:type="spellEnd"/>
      <w:r w:rsidRPr="0071783B">
        <w:rPr>
          <w:rFonts w:asciiTheme="majorHAnsi" w:eastAsia="Calibri" w:hAnsiTheme="majorHAnsi" w:cs="Times New Roman"/>
          <w:lang w:eastAsia="en-US"/>
        </w:rPr>
        <w:t xml:space="preserve">  le principal pôle  économique de  la région du Nord.</w:t>
      </w:r>
    </w:p>
    <w:p w14:paraId="333EE36D" w14:textId="77777777" w:rsidR="005D0A57" w:rsidRPr="0071783B" w:rsidRDefault="005D0A57" w:rsidP="00777C16">
      <w:pPr>
        <w:spacing w:after="120"/>
        <w:rPr>
          <w:rFonts w:asciiTheme="majorHAnsi" w:eastAsiaTheme="majorEastAsia" w:hAnsiTheme="majorHAnsi"/>
          <w:b/>
          <w:sz w:val="28"/>
          <w:szCs w:val="28"/>
        </w:rPr>
      </w:pPr>
      <w:bookmarkStart w:id="478" w:name="_Toc43799075"/>
      <w:bookmarkStart w:id="479" w:name="_Toc43799466"/>
      <w:bookmarkStart w:id="480" w:name="_Toc68958641"/>
      <w:r w:rsidRPr="0071783B">
        <w:rPr>
          <w:rFonts w:asciiTheme="majorHAnsi" w:eastAsiaTheme="majorEastAsia" w:hAnsiTheme="majorHAnsi"/>
          <w:b/>
          <w:sz w:val="28"/>
          <w:szCs w:val="28"/>
        </w:rPr>
        <w:t>3.</w:t>
      </w:r>
      <w:r w:rsidRPr="0071783B">
        <w:rPr>
          <w:rFonts w:asciiTheme="majorHAnsi" w:eastAsiaTheme="majorEastAsia" w:hAnsiTheme="majorHAnsi"/>
          <w:b/>
          <w:sz w:val="28"/>
          <w:szCs w:val="28"/>
        </w:rPr>
        <w:tab/>
        <w:t>ENJEUX ENVIRONNEMENTAUX ET SOCIAUX LIÉES AU PROJET</w:t>
      </w:r>
      <w:bookmarkEnd w:id="478"/>
      <w:bookmarkEnd w:id="479"/>
      <w:bookmarkEnd w:id="480"/>
    </w:p>
    <w:p w14:paraId="0EA799DA"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devra être menée de manière à pouvoir résoudre les différents enjeux environnementaux présents dans la zone du projet : la préservation de la biodiversité, le respect des us et coutume, la préservation des réseaux divers, la préservation des accès des riverains, le maintien de l’intégration des populations autochtones, la compensation des pertes des mises en valeurs, la prise en compte des plans d’aménagement des unités forestières et le maintien de l’équilibre écologique dans les aires protégées mitoyennes ainsi que l’amélioration du cadre de vie des riverains .</w:t>
      </w:r>
    </w:p>
    <w:p w14:paraId="4EC5FE16" w14:textId="77777777" w:rsidR="005D0A57" w:rsidRPr="0071783B" w:rsidRDefault="005D0A57" w:rsidP="00777C16">
      <w:pPr>
        <w:spacing w:after="120"/>
        <w:rPr>
          <w:rFonts w:asciiTheme="majorHAnsi" w:eastAsiaTheme="majorEastAsia" w:hAnsiTheme="majorHAnsi"/>
          <w:b/>
          <w:sz w:val="28"/>
          <w:szCs w:val="28"/>
        </w:rPr>
      </w:pPr>
      <w:bookmarkStart w:id="481" w:name="_Toc43799076"/>
      <w:bookmarkStart w:id="482" w:name="_Toc43799467"/>
      <w:bookmarkStart w:id="483" w:name="_Toc68958642"/>
      <w:r w:rsidRPr="0071783B">
        <w:rPr>
          <w:rFonts w:asciiTheme="majorHAnsi" w:eastAsiaTheme="majorEastAsia" w:hAnsiTheme="majorHAnsi"/>
          <w:b/>
          <w:sz w:val="28"/>
          <w:szCs w:val="28"/>
        </w:rPr>
        <w:t>4.</w:t>
      </w:r>
      <w:r w:rsidRPr="0071783B">
        <w:rPr>
          <w:rFonts w:asciiTheme="majorHAnsi" w:eastAsiaTheme="majorEastAsia" w:hAnsiTheme="majorHAnsi"/>
          <w:b/>
          <w:sz w:val="28"/>
          <w:szCs w:val="28"/>
        </w:rPr>
        <w:tab/>
        <w:t>OBJECTIFS DE L’ÉTUDE D’IMPACT</w:t>
      </w:r>
      <w:bookmarkEnd w:id="481"/>
      <w:bookmarkEnd w:id="482"/>
      <w:bookmarkEnd w:id="483"/>
    </w:p>
    <w:p w14:paraId="1CB16D2F" w14:textId="77777777" w:rsidR="005D0A57" w:rsidRPr="0071783B" w:rsidRDefault="005D0A57" w:rsidP="005D0A57">
      <w:pPr>
        <w:spacing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La présente étude a pour objectif d’inventorier et décrire les impacts du PEMVEP sur l’environnement, et de prescrire des mesures d’atténuation et d’optimisation à mettre en œuvre lors de la réalisation du projet. Elle permettra de garantir que les préoccupations liées à l’environnement biologique, physique et socioéconomique sont prises en compte dans les différentes opérations du projet.</w:t>
      </w:r>
    </w:p>
    <w:p w14:paraId="5DB659B9" w14:textId="77777777" w:rsidR="005D0A57" w:rsidRPr="0071783B" w:rsidRDefault="005D0A57" w:rsidP="005D0A57">
      <w:pPr>
        <w:spacing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De manière spécifique, il est question de :</w:t>
      </w:r>
    </w:p>
    <w:p w14:paraId="379CEA25" w14:textId="77777777" w:rsidR="005D0A57" w:rsidRPr="0071783B" w:rsidRDefault="005D0A57" w:rsidP="000411D6">
      <w:pPr>
        <w:numPr>
          <w:ilvl w:val="0"/>
          <w:numId w:val="64"/>
        </w:numPr>
        <w:autoSpaceDE w:val="0"/>
        <w:autoSpaceDN w:val="0"/>
        <w:adjustRightInd w:val="0"/>
        <w:spacing w:after="0" w:line="240" w:lineRule="auto"/>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Inventorier et décrire les impacts environnementaux, socioéconomiques et culturels du projet ;</w:t>
      </w:r>
    </w:p>
    <w:p w14:paraId="19CF626A" w14:textId="77777777" w:rsidR="005D0A57" w:rsidRPr="0071783B" w:rsidRDefault="005D0A57" w:rsidP="000411D6">
      <w:pPr>
        <w:numPr>
          <w:ilvl w:val="0"/>
          <w:numId w:val="64"/>
        </w:numPr>
        <w:autoSpaceDE w:val="0"/>
        <w:autoSpaceDN w:val="0"/>
        <w:adjustRightInd w:val="0"/>
        <w:spacing w:after="0" w:line="240" w:lineRule="auto"/>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Proposer des mesures d’optimisation pour les impacts positifs ;</w:t>
      </w:r>
    </w:p>
    <w:p w14:paraId="43FF2F3C" w14:textId="77777777" w:rsidR="005D0A57" w:rsidRPr="0071783B" w:rsidRDefault="005D0A57" w:rsidP="000411D6">
      <w:pPr>
        <w:numPr>
          <w:ilvl w:val="0"/>
          <w:numId w:val="64"/>
        </w:numPr>
        <w:autoSpaceDE w:val="0"/>
        <w:autoSpaceDN w:val="0"/>
        <w:adjustRightInd w:val="0"/>
        <w:spacing w:after="0" w:line="240" w:lineRule="auto"/>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 xml:space="preserve">Proposer les mesures d’atténuation et/ou de compensation pour les impacts </w:t>
      </w:r>
      <w:proofErr w:type="gramStart"/>
      <w:r w:rsidRPr="0071783B">
        <w:rPr>
          <w:rFonts w:asciiTheme="majorHAnsi" w:eastAsiaTheme="minorHAnsi" w:hAnsiTheme="majorHAnsi" w:cs="Calibri"/>
          <w:sz w:val="24"/>
          <w:szCs w:val="24"/>
        </w:rPr>
        <w:t>négatifs;</w:t>
      </w:r>
      <w:proofErr w:type="gramEnd"/>
    </w:p>
    <w:p w14:paraId="2FC3E983" w14:textId="77777777" w:rsidR="005D0A57" w:rsidRPr="0071783B" w:rsidRDefault="005D0A57" w:rsidP="000411D6">
      <w:pPr>
        <w:numPr>
          <w:ilvl w:val="0"/>
          <w:numId w:val="64"/>
        </w:numPr>
        <w:autoSpaceDE w:val="0"/>
        <w:autoSpaceDN w:val="0"/>
        <w:adjustRightInd w:val="0"/>
        <w:spacing w:after="0" w:line="240" w:lineRule="auto"/>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Proposer un Plan de Gestion Environnementale et Sociale intégrant une estimation des dépenses relatives à la mise en œuvre des mesures environnementales et sociales prescrites ;</w:t>
      </w:r>
    </w:p>
    <w:p w14:paraId="09E222D5" w14:textId="77777777" w:rsidR="005D0A57" w:rsidRPr="0071783B" w:rsidRDefault="005D0A57" w:rsidP="00777C16">
      <w:pPr>
        <w:spacing w:after="120"/>
        <w:rPr>
          <w:rFonts w:asciiTheme="majorHAnsi" w:eastAsiaTheme="majorEastAsia" w:hAnsiTheme="majorHAnsi"/>
          <w:b/>
          <w:sz w:val="28"/>
          <w:szCs w:val="28"/>
        </w:rPr>
      </w:pPr>
      <w:bookmarkStart w:id="484" w:name="_Toc68958643"/>
      <w:r w:rsidRPr="0071783B">
        <w:rPr>
          <w:rFonts w:asciiTheme="majorHAnsi" w:eastAsiaTheme="majorEastAsia" w:hAnsiTheme="majorHAnsi"/>
          <w:b/>
          <w:sz w:val="28"/>
          <w:szCs w:val="28"/>
        </w:rPr>
        <w:t>5. RESULTATS ATTENDUS</w:t>
      </w:r>
      <w:bookmarkEnd w:id="484"/>
    </w:p>
    <w:p w14:paraId="435EE97F"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principal résultat attendu de cette mission est l’élaboration et la présentation d’un rapport de l’Étude d’Impact Environnemental et Social (EIES) du PEMVEP conforme aux exigences de la législation nationale en vigueur et répondant aux exigences des institutions internationales.</w:t>
      </w:r>
    </w:p>
    <w:p w14:paraId="2B3075BE" w14:textId="77777777" w:rsidR="005D0A57" w:rsidRPr="0071783B" w:rsidRDefault="005D0A57" w:rsidP="00777C16">
      <w:pPr>
        <w:spacing w:after="120"/>
        <w:rPr>
          <w:rFonts w:asciiTheme="majorHAnsi" w:eastAsiaTheme="majorEastAsia" w:hAnsiTheme="majorHAnsi"/>
          <w:b/>
          <w:sz w:val="28"/>
          <w:szCs w:val="28"/>
        </w:rPr>
      </w:pPr>
      <w:bookmarkStart w:id="485" w:name="_Toc68958644"/>
      <w:r w:rsidRPr="0071783B">
        <w:rPr>
          <w:rFonts w:asciiTheme="majorHAnsi" w:eastAsiaTheme="majorEastAsia" w:hAnsiTheme="majorHAnsi"/>
          <w:b/>
          <w:sz w:val="28"/>
          <w:szCs w:val="28"/>
        </w:rPr>
        <w:lastRenderedPageBreak/>
        <w:t>6. TACHES DU CONSULTANT</w:t>
      </w:r>
      <w:bookmarkEnd w:id="485"/>
    </w:p>
    <w:p w14:paraId="7D21D43C"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Conformément à la réglementation camerounaise et en tenant compte des exigences des principaux bailleurs de fonds internationaux, le consultant réalisera une Etude d'Impact Environnemental et Social (EIES) du PEMVEP dans la Région du Nord</w:t>
      </w:r>
    </w:p>
    <w:p w14:paraId="15D7F650"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Les principales tâches à effectuer par le consultant dans le cadre du présent mandat sont essentiellement :</w:t>
      </w:r>
    </w:p>
    <w:p w14:paraId="19111FED"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préparation</w:t>
      </w:r>
      <w:proofErr w:type="gramEnd"/>
      <w:r w:rsidRPr="0071783B">
        <w:rPr>
          <w:rFonts w:asciiTheme="majorHAnsi" w:eastAsiaTheme="minorHAnsi" w:hAnsiTheme="majorHAnsi" w:cs="Calibri"/>
          <w:sz w:val="24"/>
          <w:szCs w:val="24"/>
        </w:rPr>
        <w:t xml:space="preserve"> des TDR et suivi de leur processus de validation par le MINEPDED;</w:t>
      </w:r>
    </w:p>
    <w:p w14:paraId="410277CD"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description</w:t>
      </w:r>
      <w:proofErr w:type="gramEnd"/>
      <w:r w:rsidRPr="0071783B">
        <w:rPr>
          <w:rFonts w:asciiTheme="majorHAnsi" w:eastAsiaTheme="minorHAnsi" w:hAnsiTheme="majorHAnsi" w:cs="Calibri"/>
          <w:sz w:val="24"/>
          <w:szCs w:val="24"/>
        </w:rPr>
        <w:t xml:space="preserve"> du projet (phases du projet, caractéristiques techniques du projet, technologies et critères de choix, rejets et nuisances, échéanciers, caractérisation de la main d’œuvre et provenance, les matériaux et leur provenance);</w:t>
      </w:r>
    </w:p>
    <w:p w14:paraId="16BACFDD"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description</w:t>
      </w:r>
      <w:proofErr w:type="gramEnd"/>
      <w:r w:rsidRPr="0071783B">
        <w:rPr>
          <w:rFonts w:asciiTheme="majorHAnsi" w:eastAsiaTheme="minorHAnsi" w:hAnsiTheme="majorHAnsi" w:cs="Calibri"/>
          <w:sz w:val="24"/>
          <w:szCs w:val="24"/>
        </w:rPr>
        <w:t xml:space="preserve"> de l’état initial de l’environnement de la zone du projet (délimitation de la zone d’étude, milieu physique, milieu biologique, milieu socio-économique et culturel);</w:t>
      </w:r>
    </w:p>
    <w:p w14:paraId="17C5035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évaluation</w:t>
      </w:r>
      <w:proofErr w:type="gramEnd"/>
      <w:r w:rsidRPr="0071783B">
        <w:rPr>
          <w:rFonts w:asciiTheme="majorHAnsi" w:eastAsiaTheme="minorHAnsi" w:hAnsiTheme="majorHAnsi" w:cs="Calibri"/>
          <w:sz w:val="24"/>
          <w:szCs w:val="24"/>
        </w:rPr>
        <w:t xml:space="preserve"> des impacts du projet sur l’environnement (identification, caractérisation et évaluation de l’importance des impacts, indicateurs d’impact et établissement des fiches d’impact environnemental);</w:t>
      </w:r>
    </w:p>
    <w:p w14:paraId="7C1DE0F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analyse</w:t>
      </w:r>
      <w:proofErr w:type="gramEnd"/>
      <w:r w:rsidRPr="0071783B">
        <w:rPr>
          <w:rFonts w:asciiTheme="majorHAnsi" w:eastAsiaTheme="minorHAnsi" w:hAnsiTheme="majorHAnsi" w:cs="Calibri"/>
          <w:sz w:val="24"/>
          <w:szCs w:val="24"/>
        </w:rPr>
        <w:t xml:space="preserve"> des variantes (choix technologiques, espace à exploiter, procédures de gestion);</w:t>
      </w:r>
    </w:p>
    <w:p w14:paraId="214C650F"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proposition</w:t>
      </w:r>
      <w:proofErr w:type="gramEnd"/>
      <w:r w:rsidRPr="0071783B">
        <w:rPr>
          <w:rFonts w:asciiTheme="majorHAnsi" w:eastAsiaTheme="minorHAnsi" w:hAnsiTheme="majorHAnsi" w:cs="Calibri"/>
          <w:sz w:val="24"/>
          <w:szCs w:val="24"/>
        </w:rPr>
        <w:t xml:space="preserve"> des mesures d’atténuation, de compensation et d’optimisation des impacts et évaluation de leurs coûts;</w:t>
      </w:r>
    </w:p>
    <w:p w14:paraId="0ACDB7B6"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consultation</w:t>
      </w:r>
      <w:proofErr w:type="gramEnd"/>
      <w:r w:rsidRPr="0071783B">
        <w:rPr>
          <w:rFonts w:asciiTheme="majorHAnsi" w:eastAsiaTheme="minorHAnsi" w:hAnsiTheme="majorHAnsi" w:cs="Calibri"/>
          <w:sz w:val="24"/>
          <w:szCs w:val="24"/>
        </w:rPr>
        <w:t xml:space="preserve"> des différentes parties prenantes (administrations publiques concernées, ONG, populations locales, autorités traditionnelles, etc.);</w:t>
      </w:r>
    </w:p>
    <w:p w14:paraId="110D6AA1"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élaboration</w:t>
      </w:r>
      <w:proofErr w:type="gramEnd"/>
      <w:r w:rsidRPr="0071783B">
        <w:rPr>
          <w:rFonts w:asciiTheme="majorHAnsi" w:eastAsiaTheme="minorHAnsi" w:hAnsiTheme="majorHAnsi" w:cs="Calibri"/>
          <w:sz w:val="24"/>
          <w:szCs w:val="24"/>
        </w:rPr>
        <w:t xml:space="preserve"> du rapport d’étude d’impact environnemental et social du projet assorti d’un PGES qui met un accent sur les besoins institutionnels pour sa mise en œuvre, le programme de suivi et surveillance, le programme de mise en œuvre des mesures et l’estimation des coûts des mesures;</w:t>
      </w:r>
    </w:p>
    <w:p w14:paraId="4AC06E1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présentation</w:t>
      </w:r>
      <w:proofErr w:type="gramEnd"/>
      <w:r w:rsidRPr="0071783B">
        <w:rPr>
          <w:rFonts w:asciiTheme="majorHAnsi" w:eastAsiaTheme="minorHAnsi" w:hAnsiTheme="majorHAnsi" w:cs="Calibri"/>
          <w:sz w:val="24"/>
          <w:szCs w:val="24"/>
        </w:rPr>
        <w:t xml:space="preserve"> du rapport au comité de suivi de l’étude, discussion du rapport d’Etude d’Impact Environnemental et Social et prise en compte des observations;</w:t>
      </w:r>
    </w:p>
    <w:p w14:paraId="534C4CC2"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finalisation</w:t>
      </w:r>
      <w:proofErr w:type="gramEnd"/>
      <w:r w:rsidRPr="0071783B">
        <w:rPr>
          <w:rFonts w:asciiTheme="majorHAnsi" w:eastAsiaTheme="minorHAnsi" w:hAnsiTheme="majorHAnsi" w:cs="Calibri"/>
          <w:sz w:val="24"/>
          <w:szCs w:val="24"/>
        </w:rPr>
        <w:t xml:space="preserve"> du rapport d’EIES, multiplication et dépôt au MINEPDED;</w:t>
      </w:r>
    </w:p>
    <w:p w14:paraId="3129979A"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suivi</w:t>
      </w:r>
      <w:proofErr w:type="gramEnd"/>
      <w:r w:rsidRPr="0071783B">
        <w:rPr>
          <w:rFonts w:asciiTheme="majorHAnsi" w:eastAsiaTheme="minorHAnsi" w:hAnsiTheme="majorHAnsi" w:cs="Calibri"/>
          <w:sz w:val="24"/>
          <w:szCs w:val="24"/>
        </w:rPr>
        <w:t xml:space="preserve"> administratif du processus d’examen, d’approbation du rapport et de la délivrance du</w:t>
      </w:r>
    </w:p>
    <w:p w14:paraId="23A9C2B8"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0"/>
          <w:szCs w:val="20"/>
        </w:rPr>
      </w:pPr>
      <w:r w:rsidRPr="0071783B">
        <w:rPr>
          <w:rFonts w:asciiTheme="majorHAnsi" w:eastAsiaTheme="minorHAnsi" w:hAnsiTheme="majorHAnsi" w:cs="Calibri"/>
          <w:sz w:val="24"/>
          <w:szCs w:val="24"/>
        </w:rPr>
        <w:t>Certificat de Conformité Environnementale du projet par le MINEPDED.</w:t>
      </w:r>
    </w:p>
    <w:p w14:paraId="429FC32B"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86" w:name="_Toc43799470"/>
      <w:bookmarkStart w:id="487" w:name="_Toc68958645"/>
      <w:r w:rsidRPr="0071783B">
        <w:rPr>
          <w:rFonts w:asciiTheme="majorHAnsi" w:eastAsiaTheme="majorEastAsia" w:hAnsiTheme="majorHAnsi"/>
          <w:b/>
          <w:sz w:val="24"/>
          <w:szCs w:val="24"/>
        </w:rPr>
        <w:t>6.1. Contexte du projet</w:t>
      </w:r>
      <w:bookmarkEnd w:id="486"/>
      <w:bookmarkEnd w:id="487"/>
    </w:p>
    <w:p w14:paraId="060F168D" w14:textId="2A5A507A"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Il s’agira pour le consultant de rappeler </w:t>
      </w:r>
      <w:r w:rsidR="00B24C20" w:rsidRPr="0071783B">
        <w:rPr>
          <w:rFonts w:asciiTheme="majorHAnsi" w:eastAsia="Calibri" w:hAnsiTheme="majorHAnsi" w:cs="Times New Roman"/>
          <w:sz w:val="24"/>
          <w:szCs w:val="24"/>
          <w:lang w:eastAsia="en-US"/>
        </w:rPr>
        <w:t>les contextes géographiques</w:t>
      </w:r>
      <w:r w:rsidRPr="0071783B">
        <w:rPr>
          <w:rFonts w:asciiTheme="majorHAnsi" w:eastAsia="Calibri" w:hAnsiTheme="majorHAnsi" w:cs="Times New Roman"/>
          <w:sz w:val="24"/>
          <w:szCs w:val="24"/>
          <w:lang w:eastAsia="en-US"/>
        </w:rPr>
        <w:t xml:space="preserve"> ; écologique, socio-économique, environnemental sous-tendant le projet. Il fera une analyse critique du contexte juridique et institutionnel dans lequel le projet se réalise, en ressortant les textes qui lui sont applicables. Il s’agit des textes nationaux et internationaux relatifs à la protection de l’environnement et à la gestion durable des ressources naturelles.</w:t>
      </w:r>
    </w:p>
    <w:p w14:paraId="0BE0CF1B" w14:textId="77777777" w:rsidR="005D0A57" w:rsidRPr="0071783B" w:rsidRDefault="005D0A57" w:rsidP="005D0A57">
      <w:pPr>
        <w:jc w:val="both"/>
        <w:rPr>
          <w:rFonts w:asciiTheme="majorHAnsi" w:eastAsia="Calibri" w:hAnsiTheme="majorHAnsi" w:cs="Arial"/>
          <w:sz w:val="24"/>
          <w:szCs w:val="24"/>
        </w:rPr>
      </w:pPr>
      <w:r w:rsidRPr="0071783B">
        <w:rPr>
          <w:rFonts w:asciiTheme="majorHAnsi" w:eastAsia="Calibri" w:hAnsiTheme="majorHAnsi" w:cs="Arial"/>
          <w:sz w:val="24"/>
          <w:szCs w:val="24"/>
        </w:rPr>
        <w:t xml:space="preserve">Cet exposé doit permettre de </w:t>
      </w:r>
      <w:r w:rsidRPr="0071783B">
        <w:rPr>
          <w:rFonts w:asciiTheme="majorHAnsi" w:eastAsia="Calibri" w:hAnsiTheme="majorHAnsi" w:cs="Times New Roman"/>
          <w:sz w:val="24"/>
          <w:szCs w:val="24"/>
          <w:lang w:eastAsia="en-US"/>
        </w:rPr>
        <w:t>dégager</w:t>
      </w:r>
      <w:r w:rsidRPr="0071783B">
        <w:rPr>
          <w:rFonts w:asciiTheme="majorHAnsi" w:eastAsia="Calibri" w:hAnsiTheme="majorHAnsi" w:cs="Arial"/>
          <w:sz w:val="24"/>
          <w:szCs w:val="24"/>
        </w:rPr>
        <w:t xml:space="preserve"> les différents enjeux environnementaux et sociaux du projet à l’échelle locale et régionale, ainsi que nationale et internationale s’il y’a lieu.</w:t>
      </w:r>
    </w:p>
    <w:p w14:paraId="4A75F4E8"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88" w:name="_Toc43799471"/>
      <w:bookmarkStart w:id="489" w:name="_Toc68958646"/>
      <w:r w:rsidRPr="0071783B">
        <w:rPr>
          <w:rFonts w:asciiTheme="majorHAnsi" w:eastAsiaTheme="majorEastAsia" w:hAnsiTheme="majorHAnsi"/>
          <w:b/>
          <w:sz w:val="24"/>
          <w:szCs w:val="24"/>
        </w:rPr>
        <w:lastRenderedPageBreak/>
        <w:t>6.2. Description du projet</w:t>
      </w:r>
      <w:bookmarkEnd w:id="488"/>
      <w:bookmarkEnd w:id="489"/>
    </w:p>
    <w:p w14:paraId="2A4147AB" w14:textId="77777777" w:rsidR="005D0A57" w:rsidRPr="0071783B" w:rsidRDefault="005D0A57" w:rsidP="005D0A57">
      <w:pPr>
        <w:spacing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Sans être exhaustif, le Consultant présentera entre autres :</w:t>
      </w:r>
    </w:p>
    <w:p w14:paraId="2567275E"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Maître d’Ouvrage, ses partenaires technico-financiers, l’organisation à mettre en œuvre pendant le projet ;</w:t>
      </w:r>
    </w:p>
    <w:p w14:paraId="015DF620"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principales technologies possibles et les critères qui ont conduit au choix de la technologie privilégiée ;</w:t>
      </w:r>
    </w:p>
    <w:p w14:paraId="0CB7ED3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l’emplacement</w:t>
      </w:r>
      <w:proofErr w:type="gramEnd"/>
      <w:r w:rsidRPr="0071783B">
        <w:rPr>
          <w:rFonts w:asciiTheme="majorHAnsi" w:eastAsiaTheme="minorHAnsi" w:hAnsiTheme="majorHAnsi" w:cs="Calibri"/>
          <w:sz w:val="24"/>
          <w:szCs w:val="24"/>
        </w:rPr>
        <w:t xml:space="preserve"> des infrastructures à mettre en place ;</w:t>
      </w:r>
    </w:p>
    <w:p w14:paraId="07140451"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caractéristiques techniques du projet ;</w:t>
      </w:r>
    </w:p>
    <w:p w14:paraId="25F65249"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rejets et nuisances susceptibles d’être produits par le projet ;</w:t>
      </w:r>
    </w:p>
    <w:p w14:paraId="75BF74D9"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une</w:t>
      </w:r>
      <w:proofErr w:type="gramEnd"/>
      <w:r w:rsidRPr="0071783B">
        <w:rPr>
          <w:rFonts w:asciiTheme="majorHAnsi" w:eastAsiaTheme="minorHAnsi" w:hAnsiTheme="majorHAnsi" w:cs="Calibri"/>
          <w:sz w:val="24"/>
          <w:szCs w:val="24"/>
        </w:rPr>
        <w:t xml:space="preserve"> description détaillée des phases du projet ;</w:t>
      </w:r>
    </w:p>
    <w:p w14:paraId="4CF2A57A"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échéanciers de chaque activité ;</w:t>
      </w:r>
    </w:p>
    <w:p w14:paraId="13C30620"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nombre, les types et la provenance de la main d’œuvre requise ainsi que les procédures de recrutement ;</w:t>
      </w:r>
    </w:p>
    <w:p w14:paraId="3BCEB412"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types et les quantités (selon le niveau d’avancement des études techniques) de tous les matériaux et matériels qui feront partie du projet, leur provenance et le mode d’obtention.</w:t>
      </w:r>
    </w:p>
    <w:p w14:paraId="03DEE418" w14:textId="77777777" w:rsidR="005D0A57" w:rsidRPr="0071783B" w:rsidRDefault="005D0A57" w:rsidP="005D0A57">
      <w:pPr>
        <w:spacing w:before="120" w:after="120" w:line="240" w:lineRule="auto"/>
        <w:rPr>
          <w:rFonts w:asciiTheme="majorHAnsi" w:eastAsia="Calibri" w:hAnsiTheme="majorHAnsi" w:cs="Arial"/>
          <w:sz w:val="24"/>
          <w:szCs w:val="24"/>
        </w:rPr>
      </w:pPr>
      <w:r w:rsidRPr="0071783B">
        <w:rPr>
          <w:rFonts w:asciiTheme="majorHAnsi" w:eastAsia="Calibri" w:hAnsiTheme="majorHAnsi" w:cs="Arial"/>
          <w:sz w:val="24"/>
          <w:szCs w:val="24"/>
        </w:rPr>
        <w:t>Cette description doit être sanctionnée par une liste d’activités source d’impact.</w:t>
      </w:r>
    </w:p>
    <w:p w14:paraId="18E1201F"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90" w:name="_Toc43799472"/>
      <w:bookmarkStart w:id="491" w:name="_Toc68958647"/>
      <w:r w:rsidRPr="0071783B">
        <w:rPr>
          <w:rFonts w:asciiTheme="majorHAnsi" w:eastAsiaTheme="majorEastAsia" w:hAnsiTheme="majorHAnsi"/>
          <w:b/>
          <w:sz w:val="24"/>
          <w:szCs w:val="24"/>
        </w:rPr>
        <w:t>6.3. Description de l’état initial</w:t>
      </w:r>
      <w:bookmarkEnd w:id="490"/>
      <w:bookmarkEnd w:id="491"/>
    </w:p>
    <w:p w14:paraId="0F9A0FF8" w14:textId="77777777" w:rsidR="005D0A57" w:rsidRPr="0071783B" w:rsidRDefault="005D0A57" w:rsidP="005D0A57">
      <w:pPr>
        <w:spacing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Cette section délimitera la zone d’étude et décrira les composantes des milieux naturel et humain tels qu’ils se présentent au moment de l’étude. Le consultant décrira aussi les changements susceptibles de se produire avec ou sans projet.</w:t>
      </w:r>
    </w:p>
    <w:p w14:paraId="2463543E" w14:textId="77777777" w:rsidR="005D0A57" w:rsidRPr="0071783B" w:rsidRDefault="005D0A57" w:rsidP="005D0A57">
      <w:pPr>
        <w:spacing w:before="120" w:after="120" w:line="240" w:lineRule="auto"/>
        <w:rPr>
          <w:rFonts w:asciiTheme="majorHAnsi" w:eastAsia="Calibri" w:hAnsiTheme="majorHAnsi" w:cs="Arial"/>
          <w:i/>
          <w:sz w:val="24"/>
          <w:szCs w:val="24"/>
          <w:u w:val="single"/>
        </w:rPr>
      </w:pPr>
      <w:r w:rsidRPr="0071783B">
        <w:rPr>
          <w:rFonts w:asciiTheme="majorHAnsi" w:eastAsia="Calibri" w:hAnsiTheme="majorHAnsi" w:cs="Arial"/>
          <w:i/>
          <w:sz w:val="24"/>
          <w:szCs w:val="24"/>
          <w:u w:val="single"/>
        </w:rPr>
        <w:t>Délimitation de la zone d’étude</w:t>
      </w:r>
    </w:p>
    <w:p w14:paraId="11A39C61" w14:textId="77777777" w:rsidR="005D0A57" w:rsidRPr="0071783B" w:rsidRDefault="005D0A57" w:rsidP="005D0A57">
      <w:pPr>
        <w:spacing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Afin de limiter la quantité d’information à réunir et à analyser à un niveau maniable, de se centrer sur les questions les plus pertinentes et de faire des propositions concrètes et réalistes, le Consultant devra se fixer des limites. Celles - ci devront se fonder sur la partie éventuelle d’interaction maximale entre le projet et l’environnement. L’étude devra justifier les limites retenues et distinguer les zones d’impacts directs des zones d’impacts indirects sur les milieux naturel et humain ainsi que les limites pour l’analyse des impacts cumulatifs. Les principales limites qui doivent être établies sont : les limites spatiales, temporelles et juridiques, les éléments de l’écosystème et les éléments sociaux.</w:t>
      </w:r>
    </w:p>
    <w:p w14:paraId="4CB2DE26" w14:textId="77777777" w:rsidR="005D0A57" w:rsidRPr="0071783B" w:rsidRDefault="005D0A57" w:rsidP="005D0A57">
      <w:pPr>
        <w:spacing w:before="120" w:after="120" w:line="240" w:lineRule="auto"/>
        <w:rPr>
          <w:rFonts w:asciiTheme="majorHAnsi" w:eastAsia="Calibri" w:hAnsiTheme="majorHAnsi" w:cs="Arial"/>
          <w:i/>
          <w:sz w:val="24"/>
          <w:szCs w:val="24"/>
          <w:u w:val="single"/>
        </w:rPr>
      </w:pPr>
      <w:r w:rsidRPr="0071783B">
        <w:rPr>
          <w:rFonts w:asciiTheme="majorHAnsi" w:eastAsia="Calibri" w:hAnsiTheme="majorHAnsi" w:cs="Arial"/>
          <w:i/>
          <w:sz w:val="24"/>
          <w:szCs w:val="24"/>
          <w:u w:val="single"/>
        </w:rPr>
        <w:t>Description des composantes pertinentes de l’environnement</w:t>
      </w:r>
    </w:p>
    <w:p w14:paraId="05013864"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Il s’agit d’une description axée sur les composantes environnementales pertinentes en rapport avec les enjeux environnementaux et sociaux et les impacts liés à la construction des </w:t>
      </w:r>
      <w:r w:rsidR="00696203" w:rsidRPr="0071783B">
        <w:rPr>
          <w:rFonts w:asciiTheme="majorHAnsi" w:eastAsia="Calibri" w:hAnsiTheme="majorHAnsi" w:cs="Times New Roman"/>
          <w:sz w:val="24"/>
          <w:szCs w:val="24"/>
          <w:lang w:eastAsia="en-US"/>
        </w:rPr>
        <w:t>barrages collinaires</w:t>
      </w:r>
      <w:r w:rsidRPr="0071783B">
        <w:rPr>
          <w:rFonts w:asciiTheme="majorHAnsi" w:eastAsia="Calibri" w:hAnsiTheme="majorHAnsi" w:cs="Times New Roman"/>
          <w:sz w:val="24"/>
          <w:szCs w:val="24"/>
          <w:lang w:eastAsia="en-US"/>
        </w:rPr>
        <w:t xml:space="preserve"> y relatives.</w:t>
      </w:r>
    </w:p>
    <w:p w14:paraId="1ADD0CFA"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En effet, sur la base des données disponibles complétées au besoin par des inventaires tant quantitatifs que qualitatifs appropriés, l’étude décrira de la façon la plus factuelle possible les composantes pertinentes de l’environnement, par rapport aux enjeux et impacts du projet.</w:t>
      </w:r>
    </w:p>
    <w:p w14:paraId="2D479296"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Cette description fera ressortir :</w:t>
      </w:r>
    </w:p>
    <w:p w14:paraId="2DCF4E13"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lastRenderedPageBreak/>
        <w:t>l’état</w:t>
      </w:r>
      <w:proofErr w:type="gramEnd"/>
      <w:r w:rsidRPr="0071783B">
        <w:rPr>
          <w:rFonts w:asciiTheme="majorHAnsi" w:eastAsiaTheme="minorHAnsi" w:hAnsiTheme="majorHAnsi" w:cs="Calibri"/>
          <w:sz w:val="24"/>
          <w:szCs w:val="24"/>
        </w:rPr>
        <w:t xml:space="preserve"> de l’environnement au moment de la conduite de l’étude ;</w:t>
      </w:r>
    </w:p>
    <w:p w14:paraId="04F2F09E"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informations pertinentes sur les modifications susceptibles de se produire pendant toute la durée de vie du projet ;</w:t>
      </w:r>
    </w:p>
    <w:p w14:paraId="77059C56"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raisons du choix du site par le projet ;</w:t>
      </w:r>
    </w:p>
    <w:p w14:paraId="2D4B7F43"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Les informations pertinentes sur l’évolution de l’environnement en l’absence du projet.</w:t>
      </w:r>
    </w:p>
    <w:p w14:paraId="445DF61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A titre indicatif, les points suivants seront couverts :</w:t>
      </w:r>
    </w:p>
    <w:p w14:paraId="63B6DEDE" w14:textId="77777777" w:rsidR="005D0A57" w:rsidRPr="0071783B" w:rsidRDefault="005D0A57" w:rsidP="000411D6">
      <w:pPr>
        <w:numPr>
          <w:ilvl w:val="0"/>
          <w:numId w:val="66"/>
        </w:numPr>
        <w:spacing w:after="0" w:line="240" w:lineRule="auto"/>
        <w:contextualSpacing/>
        <w:rPr>
          <w:rFonts w:asciiTheme="majorHAnsi" w:eastAsia="Calibri" w:hAnsiTheme="majorHAnsi" w:cs="Arial"/>
          <w:sz w:val="24"/>
          <w:szCs w:val="24"/>
          <w:u w:val="single"/>
        </w:rPr>
      </w:pPr>
      <w:r w:rsidRPr="0071783B">
        <w:rPr>
          <w:rFonts w:asciiTheme="majorHAnsi" w:eastAsia="Calibri" w:hAnsiTheme="majorHAnsi" w:cs="Arial"/>
          <w:sz w:val="24"/>
          <w:szCs w:val="24"/>
          <w:u w:val="single"/>
        </w:rPr>
        <w:t>Environnement physique</w:t>
      </w:r>
    </w:p>
    <w:p w14:paraId="7990D6EB" w14:textId="77777777" w:rsidR="005D0A57" w:rsidRPr="0071783B" w:rsidRDefault="005D0A57" w:rsidP="005D0A57">
      <w:pPr>
        <w:spacing w:before="120" w:after="120"/>
        <w:ind w:left="708"/>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Géologie, topographie, sols, climat et météorologie, hydrologie de surface et de nappe, hydrodynamique, sources actuelles de pollution atmosphérique, charges polluantes liquides, qualité de l’eau (paramètres physico-chimiques, matières en suspension, etc.) dans le milieu récepteur. Une importance particulière sera accordée aux zones humides dans la zone du projet.</w:t>
      </w:r>
    </w:p>
    <w:p w14:paraId="4491E145" w14:textId="77777777" w:rsidR="005D0A57" w:rsidRPr="0071783B" w:rsidRDefault="005D0A57" w:rsidP="000411D6">
      <w:pPr>
        <w:numPr>
          <w:ilvl w:val="0"/>
          <w:numId w:val="66"/>
        </w:numPr>
        <w:spacing w:after="0" w:line="240" w:lineRule="auto"/>
        <w:contextualSpacing/>
        <w:rPr>
          <w:rFonts w:asciiTheme="majorHAnsi" w:eastAsia="Calibri" w:hAnsiTheme="majorHAnsi" w:cs="Arial"/>
          <w:sz w:val="24"/>
          <w:szCs w:val="24"/>
          <w:u w:val="single"/>
        </w:rPr>
      </w:pPr>
      <w:r w:rsidRPr="0071783B">
        <w:rPr>
          <w:rFonts w:asciiTheme="majorHAnsi" w:eastAsia="Calibri" w:hAnsiTheme="majorHAnsi" w:cs="Arial"/>
          <w:sz w:val="24"/>
          <w:szCs w:val="24"/>
          <w:u w:val="single"/>
        </w:rPr>
        <w:t>Environnement biologique</w:t>
      </w:r>
    </w:p>
    <w:p w14:paraId="2B7BDD20" w14:textId="77777777" w:rsidR="005D0A57" w:rsidRPr="0071783B" w:rsidRDefault="005D0A57" w:rsidP="005D0A57">
      <w:pPr>
        <w:spacing w:before="120" w:after="120"/>
        <w:ind w:left="708"/>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Flore, faune, espèces rares, habitats sensibles, sites naturels d’un intérêt particulier, espèces d’importance commerciale et espèces potentiellement nuisibles directement ou en tant que vecteur ainsi que les éventuels corridors de migration (à confirmer).</w:t>
      </w:r>
    </w:p>
    <w:p w14:paraId="49DECBEC" w14:textId="77777777" w:rsidR="005D0A57" w:rsidRPr="0071783B" w:rsidRDefault="005D0A57" w:rsidP="000411D6">
      <w:pPr>
        <w:numPr>
          <w:ilvl w:val="0"/>
          <w:numId w:val="66"/>
        </w:numPr>
        <w:spacing w:after="0" w:line="240" w:lineRule="auto"/>
        <w:contextualSpacing/>
        <w:rPr>
          <w:rFonts w:asciiTheme="majorHAnsi" w:eastAsia="Calibri" w:hAnsiTheme="majorHAnsi" w:cs="Arial"/>
          <w:sz w:val="24"/>
          <w:szCs w:val="24"/>
          <w:u w:val="single"/>
        </w:rPr>
      </w:pPr>
      <w:r w:rsidRPr="0071783B">
        <w:rPr>
          <w:rFonts w:asciiTheme="majorHAnsi" w:eastAsia="Calibri" w:hAnsiTheme="majorHAnsi" w:cs="Arial"/>
          <w:sz w:val="24"/>
          <w:szCs w:val="24"/>
          <w:u w:val="single"/>
        </w:rPr>
        <w:t>Environnement socio-économique et culturel</w:t>
      </w:r>
    </w:p>
    <w:p w14:paraId="0341F887" w14:textId="77777777" w:rsidR="005D0A57" w:rsidRPr="0071783B" w:rsidRDefault="005D0A57" w:rsidP="005D0A57">
      <w:pPr>
        <w:spacing w:before="120" w:after="120"/>
        <w:ind w:left="708"/>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Démographie, peuplement, groupes ethniques, minorités locales et vulnérables, langues, activités, structure communautaire, organisation politique, emploi, savoir – faire, utilisation des sols, distribution des revenus des biens et des services, traditions, biens culturels, activités de développement prévues ou en cours, et les infrastructures socio-économiques.</w:t>
      </w:r>
    </w:p>
    <w:p w14:paraId="14E7F3B7" w14:textId="77777777" w:rsidR="005D0A57" w:rsidRPr="0071783B" w:rsidRDefault="005D0A57" w:rsidP="000411D6">
      <w:pPr>
        <w:numPr>
          <w:ilvl w:val="0"/>
          <w:numId w:val="66"/>
        </w:numPr>
        <w:spacing w:after="0" w:line="240" w:lineRule="auto"/>
        <w:contextualSpacing/>
        <w:rPr>
          <w:rFonts w:asciiTheme="majorHAnsi" w:eastAsia="Calibri" w:hAnsiTheme="majorHAnsi" w:cs="Arial"/>
          <w:sz w:val="24"/>
          <w:szCs w:val="24"/>
          <w:u w:val="single"/>
        </w:rPr>
      </w:pPr>
      <w:r w:rsidRPr="0071783B">
        <w:rPr>
          <w:rFonts w:asciiTheme="majorHAnsi" w:eastAsia="Calibri" w:hAnsiTheme="majorHAnsi" w:cs="Arial"/>
          <w:sz w:val="24"/>
          <w:szCs w:val="24"/>
          <w:u w:val="single"/>
        </w:rPr>
        <w:t>Cartes thématiques</w:t>
      </w:r>
    </w:p>
    <w:p w14:paraId="217D6E74" w14:textId="77777777" w:rsidR="005D0A57" w:rsidRPr="0071783B" w:rsidRDefault="005D0A57" w:rsidP="005D0A57">
      <w:pPr>
        <w:spacing w:before="120" w:after="120"/>
        <w:ind w:left="708"/>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produira autant que possible des cartes afin d’enrichir sa description et pour</w:t>
      </w:r>
      <w:r w:rsidRPr="0071783B">
        <w:rPr>
          <w:rFonts w:asciiTheme="majorHAnsi" w:eastAsia="Calibri" w:hAnsiTheme="majorHAnsi" w:cs="Arial"/>
          <w:sz w:val="24"/>
          <w:szCs w:val="24"/>
        </w:rPr>
        <w:t xml:space="preserve"> </w:t>
      </w:r>
      <w:r w:rsidRPr="0071783B">
        <w:rPr>
          <w:rFonts w:asciiTheme="majorHAnsi" w:eastAsia="Calibri" w:hAnsiTheme="majorHAnsi" w:cs="Times New Roman"/>
          <w:sz w:val="24"/>
          <w:szCs w:val="24"/>
          <w:lang w:eastAsia="en-US"/>
        </w:rPr>
        <w:t>une meilleure illustration de sa présentation.</w:t>
      </w:r>
    </w:p>
    <w:p w14:paraId="640320BF"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A la fin de cette description, le consultant dressera une liste d’éléments valorises et / ou sensibles susceptibles d’être affectes par le projet.</w:t>
      </w:r>
    </w:p>
    <w:p w14:paraId="670C1999"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92" w:name="_Toc43799473"/>
      <w:bookmarkStart w:id="493" w:name="_Toc68958648"/>
      <w:r w:rsidRPr="0071783B">
        <w:rPr>
          <w:rFonts w:asciiTheme="majorHAnsi" w:eastAsiaTheme="majorEastAsia" w:hAnsiTheme="majorHAnsi"/>
          <w:b/>
          <w:sz w:val="24"/>
          <w:szCs w:val="24"/>
        </w:rPr>
        <w:t>6.4. Impacts prévisionnels sur l’Environnement</w:t>
      </w:r>
      <w:bookmarkEnd w:id="492"/>
      <w:bookmarkEnd w:id="493"/>
    </w:p>
    <w:p w14:paraId="563EF71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L’identification d’impacts vise à déterminer comment le projet peut toucher les éléments de l’environnement. Cette partie sera obligatoirement discutée avec toutes les parties concernées.</w:t>
      </w:r>
    </w:p>
    <w:p w14:paraId="489A3EDE" w14:textId="77777777" w:rsidR="005D0A57" w:rsidRPr="0071783B" w:rsidRDefault="005D0A57" w:rsidP="005D0A57">
      <w:pPr>
        <w:spacing w:after="0" w:line="240" w:lineRule="auto"/>
        <w:rPr>
          <w:rFonts w:asciiTheme="majorHAnsi" w:eastAsia="Calibri" w:hAnsiTheme="majorHAnsi" w:cs="Arial"/>
          <w:i/>
          <w:sz w:val="24"/>
          <w:szCs w:val="24"/>
          <w:u w:val="single"/>
        </w:rPr>
      </w:pPr>
      <w:r w:rsidRPr="0071783B">
        <w:rPr>
          <w:rFonts w:asciiTheme="majorHAnsi" w:eastAsia="Calibri" w:hAnsiTheme="majorHAnsi" w:cs="Arial"/>
          <w:i/>
          <w:sz w:val="24"/>
          <w:szCs w:val="24"/>
          <w:u w:val="single"/>
        </w:rPr>
        <w:t>Identification</w:t>
      </w:r>
    </w:p>
    <w:p w14:paraId="606A9ABF"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déterminera les impacts les plus significatifs. Il est recommandé à ce stade de recourir à une matrice d’identification d’impacts et à des listes de contrôles. Ces impacts concernent :</w:t>
      </w:r>
    </w:p>
    <w:p w14:paraId="74BF71E4"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lastRenderedPageBreak/>
        <w:t>la</w:t>
      </w:r>
      <w:proofErr w:type="gramEnd"/>
      <w:r w:rsidRPr="0071783B">
        <w:rPr>
          <w:rFonts w:asciiTheme="majorHAnsi" w:eastAsiaTheme="minorHAnsi" w:hAnsiTheme="majorHAnsi" w:cs="Calibri"/>
          <w:sz w:val="24"/>
          <w:szCs w:val="24"/>
        </w:rPr>
        <w:t xml:space="preserve"> dégradation du cadre et des conditions de vie et de mobilité des populations riveraines de la zone des travaux ;</w:t>
      </w:r>
    </w:p>
    <w:p w14:paraId="6F81363B"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dégradation de la végétation et la pression croissante sur les ressources naturelles, les infrastructures sociales et l’environnement biophysique et socioéconomique ;</w:t>
      </w:r>
    </w:p>
    <w:p w14:paraId="4B0A5FC2"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réduction de la biodiversité terrestre et aquatique, la dégradation de l’écosystème et la modification de l’hydrodynamisme du milieu ;</w:t>
      </w:r>
    </w:p>
    <w:p w14:paraId="680865B9"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l’empiétement</w:t>
      </w:r>
      <w:proofErr w:type="gramEnd"/>
      <w:r w:rsidRPr="0071783B">
        <w:rPr>
          <w:rFonts w:asciiTheme="majorHAnsi" w:eastAsiaTheme="minorHAnsi" w:hAnsiTheme="majorHAnsi" w:cs="Calibri"/>
          <w:sz w:val="24"/>
          <w:szCs w:val="24"/>
        </w:rPr>
        <w:t xml:space="preserve"> sur les aires protégées ;</w:t>
      </w:r>
    </w:p>
    <w:p w14:paraId="253358A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l’amélioration</w:t>
      </w:r>
      <w:proofErr w:type="gramEnd"/>
      <w:r w:rsidRPr="0071783B">
        <w:rPr>
          <w:rFonts w:asciiTheme="majorHAnsi" w:eastAsiaTheme="minorHAnsi" w:hAnsiTheme="majorHAnsi" w:cs="Calibri"/>
          <w:sz w:val="24"/>
          <w:szCs w:val="24"/>
        </w:rPr>
        <w:t xml:space="preserve"> de la qualité de vie des populations locales.</w:t>
      </w:r>
    </w:p>
    <w:p w14:paraId="3DDCCE78" w14:textId="77777777" w:rsidR="005D0A57" w:rsidRPr="0071783B" w:rsidRDefault="005D0A57" w:rsidP="005D0A57">
      <w:pPr>
        <w:spacing w:before="120" w:after="120" w:line="240" w:lineRule="auto"/>
        <w:rPr>
          <w:rFonts w:asciiTheme="majorHAnsi" w:eastAsia="Calibri" w:hAnsiTheme="majorHAnsi" w:cs="Arial"/>
          <w:i/>
          <w:sz w:val="24"/>
          <w:szCs w:val="24"/>
          <w:u w:val="single"/>
        </w:rPr>
      </w:pPr>
      <w:r w:rsidRPr="0071783B">
        <w:rPr>
          <w:rFonts w:asciiTheme="majorHAnsi" w:eastAsia="Calibri" w:hAnsiTheme="majorHAnsi" w:cs="Arial"/>
          <w:i/>
          <w:sz w:val="24"/>
          <w:szCs w:val="24"/>
          <w:u w:val="single"/>
        </w:rPr>
        <w:t>Caractérisation</w:t>
      </w:r>
    </w:p>
    <w:p w14:paraId="5AE9963A"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Les impacts susceptibles de se produire doivent être caractérisés. Cette activité considérera les impacts positifs et négatifs, directs et indirects et, le cas échéant, les impacts cumulatifs, synergiques, différés et irréversibles liés aux travaux envisagés.</w:t>
      </w:r>
    </w:p>
    <w:p w14:paraId="4E35179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Pour caractériser les impacts, le Consultant utilisera les caractères suivants (liste non exhaustive) :</w:t>
      </w:r>
    </w:p>
    <w:p w14:paraId="65D70AF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nature de l’impact ;</w:t>
      </w:r>
    </w:p>
    <w:p w14:paraId="05CCA364"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l’interaction</w:t>
      </w:r>
      <w:proofErr w:type="gramEnd"/>
      <w:r w:rsidRPr="0071783B">
        <w:rPr>
          <w:rFonts w:asciiTheme="majorHAnsi" w:eastAsiaTheme="minorHAnsi" w:hAnsiTheme="majorHAnsi" w:cs="Calibri"/>
          <w:sz w:val="24"/>
          <w:szCs w:val="24"/>
        </w:rPr>
        <w:t xml:space="preserve"> ;</w:t>
      </w:r>
    </w:p>
    <w:p w14:paraId="16A4D7E5"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l’intensité</w:t>
      </w:r>
      <w:proofErr w:type="gramEnd"/>
      <w:r w:rsidRPr="0071783B">
        <w:rPr>
          <w:rFonts w:asciiTheme="majorHAnsi" w:eastAsiaTheme="minorHAnsi" w:hAnsiTheme="majorHAnsi" w:cs="Calibri"/>
          <w:sz w:val="24"/>
          <w:szCs w:val="24"/>
        </w:rPr>
        <w:t xml:space="preserve"> ou l’ampleur de l’impact ;</w:t>
      </w:r>
    </w:p>
    <w:p w14:paraId="4CFB383E"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l’étendue</w:t>
      </w:r>
      <w:proofErr w:type="gramEnd"/>
      <w:r w:rsidRPr="0071783B">
        <w:rPr>
          <w:rFonts w:asciiTheme="majorHAnsi" w:eastAsiaTheme="minorHAnsi" w:hAnsiTheme="majorHAnsi" w:cs="Calibri"/>
          <w:sz w:val="24"/>
          <w:szCs w:val="24"/>
        </w:rPr>
        <w:t xml:space="preserve"> de l’impact ;</w:t>
      </w:r>
    </w:p>
    <w:p w14:paraId="5CA98A5F"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durée de l’impact ;</w:t>
      </w:r>
    </w:p>
    <w:p w14:paraId="6F2E5545"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fréquence de l’impact ;</w:t>
      </w:r>
    </w:p>
    <w:p w14:paraId="5F8A3472"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l’occurrence</w:t>
      </w:r>
      <w:proofErr w:type="gramEnd"/>
      <w:r w:rsidRPr="0071783B">
        <w:rPr>
          <w:rFonts w:asciiTheme="majorHAnsi" w:eastAsiaTheme="minorHAnsi" w:hAnsiTheme="majorHAnsi" w:cs="Calibri"/>
          <w:sz w:val="24"/>
          <w:szCs w:val="24"/>
        </w:rPr>
        <w:t xml:space="preserve"> ;</w:t>
      </w:r>
    </w:p>
    <w:p w14:paraId="540AE755"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l’effet</w:t>
      </w:r>
      <w:proofErr w:type="gramEnd"/>
      <w:r w:rsidRPr="0071783B">
        <w:rPr>
          <w:rFonts w:asciiTheme="majorHAnsi" w:eastAsiaTheme="minorHAnsi" w:hAnsiTheme="majorHAnsi" w:cs="Calibri"/>
          <w:sz w:val="24"/>
          <w:szCs w:val="24"/>
        </w:rPr>
        <w:t xml:space="preserve"> d’entraînement ;</w:t>
      </w:r>
    </w:p>
    <w:p w14:paraId="415993A0"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l’effet</w:t>
      </w:r>
      <w:proofErr w:type="gramEnd"/>
      <w:r w:rsidRPr="0071783B">
        <w:rPr>
          <w:rFonts w:asciiTheme="majorHAnsi" w:eastAsiaTheme="minorHAnsi" w:hAnsiTheme="majorHAnsi" w:cs="Calibri"/>
          <w:sz w:val="24"/>
          <w:szCs w:val="24"/>
        </w:rPr>
        <w:t xml:space="preserve"> cumulatif (lien entre le projet et les autres projets ayant des impacts similaires ou synergiques) ;</w:t>
      </w:r>
    </w:p>
    <w:p w14:paraId="2481429C"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w:t>
      </w:r>
      <w:proofErr w:type="spellStart"/>
      <w:r w:rsidRPr="0071783B">
        <w:rPr>
          <w:rFonts w:asciiTheme="majorHAnsi" w:eastAsiaTheme="minorHAnsi" w:hAnsiTheme="majorHAnsi" w:cs="Calibri"/>
          <w:sz w:val="24"/>
          <w:szCs w:val="24"/>
        </w:rPr>
        <w:t>résidualité</w:t>
      </w:r>
      <w:proofErr w:type="spellEnd"/>
      <w:r w:rsidRPr="0071783B">
        <w:rPr>
          <w:rFonts w:asciiTheme="majorHAnsi" w:eastAsiaTheme="minorHAnsi" w:hAnsiTheme="majorHAnsi" w:cs="Calibri"/>
          <w:sz w:val="24"/>
          <w:szCs w:val="24"/>
        </w:rPr>
        <w:t xml:space="preserve"> (lien entre l’impact et la mesure d’atténuation préconisée).</w:t>
      </w:r>
    </w:p>
    <w:p w14:paraId="0DE51A37" w14:textId="77777777" w:rsidR="005D0A57" w:rsidRPr="0071783B" w:rsidRDefault="005D0A57" w:rsidP="005D0A57">
      <w:pPr>
        <w:spacing w:before="120" w:after="120" w:line="240" w:lineRule="auto"/>
        <w:rPr>
          <w:rFonts w:asciiTheme="majorHAnsi" w:eastAsia="Calibri" w:hAnsiTheme="majorHAnsi" w:cs="Arial"/>
          <w:i/>
          <w:sz w:val="24"/>
          <w:szCs w:val="24"/>
          <w:u w:val="single"/>
        </w:rPr>
      </w:pPr>
      <w:r w:rsidRPr="0071783B">
        <w:rPr>
          <w:rFonts w:asciiTheme="majorHAnsi" w:eastAsia="Calibri" w:hAnsiTheme="majorHAnsi" w:cs="Arial"/>
          <w:i/>
          <w:sz w:val="24"/>
          <w:szCs w:val="24"/>
          <w:u w:val="single"/>
        </w:rPr>
        <w:t xml:space="preserve"> Analyse des impacts</w:t>
      </w:r>
    </w:p>
    <w:p w14:paraId="292B64A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fera une description exhaustive des causes et des manifestations des impacts retenus comme pertinents.</w:t>
      </w:r>
    </w:p>
    <w:p w14:paraId="00C14F1C" w14:textId="77777777" w:rsidR="005D0A57" w:rsidRPr="0071783B" w:rsidRDefault="005D0A57" w:rsidP="000411D6">
      <w:pPr>
        <w:numPr>
          <w:ilvl w:val="0"/>
          <w:numId w:val="65"/>
        </w:numPr>
        <w:spacing w:after="0" w:line="240" w:lineRule="auto"/>
        <w:contextualSpacing/>
        <w:rPr>
          <w:rFonts w:asciiTheme="majorHAnsi" w:eastAsia="Calibri" w:hAnsiTheme="majorHAnsi" w:cs="Arial"/>
          <w:i/>
          <w:sz w:val="24"/>
          <w:szCs w:val="24"/>
        </w:rPr>
      </w:pPr>
      <w:r w:rsidRPr="0071783B">
        <w:rPr>
          <w:rFonts w:asciiTheme="majorHAnsi" w:eastAsia="Calibri" w:hAnsiTheme="majorHAnsi" w:cs="Arial"/>
          <w:i/>
          <w:sz w:val="24"/>
          <w:szCs w:val="24"/>
        </w:rPr>
        <w:t>Evaluation de l’importance des impacts</w:t>
      </w:r>
    </w:p>
    <w:p w14:paraId="1304A2FE"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évaluera l’importance des impacts en utilisant toute méthode appropriée. L’évaluation portera uniquement sur les impacts significatifs. A cet effet, il est conseillé au Consultant de déterminer au préalable les éléments valorisés et / ou sensibles de l’environnement (EVE/ESE).</w:t>
      </w:r>
    </w:p>
    <w:p w14:paraId="33ED9822" w14:textId="77777777" w:rsidR="005D0A57" w:rsidRPr="0071783B" w:rsidRDefault="005D0A57" w:rsidP="000411D6">
      <w:pPr>
        <w:numPr>
          <w:ilvl w:val="0"/>
          <w:numId w:val="65"/>
        </w:numPr>
        <w:spacing w:after="0" w:line="240" w:lineRule="auto"/>
        <w:contextualSpacing/>
        <w:rPr>
          <w:rFonts w:asciiTheme="majorHAnsi" w:eastAsia="Calibri" w:hAnsiTheme="majorHAnsi" w:cs="Arial"/>
          <w:i/>
          <w:sz w:val="24"/>
          <w:szCs w:val="24"/>
        </w:rPr>
      </w:pPr>
      <w:r w:rsidRPr="0071783B">
        <w:rPr>
          <w:rFonts w:asciiTheme="majorHAnsi" w:eastAsia="Calibri" w:hAnsiTheme="majorHAnsi" w:cs="Arial"/>
          <w:i/>
          <w:sz w:val="24"/>
          <w:szCs w:val="24"/>
        </w:rPr>
        <w:t>Indicateurs d’impact</w:t>
      </w:r>
    </w:p>
    <w:p w14:paraId="3CF215A0"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donnera pour chaque impact des indicateurs et la manière dont ces indicateurs seront mesurés et suivis (méthodes, techniques, protocoles, instruments).</w:t>
      </w:r>
    </w:p>
    <w:p w14:paraId="2E345EF9"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Pour ceux des impacts qui ne peuvent être quantifiés, l’étude en fera une description détaillée rendant compte de leur manifestation.</w:t>
      </w:r>
    </w:p>
    <w:p w14:paraId="2A2C4F53" w14:textId="77777777" w:rsidR="005D0A57" w:rsidRPr="0071783B" w:rsidRDefault="005D0A57" w:rsidP="000411D6">
      <w:pPr>
        <w:numPr>
          <w:ilvl w:val="0"/>
          <w:numId w:val="65"/>
        </w:numPr>
        <w:spacing w:after="0" w:line="240" w:lineRule="auto"/>
        <w:contextualSpacing/>
        <w:rPr>
          <w:rFonts w:asciiTheme="majorHAnsi" w:eastAsia="Calibri" w:hAnsiTheme="majorHAnsi" w:cs="Arial"/>
          <w:i/>
          <w:sz w:val="24"/>
          <w:szCs w:val="24"/>
        </w:rPr>
      </w:pPr>
      <w:r w:rsidRPr="0071783B">
        <w:rPr>
          <w:rFonts w:asciiTheme="majorHAnsi" w:eastAsia="Calibri" w:hAnsiTheme="majorHAnsi" w:cs="Arial"/>
          <w:i/>
          <w:sz w:val="24"/>
          <w:szCs w:val="24"/>
        </w:rPr>
        <w:lastRenderedPageBreak/>
        <w:t xml:space="preserve">Fiche d’impact environnemental  </w:t>
      </w:r>
    </w:p>
    <w:p w14:paraId="00EBE6F7"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Pour chaque impact identifié, le Consultant veillera à établir une fiche d’impact présentant les informations suivantes :</w:t>
      </w:r>
    </w:p>
    <w:p w14:paraId="750853F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l’identification</w:t>
      </w:r>
      <w:proofErr w:type="gramEnd"/>
      <w:r w:rsidRPr="0071783B">
        <w:rPr>
          <w:rFonts w:asciiTheme="majorHAnsi" w:eastAsiaTheme="minorHAnsi" w:hAnsiTheme="majorHAnsi" w:cs="Calibri"/>
          <w:sz w:val="24"/>
          <w:szCs w:val="24"/>
        </w:rPr>
        <w:t xml:space="preserve"> du projet ;</w:t>
      </w:r>
    </w:p>
    <w:p w14:paraId="5B8A1A73"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désignation et la localisation de l’impact identifié ;</w:t>
      </w:r>
    </w:p>
    <w:p w14:paraId="5C258C8F"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l’activité</w:t>
      </w:r>
      <w:proofErr w:type="gramEnd"/>
      <w:r w:rsidRPr="0071783B">
        <w:rPr>
          <w:rFonts w:asciiTheme="majorHAnsi" w:eastAsiaTheme="minorHAnsi" w:hAnsiTheme="majorHAnsi" w:cs="Calibri"/>
          <w:sz w:val="24"/>
          <w:szCs w:val="24"/>
        </w:rPr>
        <w:t xml:space="preserve"> source d’impact ;</w:t>
      </w:r>
    </w:p>
    <w:p w14:paraId="278E4189"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une</w:t>
      </w:r>
      <w:proofErr w:type="gramEnd"/>
      <w:r w:rsidRPr="0071783B">
        <w:rPr>
          <w:rFonts w:asciiTheme="majorHAnsi" w:eastAsiaTheme="minorHAnsi" w:hAnsiTheme="majorHAnsi" w:cs="Calibri"/>
          <w:sz w:val="24"/>
          <w:szCs w:val="24"/>
        </w:rPr>
        <w:t xml:space="preserve"> description synthétique des causes et manifestations de l’impact ;</w:t>
      </w:r>
    </w:p>
    <w:p w14:paraId="1774FAB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caractérisation de l’impact ;</w:t>
      </w:r>
    </w:p>
    <w:p w14:paraId="7DC2FF11"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l’évaluation</w:t>
      </w:r>
      <w:proofErr w:type="gramEnd"/>
      <w:r w:rsidRPr="0071783B">
        <w:rPr>
          <w:rFonts w:asciiTheme="majorHAnsi" w:eastAsiaTheme="minorHAnsi" w:hAnsiTheme="majorHAnsi" w:cs="Calibri"/>
          <w:sz w:val="24"/>
          <w:szCs w:val="24"/>
        </w:rPr>
        <w:t xml:space="preserve"> de l’importance (absolue et relative) de l’impact ;</w:t>
      </w:r>
    </w:p>
    <w:p w14:paraId="3CC01F0B"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désignation, l’objectif et le type de la mesure ;</w:t>
      </w:r>
    </w:p>
    <w:p w14:paraId="3173CA2E"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l’évaluation</w:t>
      </w:r>
      <w:proofErr w:type="gramEnd"/>
      <w:r w:rsidRPr="0071783B">
        <w:rPr>
          <w:rFonts w:asciiTheme="majorHAnsi" w:eastAsiaTheme="minorHAnsi" w:hAnsiTheme="majorHAnsi" w:cs="Calibri"/>
          <w:sz w:val="24"/>
          <w:szCs w:val="24"/>
        </w:rPr>
        <w:t xml:space="preserve"> de l’impact résiduel.</w:t>
      </w:r>
    </w:p>
    <w:p w14:paraId="422010BE" w14:textId="65CE183B"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Le consultant accordera une importance particulière à l’évaluation de l’impact cumulatif du projet. De ce fait, il consultera toute personne susceptible d’être en possession d’une quelconque information sur l’évolution du Plan Directeur de Développement de la zone d’influence du projet notamment les Administrations suivantes (MINEE, MINADER, MINEPAT, MINTP, MINFOF, MINEPDED, MINAS, </w:t>
      </w:r>
      <w:proofErr w:type="gramStart"/>
      <w:r w:rsidR="007C0A61" w:rsidRPr="0071783B">
        <w:rPr>
          <w:rFonts w:asciiTheme="majorHAnsi" w:eastAsia="Calibri" w:hAnsiTheme="majorHAnsi" w:cs="Times New Roman"/>
          <w:sz w:val="24"/>
          <w:szCs w:val="24"/>
          <w:lang w:eastAsia="en-US"/>
        </w:rPr>
        <w:t>etc.…</w:t>
      </w:r>
      <w:r w:rsidRPr="0071783B">
        <w:rPr>
          <w:rFonts w:asciiTheme="majorHAnsi" w:eastAsia="Calibri" w:hAnsiTheme="majorHAnsi" w:cs="Times New Roman"/>
          <w:sz w:val="24"/>
          <w:szCs w:val="24"/>
          <w:lang w:eastAsia="en-US"/>
        </w:rPr>
        <w:t>.</w:t>
      </w:r>
      <w:proofErr w:type="gramEnd"/>
      <w:r w:rsidRPr="0071783B">
        <w:rPr>
          <w:rFonts w:asciiTheme="majorHAnsi" w:eastAsia="Calibri" w:hAnsiTheme="majorHAnsi" w:cs="Times New Roman"/>
          <w:sz w:val="24"/>
          <w:szCs w:val="24"/>
          <w:lang w:eastAsia="en-US"/>
        </w:rPr>
        <w:t>), afin d’identifier s’ils existent tous les programmes de développement entrepris et/ou en prévisions dans la zone étude.</w:t>
      </w:r>
    </w:p>
    <w:p w14:paraId="632F0E2E"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94" w:name="_Toc43799474"/>
      <w:bookmarkStart w:id="495" w:name="_Toc68958649"/>
      <w:r w:rsidRPr="0071783B">
        <w:rPr>
          <w:rFonts w:asciiTheme="majorHAnsi" w:eastAsiaTheme="majorEastAsia" w:hAnsiTheme="majorHAnsi"/>
          <w:b/>
          <w:sz w:val="24"/>
          <w:szCs w:val="24"/>
        </w:rPr>
        <w:t>6.5. Impacts Cumulatifs</w:t>
      </w:r>
      <w:bookmarkEnd w:id="494"/>
      <w:bookmarkEnd w:id="495"/>
    </w:p>
    <w:p w14:paraId="1F3FEDA7"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devra identifier tous les projets en cours et/ou en prévisions afin d’analyser l’interaction entre les impacts générés à court, à moyen et à long termes par lesdits projets s’ils existent.</w:t>
      </w:r>
    </w:p>
    <w:p w14:paraId="728CEB91"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96" w:name="_Toc43799475"/>
      <w:bookmarkStart w:id="497" w:name="_Toc68958650"/>
      <w:r w:rsidRPr="0071783B">
        <w:rPr>
          <w:rFonts w:asciiTheme="majorHAnsi" w:eastAsiaTheme="majorEastAsia" w:hAnsiTheme="majorHAnsi"/>
          <w:b/>
          <w:sz w:val="24"/>
          <w:szCs w:val="24"/>
        </w:rPr>
        <w:t>6.6. Changement Climatique</w:t>
      </w:r>
      <w:bookmarkEnd w:id="496"/>
      <w:bookmarkEnd w:id="497"/>
    </w:p>
    <w:p w14:paraId="233619F5"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Le consultant présentera la situation actuelle du Cameroun en matière de changement climatique, il fera une synthèse des émissions de GES (Gaz à effet de serre) ainsi que les types d’émissions potentielles dans la zone du projet. </w:t>
      </w:r>
    </w:p>
    <w:p w14:paraId="6D8E7E47"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analysera la prise en compte du changement climatique dans la conception du projet. Il s’agira d’identifier les principaux risques climatiques. Pour chaque risque indiquer les mesures d’adaptation à intégrer dans la conception du projet. Proposer des mesures de mitigation du projet sur le changement climatique.</w:t>
      </w:r>
    </w:p>
    <w:p w14:paraId="0E8F656E"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498" w:name="_Toc43799476"/>
      <w:bookmarkStart w:id="499" w:name="_Toc68958651"/>
      <w:r w:rsidRPr="0071783B">
        <w:rPr>
          <w:rFonts w:asciiTheme="majorHAnsi" w:eastAsiaTheme="majorEastAsia" w:hAnsiTheme="majorHAnsi"/>
          <w:b/>
          <w:sz w:val="24"/>
          <w:szCs w:val="24"/>
        </w:rPr>
        <w:t>6.7. Mesures d’Atténuation</w:t>
      </w:r>
      <w:bookmarkEnd w:id="498"/>
      <w:bookmarkEnd w:id="499"/>
    </w:p>
    <w:p w14:paraId="2E32D559"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L’étude précisera les actions et les ouvrages, les correctifs et les ajouts prévus aux différentes phases de réalisation incluant la clôture du projet, pour éliminer ou réduire les impacts négatifs du projet d’une part, et proposera les mesures envisagées pour favoriser ou optimiser les impacts positifs. </w:t>
      </w:r>
    </w:p>
    <w:p w14:paraId="6F2F8D7F"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proposera des clauses spécifiques à inclure dans le cahier de charges de l’entreprise pour limiter la gêne aux populations et la dégradation de l’environnement en général. Il présentera aussi une évaluation de l’efficacité des mesures d’atténuation, de compensation et d’optimisation proposées et fournira une estimation de leur coût.</w:t>
      </w:r>
    </w:p>
    <w:p w14:paraId="0E543CFF"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lastRenderedPageBreak/>
        <w:t>L’étude évaluera les impacts résiduels en projetant l’application des mesures d’atténuation. Dans le cas d’impacts résiduels inévitables et irréductibles, l’étude proposera des mesures de compensation pour le milieu biotique ou pour les communautés touchées.</w:t>
      </w:r>
    </w:p>
    <w:p w14:paraId="50B4BFDA" w14:textId="77777777" w:rsidR="005D0A57" w:rsidRPr="0071783B" w:rsidRDefault="005D0A57" w:rsidP="000411D6">
      <w:pPr>
        <w:numPr>
          <w:ilvl w:val="0"/>
          <w:numId w:val="65"/>
        </w:numPr>
        <w:spacing w:before="120" w:after="120" w:line="240" w:lineRule="auto"/>
        <w:contextualSpacing/>
        <w:rPr>
          <w:rFonts w:asciiTheme="majorHAnsi" w:eastAsia="Calibri" w:hAnsiTheme="majorHAnsi" w:cs="Arial"/>
          <w:i/>
          <w:sz w:val="24"/>
          <w:szCs w:val="24"/>
        </w:rPr>
      </w:pPr>
      <w:r w:rsidRPr="0071783B">
        <w:rPr>
          <w:rFonts w:asciiTheme="majorHAnsi" w:eastAsia="Calibri" w:hAnsiTheme="majorHAnsi" w:cs="Arial"/>
          <w:i/>
          <w:sz w:val="24"/>
          <w:szCs w:val="24"/>
        </w:rPr>
        <w:t>Fiche de mesure environnementale et sociale</w:t>
      </w:r>
    </w:p>
    <w:p w14:paraId="4130F765"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désignation et type de la mesure ;</w:t>
      </w:r>
    </w:p>
    <w:p w14:paraId="0E8FB86F"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l’objectif</w:t>
      </w:r>
      <w:proofErr w:type="gramEnd"/>
      <w:r w:rsidRPr="0071783B">
        <w:rPr>
          <w:rFonts w:asciiTheme="majorHAnsi" w:eastAsiaTheme="minorHAnsi" w:hAnsiTheme="majorHAnsi" w:cs="Calibri"/>
          <w:sz w:val="24"/>
          <w:szCs w:val="24"/>
        </w:rPr>
        <w:t xml:space="preserve"> de la mesure ;</w:t>
      </w:r>
    </w:p>
    <w:p w14:paraId="3AA32C8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 xml:space="preserve"> </w:t>
      </w:r>
      <w:proofErr w:type="gramStart"/>
      <w:r w:rsidRPr="0071783B">
        <w:rPr>
          <w:rFonts w:asciiTheme="majorHAnsi" w:eastAsiaTheme="minorHAnsi" w:hAnsiTheme="majorHAnsi" w:cs="Calibri"/>
          <w:sz w:val="24"/>
          <w:szCs w:val="24"/>
        </w:rPr>
        <w:t>la</w:t>
      </w:r>
      <w:proofErr w:type="gramEnd"/>
      <w:r w:rsidRPr="0071783B">
        <w:rPr>
          <w:rFonts w:asciiTheme="majorHAnsi" w:eastAsiaTheme="minorHAnsi" w:hAnsiTheme="majorHAnsi" w:cs="Calibri"/>
          <w:sz w:val="24"/>
          <w:szCs w:val="24"/>
        </w:rPr>
        <w:t xml:space="preserve"> désignation des impacts concernés par la mesure</w:t>
      </w:r>
    </w:p>
    <w:p w14:paraId="20F00558"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principe de mise en œuvre de la mesure (tâche) ;</w:t>
      </w:r>
    </w:p>
    <w:p w14:paraId="3309D3B1"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acteurs de mise en œuvre ;</w:t>
      </w:r>
    </w:p>
    <w:p w14:paraId="1B0AF529"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les</w:t>
      </w:r>
      <w:proofErr w:type="gramEnd"/>
      <w:r w:rsidRPr="0071783B">
        <w:rPr>
          <w:rFonts w:asciiTheme="majorHAnsi" w:eastAsiaTheme="minorHAnsi" w:hAnsiTheme="majorHAnsi" w:cs="Calibri"/>
          <w:sz w:val="24"/>
          <w:szCs w:val="24"/>
        </w:rPr>
        <w:t xml:space="preserve"> acteurs de suivi et de surveillance de la mise en œuvre  de la mesure ;</w:t>
      </w:r>
    </w:p>
    <w:p w14:paraId="0E6BE0CB"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l’évaluation</w:t>
      </w:r>
      <w:proofErr w:type="gramEnd"/>
      <w:r w:rsidRPr="0071783B">
        <w:rPr>
          <w:rFonts w:asciiTheme="majorHAnsi" w:eastAsiaTheme="minorHAnsi" w:hAnsiTheme="majorHAnsi" w:cs="Calibri"/>
          <w:sz w:val="24"/>
          <w:szCs w:val="24"/>
        </w:rPr>
        <w:t xml:space="preserve"> de l’efficacité de la mesure (indicateurs) ;</w:t>
      </w:r>
    </w:p>
    <w:p w14:paraId="5B9B7661"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l’évaluation</w:t>
      </w:r>
      <w:proofErr w:type="gramEnd"/>
      <w:r w:rsidRPr="0071783B">
        <w:rPr>
          <w:rFonts w:asciiTheme="majorHAnsi" w:eastAsiaTheme="minorHAnsi" w:hAnsiTheme="majorHAnsi" w:cs="Calibri"/>
          <w:sz w:val="24"/>
          <w:szCs w:val="24"/>
        </w:rPr>
        <w:t xml:space="preserve"> de l’impact résiduel ;</w:t>
      </w:r>
    </w:p>
    <w:p w14:paraId="76194EA3"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coût de la mise en œuvre de la mesure.</w:t>
      </w:r>
    </w:p>
    <w:p w14:paraId="43EAB688" w14:textId="77777777" w:rsidR="005D0A57" w:rsidRPr="0071783B" w:rsidRDefault="005D0A57" w:rsidP="00777C16">
      <w:pPr>
        <w:spacing w:before="120" w:after="120"/>
        <w:rPr>
          <w:rFonts w:asciiTheme="majorHAnsi" w:eastAsiaTheme="majorEastAsia" w:hAnsiTheme="majorHAnsi"/>
          <w:b/>
          <w:sz w:val="28"/>
          <w:szCs w:val="28"/>
        </w:rPr>
      </w:pPr>
      <w:bookmarkStart w:id="500" w:name="_Toc43799078"/>
      <w:bookmarkStart w:id="501" w:name="_Toc43799478"/>
      <w:bookmarkStart w:id="502" w:name="_Toc68958652"/>
      <w:r w:rsidRPr="0071783B">
        <w:rPr>
          <w:rFonts w:asciiTheme="majorHAnsi" w:eastAsiaTheme="majorEastAsia" w:hAnsiTheme="majorHAnsi"/>
          <w:b/>
          <w:sz w:val="28"/>
          <w:szCs w:val="28"/>
        </w:rPr>
        <w:t>7.</w:t>
      </w:r>
      <w:r w:rsidRPr="0071783B">
        <w:rPr>
          <w:rFonts w:asciiTheme="majorHAnsi" w:eastAsiaTheme="majorEastAsia" w:hAnsiTheme="majorHAnsi"/>
          <w:b/>
          <w:sz w:val="28"/>
          <w:szCs w:val="28"/>
        </w:rPr>
        <w:tab/>
        <w:t>PLAN DE GESTION ENVIRONNEMENTALE ET SOCIALE</w:t>
      </w:r>
      <w:bookmarkEnd w:id="500"/>
      <w:bookmarkEnd w:id="501"/>
      <w:bookmarkEnd w:id="502"/>
    </w:p>
    <w:p w14:paraId="1E6947DD"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devra élaborer un Plan de Gestion Environnementale concret, pratique et opérationnel. Il est élaboré en vue d’une insertion harmonieuse du projet dans son environnement récepteur.</w:t>
      </w:r>
    </w:p>
    <w:p w14:paraId="47F6B590"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A cet effet, le consultant doit définir et présenter le contexte de mise en œuvre des mesures en vue d’atténuer, d’optimiser et de compenser les impacts identifiés lors de la réalisation de l’étude.</w:t>
      </w:r>
    </w:p>
    <w:p w14:paraId="5EA02BB4"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Par ailleurs, en vue de s’assurer de la réalisation des activités du projet suivant le principe de la saine gestion, le PGES doit fixer le cadre et les conditions de suivi et de surveillance de la mise en œuvre desdites mesures. En outre, pour lutter contre la pauvreté, le PGES doit proposer des actions sociales d’accompagnement afin de maintenir un climat sain et convivial entre tous les acteurs du projet et les populations concernées. Enfin, il doit fixer les bases contractuelles portant sur la protection de l’environnement entre le Maitre d’Ouvrage et ses Cocontractants.</w:t>
      </w:r>
    </w:p>
    <w:p w14:paraId="41B982CA"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préparera un plan de gestion environnementale et sociale (PGES) du projet comprenant :</w:t>
      </w:r>
    </w:p>
    <w:p w14:paraId="04DB5687"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r w:rsidRPr="0071783B">
        <w:rPr>
          <w:rFonts w:asciiTheme="majorHAnsi" w:eastAsiaTheme="minorHAnsi" w:hAnsiTheme="majorHAnsi" w:cs="Calibri"/>
          <w:sz w:val="24"/>
          <w:szCs w:val="24"/>
        </w:rPr>
        <w:t>Le plan de mise en œuvre des mesures ;</w:t>
      </w:r>
    </w:p>
    <w:p w14:paraId="6D933608"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plan de surveillance et de suivi ;</w:t>
      </w:r>
    </w:p>
    <w:p w14:paraId="438CCB90"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plan de participation du public ;</w:t>
      </w:r>
    </w:p>
    <w:p w14:paraId="0B6A3A7E"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plan d’intervention en cas d’urgence ou plan d’urgence ;</w:t>
      </w:r>
    </w:p>
    <w:p w14:paraId="0552ABD3" w14:textId="77777777" w:rsidR="005D0A57" w:rsidRPr="0071783B" w:rsidRDefault="005D0A57" w:rsidP="000411D6">
      <w:pPr>
        <w:numPr>
          <w:ilvl w:val="0"/>
          <w:numId w:val="64"/>
        </w:numPr>
        <w:autoSpaceDE w:val="0"/>
        <w:autoSpaceDN w:val="0"/>
        <w:adjustRightInd w:val="0"/>
        <w:spacing w:after="0"/>
        <w:ind w:left="714" w:hanging="357"/>
        <w:contextualSpacing/>
        <w:jc w:val="both"/>
        <w:rPr>
          <w:rFonts w:asciiTheme="majorHAnsi" w:eastAsiaTheme="minorHAnsi" w:hAnsiTheme="majorHAnsi" w:cs="Calibri"/>
          <w:sz w:val="24"/>
          <w:szCs w:val="24"/>
        </w:rPr>
      </w:pPr>
      <w:proofErr w:type="gramStart"/>
      <w:r w:rsidRPr="0071783B">
        <w:rPr>
          <w:rFonts w:asciiTheme="majorHAnsi" w:eastAsiaTheme="minorHAnsi" w:hAnsiTheme="majorHAnsi" w:cs="Calibri"/>
          <w:sz w:val="24"/>
          <w:szCs w:val="24"/>
        </w:rPr>
        <w:t>le</w:t>
      </w:r>
      <w:proofErr w:type="gramEnd"/>
      <w:r w:rsidRPr="0071783B">
        <w:rPr>
          <w:rFonts w:asciiTheme="majorHAnsi" w:eastAsiaTheme="minorHAnsi" w:hAnsiTheme="majorHAnsi" w:cs="Calibri"/>
          <w:sz w:val="24"/>
          <w:szCs w:val="24"/>
        </w:rPr>
        <w:t xml:space="preserve"> plan de renforcement des capacités (le cas échéant).</w:t>
      </w:r>
    </w:p>
    <w:p w14:paraId="4F966C0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Par ailleurs, ledit PGES doit présenter les estimations budgétaires, le calendrier de mise en œuvre, les besoins en termes de personnel, tout autre soutien requis pour la mise en œuvre des mesures d’atténuation ou de compensation et surtout identifier ses sources de financement.</w:t>
      </w:r>
    </w:p>
    <w:p w14:paraId="58BB5974" w14:textId="77777777" w:rsidR="005D0A57" w:rsidRPr="0071783B" w:rsidRDefault="005D0A57" w:rsidP="005D0A57">
      <w:pPr>
        <w:spacing w:before="120" w:after="120"/>
        <w:jc w:val="both"/>
        <w:rPr>
          <w:rFonts w:asciiTheme="majorHAnsi" w:eastAsia="Calibri" w:hAnsiTheme="majorHAnsi" w:cs="Times New Roman"/>
          <w:i/>
          <w:sz w:val="24"/>
          <w:szCs w:val="24"/>
          <w:u w:val="single"/>
          <w:lang w:eastAsia="en-US"/>
        </w:rPr>
      </w:pPr>
      <w:r w:rsidRPr="0071783B">
        <w:rPr>
          <w:rFonts w:asciiTheme="majorHAnsi" w:eastAsia="Calibri" w:hAnsiTheme="majorHAnsi" w:cs="Times New Roman"/>
          <w:i/>
          <w:sz w:val="24"/>
          <w:szCs w:val="24"/>
          <w:u w:val="single"/>
          <w:lang w:eastAsia="en-US"/>
        </w:rPr>
        <w:t>Plan de mise en œuvre des mesures</w:t>
      </w:r>
    </w:p>
    <w:p w14:paraId="26639C39"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lastRenderedPageBreak/>
        <w:t>Le Consultant proposera un programme de mise en œuvre des mesures. A cet effet, il procédera à une classification des mesures élaborées par ordre de priorité. Priorité sera accordée aux mesures se rapportant aux impacts directs et à court terme. Il identifiera ou caractérisera les acteurs et les institutions capables de mettre en œuvre les actions proposées. Il définira, si besoin est, les phases nécessaires pour les renforcer ou les élargir.</w:t>
      </w:r>
    </w:p>
    <w:p w14:paraId="566CEB75"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Besoins institutionnels pour la mise en œuvre du PGES</w:t>
      </w:r>
    </w:p>
    <w:p w14:paraId="2B91BC8D"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examinera les mandats et les institutions au niveau local, régional et national, les capacités desdites structures en matière de gestion environnementale et sociale et prescrira les étapes requises pour renforcer ou étendre ses capacités pour permettre la mise en œuvre des plans de gestion et de suivi.</w:t>
      </w:r>
    </w:p>
    <w:p w14:paraId="10FB26EC" w14:textId="77777777" w:rsidR="005D0A57" w:rsidRPr="0071783B" w:rsidRDefault="005D0A57" w:rsidP="005D0A57">
      <w:pPr>
        <w:spacing w:before="120" w:after="120"/>
        <w:jc w:val="both"/>
        <w:rPr>
          <w:rFonts w:asciiTheme="majorHAnsi" w:eastAsia="Calibri" w:hAnsiTheme="majorHAnsi" w:cs="Times New Roman"/>
          <w:i/>
          <w:sz w:val="24"/>
          <w:szCs w:val="24"/>
          <w:u w:val="single"/>
          <w:lang w:eastAsia="en-US"/>
        </w:rPr>
      </w:pPr>
      <w:r w:rsidRPr="0071783B">
        <w:rPr>
          <w:rFonts w:asciiTheme="majorHAnsi" w:eastAsia="Calibri" w:hAnsiTheme="majorHAnsi" w:cs="Times New Roman"/>
          <w:i/>
          <w:sz w:val="24"/>
          <w:szCs w:val="24"/>
          <w:u w:val="single"/>
          <w:lang w:eastAsia="en-US"/>
        </w:rPr>
        <w:t>Programme de suivi et surveillance</w:t>
      </w:r>
    </w:p>
    <w:p w14:paraId="0E10D9F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indiquera les paramètres de surveillance à mener par les organismes ou acteurs chargés du contrôle et le coût de l’opération. L’étude précisera aussi les autres intrants requis (formation, matériel et renforcement institutionnel) permettant la mise en œuvre du plan. Le programme de suivi proposé devra intégrer les populations, les institutions locales et les ONG au besoin.</w:t>
      </w:r>
    </w:p>
    <w:p w14:paraId="3786B558" w14:textId="77777777" w:rsidR="005D0A57" w:rsidRPr="0071783B" w:rsidRDefault="005D0A57" w:rsidP="005D0A57">
      <w:pPr>
        <w:spacing w:before="120" w:after="120"/>
        <w:jc w:val="both"/>
        <w:rPr>
          <w:rFonts w:asciiTheme="majorHAnsi" w:eastAsia="Calibri" w:hAnsiTheme="majorHAnsi" w:cs="Times New Roman"/>
          <w:i/>
          <w:sz w:val="24"/>
          <w:szCs w:val="24"/>
          <w:u w:val="single"/>
          <w:lang w:eastAsia="en-US"/>
        </w:rPr>
      </w:pPr>
      <w:r w:rsidRPr="0071783B">
        <w:rPr>
          <w:rFonts w:asciiTheme="majorHAnsi" w:eastAsia="Calibri" w:hAnsiTheme="majorHAnsi" w:cs="Times New Roman"/>
          <w:i/>
          <w:sz w:val="24"/>
          <w:szCs w:val="24"/>
          <w:u w:val="single"/>
          <w:lang w:eastAsia="en-US"/>
        </w:rPr>
        <w:t>Plan de participation du public</w:t>
      </w:r>
    </w:p>
    <w:p w14:paraId="45E7B7ED"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La participation du public est réglementée par la loi – cadre N° 96 / 12 portant loi cadre relative à la gestion de l’environnement en son article 6 alinéa e qui stipule que :</w:t>
      </w:r>
    </w:p>
    <w:p w14:paraId="6587D976" w14:textId="77777777" w:rsidR="005D0A57" w:rsidRPr="0071783B" w:rsidRDefault="005D0A57" w:rsidP="000411D6">
      <w:pPr>
        <w:numPr>
          <w:ilvl w:val="0"/>
          <w:numId w:val="67"/>
        </w:numPr>
        <w:spacing w:after="0" w:line="240" w:lineRule="auto"/>
        <w:contextualSpacing/>
        <w:rPr>
          <w:rFonts w:asciiTheme="majorHAnsi" w:eastAsia="Calibri" w:hAnsiTheme="majorHAnsi" w:cs="Arial"/>
          <w:sz w:val="24"/>
          <w:szCs w:val="24"/>
        </w:rPr>
      </w:pPr>
      <w:proofErr w:type="gramStart"/>
      <w:r w:rsidRPr="0071783B">
        <w:rPr>
          <w:rFonts w:asciiTheme="majorHAnsi" w:eastAsia="Calibri" w:hAnsiTheme="majorHAnsi" w:cs="Arial"/>
          <w:sz w:val="24"/>
          <w:szCs w:val="24"/>
        </w:rPr>
        <w:t>chaque</w:t>
      </w:r>
      <w:proofErr w:type="gramEnd"/>
      <w:r w:rsidRPr="0071783B">
        <w:rPr>
          <w:rFonts w:asciiTheme="majorHAnsi" w:eastAsia="Calibri" w:hAnsiTheme="majorHAnsi" w:cs="Arial"/>
          <w:sz w:val="24"/>
          <w:szCs w:val="24"/>
        </w:rPr>
        <w:t xml:space="preserve"> citoyen doit avoir accès aux informations relatives à l’environnement y compris celles relatives aux substances et aux activités dangereuses ;</w:t>
      </w:r>
    </w:p>
    <w:p w14:paraId="27AE5FF5" w14:textId="77777777" w:rsidR="005D0A57" w:rsidRPr="0071783B" w:rsidRDefault="005D0A57" w:rsidP="000411D6">
      <w:pPr>
        <w:numPr>
          <w:ilvl w:val="0"/>
          <w:numId w:val="67"/>
        </w:numPr>
        <w:spacing w:after="0" w:line="240" w:lineRule="auto"/>
        <w:contextualSpacing/>
        <w:rPr>
          <w:rFonts w:asciiTheme="majorHAnsi" w:eastAsia="Calibri" w:hAnsiTheme="majorHAnsi" w:cs="Arial"/>
          <w:sz w:val="24"/>
          <w:szCs w:val="24"/>
        </w:rPr>
      </w:pPr>
      <w:proofErr w:type="gramStart"/>
      <w:r w:rsidRPr="0071783B">
        <w:rPr>
          <w:rFonts w:asciiTheme="majorHAnsi" w:eastAsia="Calibri" w:hAnsiTheme="majorHAnsi" w:cs="Arial"/>
          <w:sz w:val="24"/>
          <w:szCs w:val="24"/>
        </w:rPr>
        <w:t>chaque</w:t>
      </w:r>
      <w:proofErr w:type="gramEnd"/>
      <w:r w:rsidRPr="0071783B">
        <w:rPr>
          <w:rFonts w:asciiTheme="majorHAnsi" w:eastAsia="Calibri" w:hAnsiTheme="majorHAnsi" w:cs="Arial"/>
          <w:sz w:val="24"/>
          <w:szCs w:val="24"/>
        </w:rPr>
        <w:t xml:space="preserve"> citoyen a le devoir de veiller à la sauvegarde de l’environnement et de contribuer à la protection de celui-ci.</w:t>
      </w:r>
    </w:p>
    <w:p w14:paraId="67A3F68B"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En outre, l’article 72 de la loi suscitée encourage la participation des populations à la gestion environnementale des projets.</w:t>
      </w:r>
    </w:p>
    <w:p w14:paraId="183629B6"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En effet, l’implication des diverses administrations publiques, des </w:t>
      </w:r>
      <w:proofErr w:type="spellStart"/>
      <w:r w:rsidRPr="0071783B">
        <w:rPr>
          <w:rFonts w:asciiTheme="majorHAnsi" w:eastAsia="Calibri" w:hAnsiTheme="majorHAnsi" w:cs="Times New Roman"/>
          <w:sz w:val="24"/>
          <w:szCs w:val="24"/>
          <w:lang w:eastAsia="en-US"/>
        </w:rPr>
        <w:t>ONGs</w:t>
      </w:r>
      <w:proofErr w:type="spellEnd"/>
      <w:r w:rsidRPr="0071783B">
        <w:rPr>
          <w:rFonts w:asciiTheme="majorHAnsi" w:eastAsia="Calibri" w:hAnsiTheme="majorHAnsi" w:cs="Times New Roman"/>
          <w:sz w:val="24"/>
          <w:szCs w:val="24"/>
          <w:lang w:eastAsia="en-US"/>
        </w:rPr>
        <w:t xml:space="preserve"> et des populations constitue une composante importante de la présente étude. Le PGES sera obligatoirement discuté avec toutes les parties concernées. Le Consultant devra se conformer à la procédure des consultations et des audiences publiques telle prescrite par la section III du décret N° 2013/0171/PM/ du 14 février 2013 fixant les modalités de réalisation des études d’impact environnemental. Les procès-verbaux des consultations avec les populations devront être attachés au rapport d’EIES.</w:t>
      </w:r>
    </w:p>
    <w:p w14:paraId="70EADE37" w14:textId="77777777" w:rsidR="005D0A57" w:rsidRPr="0071783B" w:rsidRDefault="005D0A57" w:rsidP="005D0A57">
      <w:pPr>
        <w:spacing w:before="120" w:after="120"/>
        <w:jc w:val="both"/>
        <w:rPr>
          <w:rFonts w:asciiTheme="majorHAnsi" w:eastAsia="Calibri" w:hAnsiTheme="majorHAnsi" w:cs="Times New Roman"/>
          <w:i/>
          <w:sz w:val="24"/>
          <w:szCs w:val="24"/>
          <w:u w:val="single"/>
          <w:lang w:eastAsia="en-US"/>
        </w:rPr>
      </w:pPr>
      <w:r w:rsidRPr="0071783B">
        <w:rPr>
          <w:rFonts w:asciiTheme="majorHAnsi" w:eastAsia="Calibri" w:hAnsiTheme="majorHAnsi" w:cs="Times New Roman"/>
          <w:i/>
          <w:sz w:val="24"/>
          <w:szCs w:val="24"/>
          <w:u w:val="single"/>
          <w:lang w:eastAsia="en-US"/>
        </w:rPr>
        <w:t>Plan d’intervention en cas d’urgence</w:t>
      </w:r>
    </w:p>
    <w:p w14:paraId="7D5BDF89"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Dans le cadre de la sécurité des biens et des personnes, le rapport fera une évaluation des risques technologiques liés au projet et proposera des stratégies à développer en cas d’urgences.</w:t>
      </w:r>
    </w:p>
    <w:p w14:paraId="489B78D7"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A titre indicatif, les principaux dangers associés au présent projet sont les </w:t>
      </w:r>
      <w:proofErr w:type="gramStart"/>
      <w:r w:rsidRPr="0071783B">
        <w:rPr>
          <w:rFonts w:asciiTheme="majorHAnsi" w:eastAsia="Calibri" w:hAnsiTheme="majorHAnsi" w:cs="Times New Roman"/>
          <w:sz w:val="24"/>
          <w:szCs w:val="24"/>
          <w:lang w:eastAsia="en-US"/>
        </w:rPr>
        <w:t>suivants:</w:t>
      </w:r>
      <w:proofErr w:type="gramEnd"/>
    </w:p>
    <w:p w14:paraId="0F77A381" w14:textId="77777777" w:rsidR="005D0A57" w:rsidRPr="0071783B" w:rsidRDefault="005D0A57" w:rsidP="000411D6">
      <w:pPr>
        <w:numPr>
          <w:ilvl w:val="0"/>
          <w:numId w:val="68"/>
        </w:numPr>
        <w:spacing w:after="0" w:line="240" w:lineRule="auto"/>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lastRenderedPageBreak/>
        <w:t>le</w:t>
      </w:r>
      <w:proofErr w:type="gramEnd"/>
      <w:r w:rsidRPr="0071783B">
        <w:rPr>
          <w:rFonts w:asciiTheme="majorHAnsi" w:eastAsia="Calibri" w:hAnsiTheme="majorHAnsi" w:cs="Arial"/>
          <w:sz w:val="24"/>
          <w:szCs w:val="24"/>
        </w:rPr>
        <w:t xml:space="preserve"> déversement de produits dangereux, causant la contamination de l’eau et des sols, l’intoxication de la faune aquatique et des problèmes de santé et d’approvisionnement en eau ;</w:t>
      </w:r>
    </w:p>
    <w:p w14:paraId="7BC845B4" w14:textId="77777777" w:rsidR="005D0A57" w:rsidRPr="0071783B" w:rsidRDefault="005D0A57" w:rsidP="000411D6">
      <w:pPr>
        <w:numPr>
          <w:ilvl w:val="0"/>
          <w:numId w:val="68"/>
        </w:numPr>
        <w:spacing w:after="0" w:line="240" w:lineRule="auto"/>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les</w:t>
      </w:r>
      <w:proofErr w:type="gramEnd"/>
      <w:r w:rsidRPr="0071783B">
        <w:rPr>
          <w:rFonts w:asciiTheme="majorHAnsi" w:eastAsia="Calibri" w:hAnsiTheme="majorHAnsi" w:cs="Arial"/>
          <w:sz w:val="24"/>
          <w:szCs w:val="24"/>
        </w:rPr>
        <w:t xml:space="preserve"> risques d’explosion/incendies ;</w:t>
      </w:r>
    </w:p>
    <w:p w14:paraId="4D271349" w14:textId="77777777" w:rsidR="005D0A57" w:rsidRPr="0071783B" w:rsidRDefault="005D0A57" w:rsidP="000411D6">
      <w:pPr>
        <w:numPr>
          <w:ilvl w:val="0"/>
          <w:numId w:val="68"/>
        </w:numPr>
        <w:spacing w:after="0" w:line="240" w:lineRule="auto"/>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les</w:t>
      </w:r>
      <w:proofErr w:type="gramEnd"/>
      <w:r w:rsidRPr="0071783B">
        <w:rPr>
          <w:rFonts w:asciiTheme="majorHAnsi" w:eastAsia="Calibri" w:hAnsiTheme="majorHAnsi" w:cs="Arial"/>
          <w:sz w:val="24"/>
          <w:szCs w:val="24"/>
        </w:rPr>
        <w:t xml:space="preserve"> risques d’infections et de maladies ;</w:t>
      </w:r>
    </w:p>
    <w:p w14:paraId="6F1BABF6" w14:textId="77777777" w:rsidR="005D0A57" w:rsidRPr="0071783B" w:rsidRDefault="005D0A57" w:rsidP="000411D6">
      <w:pPr>
        <w:numPr>
          <w:ilvl w:val="0"/>
          <w:numId w:val="68"/>
        </w:numPr>
        <w:spacing w:after="0" w:line="240" w:lineRule="auto"/>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les</w:t>
      </w:r>
      <w:proofErr w:type="gramEnd"/>
      <w:r w:rsidRPr="0071783B">
        <w:rPr>
          <w:rFonts w:asciiTheme="majorHAnsi" w:eastAsia="Calibri" w:hAnsiTheme="majorHAnsi" w:cs="Arial"/>
          <w:sz w:val="24"/>
          <w:szCs w:val="24"/>
        </w:rPr>
        <w:t xml:space="preserve"> accidents avec des véhicules du chantier, des </w:t>
      </w:r>
      <w:r w:rsidR="000A55C9" w:rsidRPr="0071783B">
        <w:rPr>
          <w:rFonts w:asciiTheme="majorHAnsi" w:eastAsia="Calibri" w:hAnsiTheme="majorHAnsi" w:cs="Arial"/>
          <w:sz w:val="24"/>
          <w:szCs w:val="24"/>
        </w:rPr>
        <w:t>moto</w:t>
      </w:r>
      <w:r w:rsidRPr="0071783B">
        <w:rPr>
          <w:rFonts w:asciiTheme="majorHAnsi" w:eastAsia="Calibri" w:hAnsiTheme="majorHAnsi" w:cs="Arial"/>
          <w:sz w:val="24"/>
          <w:szCs w:val="24"/>
        </w:rPr>
        <w:t>cyclistes, des autres véhicules de transport, des piétons et des animaux domestiques occasionnant ainsi de sérieuses blessures et des décès.</w:t>
      </w:r>
    </w:p>
    <w:p w14:paraId="13A0F169"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Afin de prévenir et de minimiser ces dangers, des mesures appropriées de gestion du risque doivent être développées et mises en œuvre. </w:t>
      </w:r>
    </w:p>
    <w:p w14:paraId="2059F222" w14:textId="77777777" w:rsidR="005D0A57" w:rsidRPr="0071783B" w:rsidRDefault="005D0A57" w:rsidP="00777C16">
      <w:pPr>
        <w:spacing w:before="120" w:after="120"/>
        <w:rPr>
          <w:rFonts w:asciiTheme="majorHAnsi" w:eastAsiaTheme="majorEastAsia" w:hAnsiTheme="majorHAnsi"/>
          <w:b/>
          <w:sz w:val="28"/>
          <w:szCs w:val="28"/>
        </w:rPr>
      </w:pPr>
      <w:bookmarkStart w:id="503" w:name="_Toc43799080"/>
      <w:bookmarkStart w:id="504" w:name="_Toc43799480"/>
      <w:bookmarkStart w:id="505" w:name="_Toc68958653"/>
      <w:r w:rsidRPr="0071783B">
        <w:rPr>
          <w:rFonts w:asciiTheme="majorHAnsi" w:eastAsiaTheme="majorEastAsia" w:hAnsiTheme="majorHAnsi"/>
          <w:b/>
          <w:sz w:val="28"/>
          <w:szCs w:val="28"/>
        </w:rPr>
        <w:t>8.</w:t>
      </w:r>
      <w:r w:rsidRPr="0071783B">
        <w:rPr>
          <w:rFonts w:asciiTheme="majorHAnsi" w:eastAsiaTheme="majorEastAsia" w:hAnsiTheme="majorHAnsi"/>
          <w:b/>
          <w:sz w:val="28"/>
          <w:szCs w:val="28"/>
        </w:rPr>
        <w:tab/>
        <w:t>METHODOLOGIE ET PRINCIPE POUVANT GUIDER L’ETUDE</w:t>
      </w:r>
      <w:bookmarkEnd w:id="503"/>
      <w:bookmarkEnd w:id="504"/>
      <w:bookmarkEnd w:id="505"/>
    </w:p>
    <w:p w14:paraId="35AAC38A"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06" w:name="_Toc43799481"/>
      <w:bookmarkStart w:id="507" w:name="_Toc68958654"/>
      <w:r w:rsidRPr="0071783B">
        <w:rPr>
          <w:rFonts w:asciiTheme="majorHAnsi" w:eastAsiaTheme="majorEastAsia" w:hAnsiTheme="majorHAnsi"/>
          <w:b/>
          <w:sz w:val="24"/>
          <w:szCs w:val="24"/>
        </w:rPr>
        <w:t>8.1. Méthodologie générale</w:t>
      </w:r>
      <w:bookmarkEnd w:id="506"/>
      <w:bookmarkEnd w:id="507"/>
    </w:p>
    <w:p w14:paraId="731C6005" w14:textId="77777777" w:rsidR="005D0A57" w:rsidRPr="0071783B" w:rsidRDefault="005D0A57" w:rsidP="005D0A57">
      <w:pPr>
        <w:spacing w:before="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Le consultant est invité à décrire de façon précise et claire, chacune des méthodes et outils qu’il utilisera aussi bien pour la collecte des données que pour leur traitement. </w:t>
      </w:r>
      <w:proofErr w:type="gramStart"/>
      <w:r w:rsidRPr="0071783B">
        <w:rPr>
          <w:rFonts w:asciiTheme="majorHAnsi" w:eastAsia="Calibri" w:hAnsiTheme="majorHAnsi" w:cs="Times New Roman"/>
          <w:sz w:val="24"/>
          <w:szCs w:val="24"/>
          <w:lang w:eastAsia="en-US"/>
        </w:rPr>
        <w:t>il</w:t>
      </w:r>
      <w:proofErr w:type="gramEnd"/>
      <w:r w:rsidRPr="0071783B">
        <w:rPr>
          <w:rFonts w:asciiTheme="majorHAnsi" w:eastAsia="Calibri" w:hAnsiTheme="majorHAnsi" w:cs="Times New Roman"/>
          <w:sz w:val="24"/>
          <w:szCs w:val="24"/>
          <w:lang w:eastAsia="en-US"/>
        </w:rPr>
        <w:t xml:space="preserve"> examinera les interactions entre les émetteurs de nuisance du projet et les récepteurs de l’environnement subissant les immixtions correspondantes tout en excluant les aspects qui ont peu ou pas de pertinence par rapport aux impacts environnementaux de l’action proposée. Il identifiera les éléments de l’environnement biophysique et social qui peuvent être affectés par le projet et pour lesquels une préoccupation publique et (ou) professionnelle se manifeste. Il identifiera tous les impacts potentiels du projet sur l’environnement et les évaluera à l’aide d’une méthode appropriée qui permettra de les classer par ordre d’importance. Seuls les impacts significatifs feront l’objet d’un examen approfondi. Le Consultant proposera alors pour ces derniers des mesures d’atténuation ou de bonification et un programme de surveillance réalistes et faisables.</w:t>
      </w:r>
    </w:p>
    <w:p w14:paraId="229C8652" w14:textId="77777777" w:rsidR="005D0A57" w:rsidRPr="0071783B" w:rsidRDefault="005D0A57" w:rsidP="005D0A57">
      <w:pPr>
        <w:spacing w:before="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proposera un plan de gestion des installations du projet et des sites d’emprunt et de carrières. Elle proposera également un plan de gestion des déchets produits par les activités du projet. Une attention particulière sera réservée à la sensibilisation de la population située dans la zone du projet et des conducteurs des engins et véhicules de chantier sur les aspects relatifs à la protection de l’environnement et à la sécurité. Le Consultant fera une évaluation des risques liés au projet et proposera les mesures à prendre en cas d’urgence. Il proposera des éléments de réponse quant à la faisabilité du projet du point de vu de l’environnement.</w:t>
      </w:r>
    </w:p>
    <w:p w14:paraId="69D9BDD8" w14:textId="77777777" w:rsidR="005D0A57" w:rsidRPr="0071783B" w:rsidRDefault="005D0A57" w:rsidP="005D0A57">
      <w:pPr>
        <w:spacing w:before="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Il est conseillé au Consultant d’utiliser la Méthode Accélérée de Recherche Participative (MARP) pour la collecte de l’information environnementale.</w:t>
      </w:r>
    </w:p>
    <w:p w14:paraId="6155014D" w14:textId="77777777" w:rsidR="00777C16" w:rsidRPr="0071783B" w:rsidRDefault="00777C16" w:rsidP="005D0A57">
      <w:pPr>
        <w:spacing w:before="120"/>
        <w:jc w:val="both"/>
        <w:rPr>
          <w:rFonts w:asciiTheme="majorHAnsi" w:eastAsia="Calibri" w:hAnsiTheme="majorHAnsi" w:cs="Times New Roman"/>
          <w:sz w:val="24"/>
          <w:szCs w:val="24"/>
          <w:lang w:eastAsia="en-US"/>
        </w:rPr>
      </w:pPr>
    </w:p>
    <w:p w14:paraId="151FCE27"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08" w:name="_Toc43799482"/>
      <w:bookmarkStart w:id="509" w:name="_Toc68958655"/>
      <w:r w:rsidRPr="0071783B">
        <w:rPr>
          <w:rFonts w:asciiTheme="majorHAnsi" w:eastAsiaTheme="majorEastAsia" w:hAnsiTheme="majorHAnsi"/>
          <w:b/>
          <w:sz w:val="24"/>
          <w:szCs w:val="24"/>
        </w:rPr>
        <w:t>8.2. Principes</w:t>
      </w:r>
      <w:bookmarkEnd w:id="508"/>
      <w:bookmarkEnd w:id="509"/>
    </w:p>
    <w:p w14:paraId="0034663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L’étude d’impact sur l’environnement se déroulera sur la base d’un certain nombre de principes parmi lesquels les plus importants sont :</w:t>
      </w:r>
    </w:p>
    <w:p w14:paraId="754220B9" w14:textId="77777777" w:rsidR="005D0A57" w:rsidRPr="0071783B" w:rsidRDefault="005D0A57" w:rsidP="000411D6">
      <w:pPr>
        <w:numPr>
          <w:ilvl w:val="0"/>
          <w:numId w:val="69"/>
        </w:numPr>
        <w:spacing w:before="120" w:after="120"/>
        <w:ind w:left="714" w:hanging="357"/>
        <w:contextualSpacing/>
        <w:jc w:val="both"/>
        <w:rPr>
          <w:rFonts w:asciiTheme="majorHAnsi" w:eastAsia="Calibri" w:hAnsiTheme="majorHAnsi" w:cs="Arial"/>
          <w:sz w:val="24"/>
          <w:szCs w:val="24"/>
        </w:rPr>
      </w:pPr>
      <w:r w:rsidRPr="0071783B">
        <w:rPr>
          <w:rFonts w:asciiTheme="majorHAnsi" w:eastAsia="Calibri" w:hAnsiTheme="majorHAnsi" w:cs="Arial"/>
          <w:b/>
          <w:sz w:val="24"/>
          <w:szCs w:val="24"/>
        </w:rPr>
        <w:lastRenderedPageBreak/>
        <w:t>Le principe de précaution</w:t>
      </w:r>
      <w:r w:rsidRPr="0071783B">
        <w:rPr>
          <w:rFonts w:asciiTheme="majorHAnsi" w:eastAsia="Calibri" w:hAnsiTheme="majorHAnsi" w:cs="Arial"/>
          <w:sz w:val="24"/>
          <w:szCs w:val="24"/>
        </w:rPr>
        <w:t>, selon lequel l’absence de certitudes, compte tenu des connaissances scientifiques et techniques du moment ne doit pas retarder l’adoption des mesures effectives et proportionnées visant à prévenir un risque de dommage graves et irréversibles à l’environnement à un coût économiquement acceptable.</w:t>
      </w:r>
    </w:p>
    <w:p w14:paraId="04EE43C3" w14:textId="77777777" w:rsidR="005D0A57" w:rsidRPr="0071783B" w:rsidRDefault="005D0A57" w:rsidP="000411D6">
      <w:pPr>
        <w:numPr>
          <w:ilvl w:val="0"/>
          <w:numId w:val="69"/>
        </w:numPr>
        <w:spacing w:before="120" w:after="120"/>
        <w:ind w:left="714" w:hanging="357"/>
        <w:contextualSpacing/>
        <w:jc w:val="both"/>
        <w:rPr>
          <w:rFonts w:asciiTheme="majorHAnsi" w:eastAsia="Calibri" w:hAnsiTheme="majorHAnsi" w:cs="Arial"/>
          <w:sz w:val="24"/>
          <w:szCs w:val="24"/>
        </w:rPr>
      </w:pPr>
      <w:r w:rsidRPr="0071783B">
        <w:rPr>
          <w:rFonts w:asciiTheme="majorHAnsi" w:eastAsia="Calibri" w:hAnsiTheme="majorHAnsi" w:cs="Arial"/>
          <w:b/>
          <w:sz w:val="24"/>
          <w:szCs w:val="24"/>
        </w:rPr>
        <w:t>Le principe du pollueur-payeur</w:t>
      </w:r>
      <w:r w:rsidRPr="0071783B">
        <w:rPr>
          <w:rFonts w:asciiTheme="majorHAnsi" w:eastAsia="Calibri" w:hAnsiTheme="majorHAnsi" w:cs="Arial"/>
          <w:sz w:val="24"/>
          <w:szCs w:val="24"/>
        </w:rPr>
        <w:t>, selon lequel les frais résultant des mesures de prévention, de réduction de la pollution et de la lutte contre celle – ci et de la remise en état des sites pollués doivent être supportés par le pollueur.</w:t>
      </w:r>
    </w:p>
    <w:p w14:paraId="43AA3694" w14:textId="77777777" w:rsidR="005D0A57" w:rsidRPr="0071783B" w:rsidRDefault="005D0A57" w:rsidP="000411D6">
      <w:pPr>
        <w:numPr>
          <w:ilvl w:val="0"/>
          <w:numId w:val="69"/>
        </w:numPr>
        <w:spacing w:before="120" w:after="120"/>
        <w:ind w:left="714" w:hanging="357"/>
        <w:contextualSpacing/>
        <w:jc w:val="both"/>
        <w:rPr>
          <w:rFonts w:asciiTheme="majorHAnsi" w:eastAsia="Calibri" w:hAnsiTheme="majorHAnsi" w:cs="Arial"/>
          <w:sz w:val="24"/>
          <w:szCs w:val="24"/>
        </w:rPr>
      </w:pPr>
      <w:r w:rsidRPr="0071783B">
        <w:rPr>
          <w:rFonts w:asciiTheme="majorHAnsi" w:eastAsia="Calibri" w:hAnsiTheme="majorHAnsi" w:cs="Arial"/>
          <w:b/>
          <w:sz w:val="24"/>
          <w:szCs w:val="24"/>
        </w:rPr>
        <w:t>Le principe de responsabilité</w:t>
      </w:r>
      <w:r w:rsidRPr="0071783B">
        <w:rPr>
          <w:rFonts w:asciiTheme="majorHAnsi" w:eastAsia="Calibri" w:hAnsiTheme="majorHAnsi" w:cs="Arial"/>
          <w:sz w:val="24"/>
          <w:szCs w:val="24"/>
        </w:rPr>
        <w:t>, selon lequel toute personne qui, par son action, crée des conditions de nature à porter atteinte à la santé de l’homme et à l’environnement, est tenue d’en assurer ou d’en faire assurer l’élimination dans des conditions propres à éviter lesdits effets.</w:t>
      </w:r>
    </w:p>
    <w:p w14:paraId="73FCA215" w14:textId="77777777" w:rsidR="005D0A57" w:rsidRPr="0071783B" w:rsidRDefault="005D0A57" w:rsidP="000411D6">
      <w:pPr>
        <w:numPr>
          <w:ilvl w:val="0"/>
          <w:numId w:val="69"/>
        </w:numPr>
        <w:spacing w:before="120" w:after="120"/>
        <w:ind w:left="714" w:hanging="357"/>
        <w:contextualSpacing/>
        <w:jc w:val="both"/>
        <w:rPr>
          <w:rFonts w:asciiTheme="majorHAnsi" w:eastAsia="Calibri" w:hAnsiTheme="majorHAnsi" w:cs="Arial"/>
          <w:sz w:val="24"/>
          <w:szCs w:val="24"/>
        </w:rPr>
      </w:pPr>
      <w:r w:rsidRPr="0071783B">
        <w:rPr>
          <w:rFonts w:asciiTheme="majorHAnsi" w:eastAsia="Calibri" w:hAnsiTheme="majorHAnsi" w:cs="Arial"/>
          <w:b/>
          <w:sz w:val="24"/>
          <w:szCs w:val="24"/>
        </w:rPr>
        <w:t>Le principe de participation</w:t>
      </w:r>
      <w:r w:rsidRPr="0071783B">
        <w:rPr>
          <w:rFonts w:asciiTheme="majorHAnsi" w:eastAsia="Calibri" w:hAnsiTheme="majorHAnsi" w:cs="Arial"/>
          <w:sz w:val="24"/>
          <w:szCs w:val="24"/>
        </w:rPr>
        <w:t>, selon lequel : chaque citoyen doit avoir accès aux informations relatives à l’environnement, y compris celles relatives aux substances et activités dangereuses ; chaque citoyen à le devoir de veiller à la sauvegarde de l’environnement et de contribuer à la protection de celui – ci ; les personnes publiques ou privées doivent, dans toutes leurs activités, se conformer aux mêmes exigences ; les décisions concernant l’environnement doivent être prises après concertation avec les secteurs d’activité ou les groupes concernés, ou après débat public lorsqu’elles ont une portée générale.</w:t>
      </w:r>
    </w:p>
    <w:p w14:paraId="3DE2E30F" w14:textId="77777777" w:rsidR="005D0A57" w:rsidRPr="0071783B" w:rsidRDefault="005D0A57" w:rsidP="000411D6">
      <w:pPr>
        <w:numPr>
          <w:ilvl w:val="0"/>
          <w:numId w:val="69"/>
        </w:numPr>
        <w:spacing w:before="120" w:after="120"/>
        <w:ind w:left="714" w:hanging="357"/>
        <w:contextualSpacing/>
        <w:jc w:val="both"/>
        <w:rPr>
          <w:rFonts w:asciiTheme="majorHAnsi" w:eastAsia="Calibri" w:hAnsiTheme="majorHAnsi" w:cs="Arial"/>
          <w:sz w:val="24"/>
          <w:szCs w:val="24"/>
        </w:rPr>
      </w:pPr>
      <w:r w:rsidRPr="0071783B">
        <w:rPr>
          <w:rFonts w:asciiTheme="majorHAnsi" w:eastAsia="Calibri" w:hAnsiTheme="majorHAnsi" w:cs="Arial"/>
          <w:b/>
          <w:sz w:val="24"/>
          <w:szCs w:val="24"/>
        </w:rPr>
        <w:t>Le principe de subsidiarité</w:t>
      </w:r>
      <w:r w:rsidRPr="0071783B">
        <w:rPr>
          <w:rFonts w:asciiTheme="majorHAnsi" w:eastAsia="Calibri" w:hAnsiTheme="majorHAnsi" w:cs="Arial"/>
          <w:sz w:val="24"/>
          <w:szCs w:val="24"/>
        </w:rPr>
        <w:t>, selon lequel en l’absence d’une règle de droit écrit, générale ou spéciale en matière de protection de l’environnement, la norme coutumière identifiée d’un terroir donné et avérée plus efficace pour la protection de l’environnement s’applique.</w:t>
      </w:r>
    </w:p>
    <w:p w14:paraId="442D91C9" w14:textId="77777777" w:rsidR="005D0A57" w:rsidRPr="0071783B" w:rsidRDefault="005D0A57" w:rsidP="00777C16">
      <w:pPr>
        <w:spacing w:before="240" w:after="120"/>
        <w:rPr>
          <w:rFonts w:asciiTheme="majorHAnsi" w:eastAsiaTheme="majorEastAsia" w:hAnsiTheme="majorHAnsi"/>
          <w:b/>
          <w:sz w:val="28"/>
          <w:szCs w:val="28"/>
        </w:rPr>
      </w:pPr>
      <w:bookmarkStart w:id="510" w:name="_Toc43799081"/>
      <w:bookmarkStart w:id="511" w:name="_Toc43799483"/>
      <w:bookmarkStart w:id="512" w:name="_Toc68958656"/>
      <w:r w:rsidRPr="0071783B">
        <w:rPr>
          <w:rFonts w:asciiTheme="majorHAnsi" w:eastAsiaTheme="majorEastAsia" w:hAnsiTheme="majorHAnsi"/>
          <w:b/>
          <w:sz w:val="28"/>
          <w:szCs w:val="28"/>
        </w:rPr>
        <w:t>9.</w:t>
      </w:r>
      <w:r w:rsidRPr="0071783B">
        <w:rPr>
          <w:rFonts w:asciiTheme="majorHAnsi" w:eastAsiaTheme="majorEastAsia" w:hAnsiTheme="majorHAnsi"/>
          <w:b/>
          <w:sz w:val="28"/>
          <w:szCs w:val="28"/>
        </w:rPr>
        <w:tab/>
        <w:t>OBLIGATIONS DU PROMOTEUR</w:t>
      </w:r>
      <w:bookmarkEnd w:id="510"/>
      <w:bookmarkEnd w:id="511"/>
      <w:bookmarkEnd w:id="512"/>
    </w:p>
    <w:p w14:paraId="233EB5F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Promoteur mettra gratuitement à la disposition du Consultant les plans et toutes études et informations disponibles relatifs au projet. Notamment, les résultats des études techniques réalisées, la localisation des carrières, des sites d’emprunt ainsi que les données géotechniques y afférentes, les plans de sondage réalisés etc.….</w:t>
      </w:r>
    </w:p>
    <w:p w14:paraId="37D7BECA" w14:textId="77777777" w:rsidR="005D0A57" w:rsidRPr="0071783B" w:rsidRDefault="005D0A57" w:rsidP="00777C16">
      <w:pPr>
        <w:spacing w:before="120" w:after="120"/>
        <w:rPr>
          <w:rFonts w:asciiTheme="majorHAnsi" w:eastAsiaTheme="majorEastAsia" w:hAnsiTheme="majorHAnsi"/>
          <w:b/>
          <w:sz w:val="28"/>
          <w:szCs w:val="28"/>
        </w:rPr>
      </w:pPr>
      <w:bookmarkStart w:id="513" w:name="_Toc43799082"/>
      <w:bookmarkStart w:id="514" w:name="_Toc43799484"/>
      <w:bookmarkStart w:id="515" w:name="_Toc68958657"/>
      <w:r w:rsidRPr="0071783B">
        <w:rPr>
          <w:rFonts w:asciiTheme="majorHAnsi" w:eastAsiaTheme="majorEastAsia" w:hAnsiTheme="majorHAnsi"/>
          <w:b/>
          <w:sz w:val="28"/>
          <w:szCs w:val="28"/>
        </w:rPr>
        <w:t>10.</w:t>
      </w:r>
      <w:r w:rsidRPr="0071783B">
        <w:rPr>
          <w:rFonts w:asciiTheme="majorHAnsi" w:eastAsiaTheme="majorEastAsia" w:hAnsiTheme="majorHAnsi"/>
          <w:b/>
          <w:sz w:val="28"/>
          <w:szCs w:val="28"/>
        </w:rPr>
        <w:tab/>
        <w:t>OBLIGATIONS DU CONSULTANT</w:t>
      </w:r>
      <w:bookmarkEnd w:id="513"/>
      <w:bookmarkEnd w:id="514"/>
      <w:bookmarkEnd w:id="515"/>
    </w:p>
    <w:p w14:paraId="6ABF2119"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16" w:name="_Toc43799485"/>
      <w:bookmarkStart w:id="517" w:name="_Toc68958658"/>
      <w:r w:rsidRPr="0071783B">
        <w:rPr>
          <w:rFonts w:asciiTheme="majorHAnsi" w:eastAsiaTheme="majorEastAsia" w:hAnsiTheme="majorHAnsi"/>
          <w:b/>
          <w:sz w:val="24"/>
          <w:szCs w:val="24"/>
        </w:rPr>
        <w:t>10.1.</w:t>
      </w:r>
      <w:r w:rsidRPr="0071783B">
        <w:rPr>
          <w:rFonts w:asciiTheme="majorHAnsi" w:eastAsiaTheme="majorEastAsia" w:hAnsiTheme="majorHAnsi"/>
          <w:b/>
          <w:sz w:val="24"/>
          <w:szCs w:val="24"/>
        </w:rPr>
        <w:tab/>
        <w:t>Documents</w:t>
      </w:r>
      <w:bookmarkEnd w:id="516"/>
      <w:bookmarkEnd w:id="517"/>
    </w:p>
    <w:p w14:paraId="75CA1BA3" w14:textId="3680D763" w:rsidR="00777C16" w:rsidRPr="0071783B" w:rsidRDefault="005D0A57" w:rsidP="005D0A57">
      <w:pPr>
        <w:spacing w:before="120" w:after="120"/>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fera un inventaire de tous les documents mis à sa disposition par le Promoteur ou produits au cours de la mission pour les besoins de l’étude. Ces documents dont il aura la garde devront être restitués à la fin de la mission. Le Consultant analysera et interprétera les données fournies qui doivent être considérées comme confidentielles.</w:t>
      </w:r>
    </w:p>
    <w:p w14:paraId="6593428F"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18" w:name="_Toc43799486"/>
      <w:bookmarkStart w:id="519" w:name="_Toc68958659"/>
      <w:r w:rsidRPr="0071783B">
        <w:rPr>
          <w:rFonts w:asciiTheme="majorHAnsi" w:eastAsiaTheme="majorEastAsia" w:hAnsiTheme="majorHAnsi"/>
          <w:b/>
          <w:sz w:val="24"/>
          <w:szCs w:val="24"/>
        </w:rPr>
        <w:t>10.2.</w:t>
      </w:r>
      <w:r w:rsidRPr="0071783B">
        <w:rPr>
          <w:rFonts w:asciiTheme="majorHAnsi" w:eastAsiaTheme="majorEastAsia" w:hAnsiTheme="majorHAnsi"/>
          <w:b/>
          <w:sz w:val="24"/>
          <w:szCs w:val="24"/>
        </w:rPr>
        <w:tab/>
        <w:t>Composition de l’équipe de l’étude</w:t>
      </w:r>
      <w:bookmarkEnd w:id="518"/>
      <w:bookmarkEnd w:id="519"/>
    </w:p>
    <w:p w14:paraId="5D6D5C03"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Le Consultant requis devra justifier d’une expérience confirmée en matière d’études d’impact environnemental et social et être agréé par le Ministère de l’Environnement et de la Protection de la Nature. Il mettra en place les ressources humaines nécessaires au </w:t>
      </w:r>
      <w:r w:rsidRPr="0071783B">
        <w:rPr>
          <w:rFonts w:asciiTheme="majorHAnsi" w:eastAsia="Calibri" w:hAnsiTheme="majorHAnsi" w:cs="Times New Roman"/>
          <w:sz w:val="24"/>
          <w:szCs w:val="24"/>
          <w:lang w:eastAsia="en-US"/>
        </w:rPr>
        <w:lastRenderedPageBreak/>
        <w:t>niveau quantité et qualité pour réaliser un travail d’excellente qualité. Les compétences minimales suivantes sont requises dans l’équipe :</w:t>
      </w:r>
    </w:p>
    <w:p w14:paraId="476FC6CA"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Chef de mission, Expert en gestion de l’environnement (BAC+5 au moins), justifiant des compétences et d’une bonne expérience dans la gestion participative. Il devra justifier d’au moins dix (10) ans d’expérience générale dans le domaine des études </w:t>
      </w:r>
      <w:proofErr w:type="gramStart"/>
      <w:r w:rsidRPr="0071783B">
        <w:rPr>
          <w:rFonts w:asciiTheme="majorHAnsi" w:eastAsia="Calibri" w:hAnsiTheme="majorHAnsi" w:cs="Arial"/>
          <w:sz w:val="24"/>
          <w:szCs w:val="24"/>
        </w:rPr>
        <w:t>environnementales;</w:t>
      </w:r>
      <w:proofErr w:type="gramEnd"/>
    </w:p>
    <w:p w14:paraId="262A1C36"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Ingénieur Hydraulicien (BAC+3) ayant au moins cinq (05) ans d’expérience dans la gestion environnementale des projets d’infrastructures;</w:t>
      </w:r>
    </w:p>
    <w:p w14:paraId="3888FB84"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Agronome (BAC+3) ayant une expérience générale de cinq (05) ans et justifiant d’une bonne expérience dans les études d’impact environnemental ;</w:t>
      </w:r>
    </w:p>
    <w:p w14:paraId="7A25BDC2"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pédologue ayant une expérience générale de cinq (05) ans et justifiant d’une bonne expérience dans les études d’impact environnemental ;</w:t>
      </w:r>
    </w:p>
    <w:p w14:paraId="14EDAE45"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hydrologue ayant une expérience générale de cinq (05) ans et justifiant d’une bonne expérience dans les études d’impact environnemental</w:t>
      </w:r>
    </w:p>
    <w:p w14:paraId="7D434B07"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Sociologue ou Socio-économiste (BAC+3) ayant une expérience générale de cinq (05) ans et justifiant d’une bonne expérience dans les études d’impact environnemental ;</w:t>
      </w:r>
    </w:p>
    <w:p w14:paraId="19A25411"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Expert en gestion des ressources naturelles (faune et flore) (BAC+3 au moins) ayant au moins cinq (05) ans d’expérience dans la gestion environnementale des projets.</w:t>
      </w:r>
    </w:p>
    <w:p w14:paraId="037FC1DB" w14:textId="77777777" w:rsidR="005D0A57" w:rsidRPr="0071783B" w:rsidRDefault="005D0A57" w:rsidP="000411D6">
      <w:pPr>
        <w:numPr>
          <w:ilvl w:val="0"/>
          <w:numId w:val="70"/>
        </w:numPr>
        <w:spacing w:after="0"/>
        <w:ind w:left="714" w:hanging="357"/>
        <w:contextualSpacing/>
        <w:jc w:val="both"/>
        <w:rPr>
          <w:rFonts w:asciiTheme="majorHAnsi" w:eastAsia="Calibri" w:hAnsiTheme="majorHAnsi" w:cs="Arial"/>
          <w:sz w:val="24"/>
          <w:szCs w:val="24"/>
        </w:rPr>
      </w:pPr>
      <w:proofErr w:type="gramStart"/>
      <w:r w:rsidRPr="0071783B">
        <w:rPr>
          <w:rFonts w:asciiTheme="majorHAnsi" w:eastAsia="Calibri" w:hAnsiTheme="majorHAnsi" w:cs="Arial"/>
          <w:sz w:val="24"/>
          <w:szCs w:val="24"/>
        </w:rPr>
        <w:t>un</w:t>
      </w:r>
      <w:proofErr w:type="gramEnd"/>
      <w:r w:rsidRPr="0071783B">
        <w:rPr>
          <w:rFonts w:asciiTheme="majorHAnsi" w:eastAsia="Calibri" w:hAnsiTheme="majorHAnsi" w:cs="Arial"/>
          <w:sz w:val="24"/>
          <w:szCs w:val="24"/>
        </w:rPr>
        <w:t xml:space="preserve"> Cartographe (BAC+3) justifiant d’au moins cinq (05) ans d’expérience générale. Il devra avoir des bonnes connaissances dans l’utilisation des Systèmes d’Information Géographique (SIG) et des cartes thématiques ;</w:t>
      </w:r>
    </w:p>
    <w:p w14:paraId="573CB271"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Par ailleurs, l’attention du Consultant est attirée sur le fait qu’au moins la moitié du temps de prestation de chaque expert doit être consacrée au travail sur le terrain.</w:t>
      </w:r>
    </w:p>
    <w:p w14:paraId="4E96889E"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20" w:name="_Toc43799487"/>
      <w:bookmarkStart w:id="521" w:name="_Toc68958660"/>
      <w:r w:rsidRPr="0071783B">
        <w:rPr>
          <w:rFonts w:asciiTheme="majorHAnsi" w:eastAsiaTheme="majorEastAsia" w:hAnsiTheme="majorHAnsi"/>
          <w:b/>
          <w:sz w:val="24"/>
          <w:szCs w:val="24"/>
        </w:rPr>
        <w:t>10.3.</w:t>
      </w:r>
      <w:r w:rsidRPr="0071783B">
        <w:rPr>
          <w:rFonts w:asciiTheme="majorHAnsi" w:eastAsiaTheme="majorEastAsia" w:hAnsiTheme="majorHAnsi"/>
          <w:b/>
          <w:sz w:val="24"/>
          <w:szCs w:val="24"/>
        </w:rPr>
        <w:tab/>
        <w:t>Bureau et logement</w:t>
      </w:r>
      <w:bookmarkEnd w:id="520"/>
      <w:bookmarkEnd w:id="521"/>
    </w:p>
    <w:p w14:paraId="00040100"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Les frais de bureaux et de logements des membres de l’équipe sont à la charge du Consultant.</w:t>
      </w:r>
    </w:p>
    <w:p w14:paraId="34A70A2F"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22" w:name="_Toc43799488"/>
      <w:bookmarkStart w:id="523" w:name="_Toc68958661"/>
      <w:r w:rsidRPr="0071783B">
        <w:rPr>
          <w:rFonts w:asciiTheme="majorHAnsi" w:eastAsiaTheme="majorEastAsia" w:hAnsiTheme="majorHAnsi"/>
          <w:b/>
          <w:sz w:val="24"/>
          <w:szCs w:val="24"/>
        </w:rPr>
        <w:t>10.4.</w:t>
      </w:r>
      <w:r w:rsidRPr="0071783B">
        <w:rPr>
          <w:rFonts w:asciiTheme="majorHAnsi" w:eastAsiaTheme="majorEastAsia" w:hAnsiTheme="majorHAnsi"/>
          <w:b/>
          <w:sz w:val="24"/>
          <w:szCs w:val="24"/>
        </w:rPr>
        <w:tab/>
        <w:t>Secret professionnel</w:t>
      </w:r>
      <w:bookmarkEnd w:id="522"/>
      <w:bookmarkEnd w:id="523"/>
    </w:p>
    <w:p w14:paraId="073E74DC"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sera tenu au respect du secret professionnel pendant et après sa mission.</w:t>
      </w:r>
    </w:p>
    <w:p w14:paraId="0215DDAD"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24" w:name="_Toc43799489"/>
      <w:bookmarkStart w:id="525" w:name="_Toc68958662"/>
      <w:r w:rsidRPr="0071783B">
        <w:rPr>
          <w:rFonts w:asciiTheme="majorHAnsi" w:eastAsiaTheme="majorEastAsia" w:hAnsiTheme="majorHAnsi"/>
          <w:b/>
          <w:sz w:val="24"/>
          <w:szCs w:val="24"/>
        </w:rPr>
        <w:t>10.5.</w:t>
      </w:r>
      <w:r w:rsidRPr="0071783B">
        <w:rPr>
          <w:rFonts w:asciiTheme="majorHAnsi" w:eastAsiaTheme="majorEastAsia" w:hAnsiTheme="majorHAnsi"/>
          <w:b/>
          <w:sz w:val="24"/>
          <w:szCs w:val="24"/>
        </w:rPr>
        <w:tab/>
        <w:t>Relations avec les autres Parties Prenantes</w:t>
      </w:r>
      <w:bookmarkEnd w:id="524"/>
      <w:bookmarkEnd w:id="525"/>
    </w:p>
    <w:p w14:paraId="1BE5E518"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est tenu de travailler en étroite collaboration avec toutes les parties impliquées dans l’étude d’impact sur l’environnement, notamment les services centraux et extérieurs du Ministère de l’Environnement, de la Protection de la Nature et du Développement Durable, du Ministère de l’Eau et de l’Energie, du Ministère de l’Agriculture et du Développement Rural ; du Ministère de l’Elevage, de la Pêche et de l’Industrie Animale, du Ministère de l’Economie de la Planification et de l’Aménagement du Territoire, etc.</w:t>
      </w:r>
    </w:p>
    <w:p w14:paraId="5D927E22"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devra en outre intégrer l’approche participative dans le déroulement de sa mission.</w:t>
      </w:r>
    </w:p>
    <w:p w14:paraId="57FDBE39"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26" w:name="_Toc43799490"/>
      <w:bookmarkStart w:id="527" w:name="_Toc68958663"/>
      <w:r w:rsidRPr="0071783B">
        <w:rPr>
          <w:rFonts w:asciiTheme="majorHAnsi" w:eastAsiaTheme="majorEastAsia" w:hAnsiTheme="majorHAnsi"/>
          <w:b/>
          <w:sz w:val="24"/>
          <w:szCs w:val="24"/>
        </w:rPr>
        <w:lastRenderedPageBreak/>
        <w:t>10.6.</w:t>
      </w:r>
      <w:r w:rsidRPr="0071783B">
        <w:rPr>
          <w:rFonts w:asciiTheme="majorHAnsi" w:eastAsiaTheme="majorEastAsia" w:hAnsiTheme="majorHAnsi"/>
          <w:b/>
          <w:sz w:val="24"/>
          <w:szCs w:val="24"/>
        </w:rPr>
        <w:tab/>
        <w:t>Responsabilités</w:t>
      </w:r>
      <w:bookmarkEnd w:id="526"/>
      <w:bookmarkEnd w:id="527"/>
    </w:p>
    <w:p w14:paraId="3C776706"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reste responsable de la conception de l’étude. L’approbation finale de tous les documents par l’Administration ne dégage pas sa responsabilité vis-à-vis des conséquences de ses éventuelles erreurs. Le Consultant est réputé être assuré pour la couverture de ses risques.</w:t>
      </w:r>
    </w:p>
    <w:p w14:paraId="4BB8349C"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28" w:name="_Toc43799491"/>
      <w:bookmarkStart w:id="529" w:name="_Toc68958664"/>
      <w:r w:rsidRPr="0071783B">
        <w:rPr>
          <w:rFonts w:asciiTheme="majorHAnsi" w:eastAsiaTheme="majorEastAsia" w:hAnsiTheme="majorHAnsi"/>
          <w:b/>
          <w:sz w:val="24"/>
          <w:szCs w:val="24"/>
        </w:rPr>
        <w:t>10.7.</w:t>
      </w:r>
      <w:r w:rsidRPr="0071783B">
        <w:rPr>
          <w:rFonts w:asciiTheme="majorHAnsi" w:eastAsiaTheme="majorEastAsia" w:hAnsiTheme="majorHAnsi"/>
          <w:b/>
          <w:sz w:val="24"/>
          <w:szCs w:val="24"/>
        </w:rPr>
        <w:tab/>
        <w:t>Enquêtes et Sensibilisation</w:t>
      </w:r>
      <w:bookmarkEnd w:id="528"/>
      <w:bookmarkEnd w:id="529"/>
    </w:p>
    <w:p w14:paraId="74C71FEE"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séjournera dans les villages situés dans la zone d’étude et susceptibles d’être affectés par le projet. Il organisera des séances de travail avec les paysans en vue d’identifier de façon participative les impacts des travaux, d’évaluer leurs besoins en matière de développement et leur savoir – faire.</w:t>
      </w:r>
    </w:p>
    <w:p w14:paraId="1620F6CF"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A cet effet, il veillera à ce que les populations soient informées du programme de consultations publiques au moins 30 jours avant la date de la première réunion, conformément à la réglementation en vigueur. Les procès-verbaux des différentes réunions devront être visés par le Représentant du Promoteur et annexés au rapport d’étude d’impact.</w:t>
      </w:r>
    </w:p>
    <w:p w14:paraId="09A914BB" w14:textId="77777777" w:rsidR="005D0A57" w:rsidRPr="0071783B" w:rsidRDefault="005D0A57" w:rsidP="00777C16">
      <w:pPr>
        <w:spacing w:before="120" w:after="120" w:line="240" w:lineRule="auto"/>
        <w:rPr>
          <w:rFonts w:asciiTheme="majorHAnsi" w:eastAsiaTheme="majorEastAsia" w:hAnsiTheme="majorHAnsi"/>
          <w:b/>
          <w:sz w:val="24"/>
          <w:szCs w:val="24"/>
        </w:rPr>
      </w:pPr>
      <w:bookmarkStart w:id="530" w:name="_Toc43799492"/>
      <w:bookmarkStart w:id="531" w:name="_Toc68958665"/>
      <w:r w:rsidRPr="0071783B">
        <w:rPr>
          <w:rFonts w:asciiTheme="majorHAnsi" w:eastAsiaTheme="majorEastAsia" w:hAnsiTheme="majorHAnsi"/>
          <w:b/>
          <w:sz w:val="24"/>
          <w:szCs w:val="24"/>
        </w:rPr>
        <w:t>10.8.</w:t>
      </w:r>
      <w:r w:rsidRPr="0071783B">
        <w:rPr>
          <w:rFonts w:asciiTheme="majorHAnsi" w:eastAsiaTheme="majorEastAsia" w:hAnsiTheme="majorHAnsi"/>
          <w:b/>
          <w:sz w:val="24"/>
          <w:szCs w:val="24"/>
        </w:rPr>
        <w:tab/>
        <w:t>Echéancier de l’étude</w:t>
      </w:r>
      <w:bookmarkEnd w:id="530"/>
      <w:bookmarkEnd w:id="531"/>
    </w:p>
    <w:p w14:paraId="368CFFE2"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bookmarkStart w:id="532" w:name="_Toc43799083"/>
      <w:bookmarkStart w:id="533" w:name="_Toc43799493"/>
      <w:r w:rsidRPr="0071783B">
        <w:rPr>
          <w:rFonts w:asciiTheme="majorHAnsi" w:eastAsia="Calibri" w:hAnsiTheme="majorHAnsi" w:cs="Times New Roman"/>
          <w:sz w:val="24"/>
          <w:szCs w:val="24"/>
          <w:lang w:eastAsia="en-US"/>
        </w:rPr>
        <w:t>La durée maximale pour la réalisation de l’étude est de trois (03) mois non compris les délais de validation des rapports par l’Administration. Et la remise des rapports de l’étude se fera de la manière suivante :</w:t>
      </w:r>
    </w:p>
    <w:p w14:paraId="5A41528C" w14:textId="77777777" w:rsidR="005D0A57" w:rsidRPr="0071783B" w:rsidRDefault="005D0A57" w:rsidP="000411D6">
      <w:pPr>
        <w:numPr>
          <w:ilvl w:val="0"/>
          <w:numId w:val="78"/>
        </w:numPr>
        <w:spacing w:after="0"/>
        <w:ind w:left="714" w:hanging="357"/>
        <w:contextualSpacing/>
        <w:rPr>
          <w:rFonts w:asciiTheme="majorHAnsi" w:eastAsia="Calibri" w:hAnsiTheme="majorHAnsi" w:cs="Arial"/>
          <w:b/>
          <w:bCs/>
          <w:sz w:val="24"/>
          <w:szCs w:val="24"/>
        </w:rPr>
      </w:pPr>
      <w:r w:rsidRPr="0071783B">
        <w:rPr>
          <w:rFonts w:asciiTheme="majorHAnsi" w:eastAsia="Calibri" w:hAnsiTheme="majorHAnsi" w:cs="Arial"/>
          <w:sz w:val="24"/>
          <w:szCs w:val="24"/>
        </w:rPr>
        <w:t>To + 2 semaines : rapport de premier établissement en trois (10) exemplaires ;</w:t>
      </w:r>
    </w:p>
    <w:p w14:paraId="1708AFB6" w14:textId="77777777" w:rsidR="005D0A57" w:rsidRPr="0071783B" w:rsidRDefault="005D0A57" w:rsidP="000411D6">
      <w:pPr>
        <w:numPr>
          <w:ilvl w:val="0"/>
          <w:numId w:val="78"/>
        </w:numPr>
        <w:spacing w:after="0"/>
        <w:ind w:left="714" w:hanging="357"/>
        <w:contextualSpacing/>
        <w:rPr>
          <w:rFonts w:asciiTheme="majorHAnsi" w:eastAsia="Calibri" w:hAnsiTheme="majorHAnsi" w:cs="Arial"/>
          <w:b/>
          <w:bCs/>
          <w:sz w:val="24"/>
          <w:szCs w:val="24"/>
        </w:rPr>
      </w:pPr>
      <w:r w:rsidRPr="0071783B">
        <w:rPr>
          <w:rFonts w:asciiTheme="majorHAnsi" w:eastAsia="Calibri" w:hAnsiTheme="majorHAnsi" w:cs="Arial"/>
          <w:sz w:val="24"/>
          <w:szCs w:val="24"/>
        </w:rPr>
        <w:t>To + 6 semaines : rapport provisoire en dix (10) exemplaires avec une version électronique ;</w:t>
      </w:r>
    </w:p>
    <w:p w14:paraId="43498D58" w14:textId="77777777" w:rsidR="005D0A57" w:rsidRPr="0071783B" w:rsidRDefault="005D0A57" w:rsidP="000411D6">
      <w:pPr>
        <w:numPr>
          <w:ilvl w:val="0"/>
          <w:numId w:val="78"/>
        </w:numPr>
        <w:spacing w:after="0"/>
        <w:ind w:left="714" w:hanging="357"/>
        <w:contextualSpacing/>
        <w:rPr>
          <w:rFonts w:asciiTheme="majorHAnsi" w:eastAsia="Calibri" w:hAnsiTheme="majorHAnsi" w:cs="Arial"/>
          <w:b/>
          <w:bCs/>
          <w:sz w:val="24"/>
          <w:szCs w:val="24"/>
        </w:rPr>
      </w:pPr>
      <w:r w:rsidRPr="0071783B">
        <w:rPr>
          <w:rFonts w:asciiTheme="majorHAnsi" w:eastAsia="Calibri" w:hAnsiTheme="majorHAnsi" w:cs="Arial"/>
          <w:sz w:val="24"/>
          <w:szCs w:val="24"/>
        </w:rPr>
        <w:t>To +12 semaines : rapport définitif intégrant tous les commentaires et observations du promoteur en vingt-cinq (25) exemplaires avec une version électronique.</w:t>
      </w:r>
    </w:p>
    <w:p w14:paraId="77C03398" w14:textId="77777777" w:rsidR="005D0A57" w:rsidRPr="0071783B" w:rsidRDefault="005D0A57" w:rsidP="00777C16">
      <w:pPr>
        <w:spacing w:before="120" w:after="120"/>
        <w:rPr>
          <w:rFonts w:asciiTheme="majorHAnsi" w:eastAsiaTheme="majorEastAsia" w:hAnsiTheme="majorHAnsi"/>
          <w:b/>
          <w:sz w:val="28"/>
          <w:szCs w:val="28"/>
        </w:rPr>
      </w:pPr>
      <w:bookmarkStart w:id="534" w:name="_Toc68958666"/>
      <w:r w:rsidRPr="0071783B">
        <w:rPr>
          <w:rFonts w:asciiTheme="majorHAnsi" w:eastAsiaTheme="majorEastAsia" w:hAnsiTheme="majorHAnsi"/>
          <w:b/>
          <w:sz w:val="28"/>
          <w:szCs w:val="28"/>
        </w:rPr>
        <w:t>11.</w:t>
      </w:r>
      <w:r w:rsidRPr="0071783B">
        <w:rPr>
          <w:rFonts w:asciiTheme="majorHAnsi" w:eastAsiaTheme="majorEastAsia" w:hAnsiTheme="majorHAnsi"/>
          <w:b/>
          <w:sz w:val="28"/>
          <w:szCs w:val="28"/>
        </w:rPr>
        <w:tab/>
        <w:t>MOYENS MATERIELS</w:t>
      </w:r>
      <w:bookmarkEnd w:id="532"/>
      <w:bookmarkEnd w:id="533"/>
      <w:bookmarkEnd w:id="534"/>
    </w:p>
    <w:p w14:paraId="23884B20" w14:textId="77777777" w:rsidR="005D0A57" w:rsidRPr="0071783B" w:rsidRDefault="005D0A57" w:rsidP="005D0A57">
      <w:pPr>
        <w:spacing w:before="120" w:after="120"/>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Cocontractant devra justifier des moyens matériels et logistiques nécessaires pour un bon accomplissement de sa mission :</w:t>
      </w:r>
    </w:p>
    <w:p w14:paraId="3EB6DCAC" w14:textId="77777777" w:rsidR="005D0A57" w:rsidRPr="0071783B" w:rsidRDefault="005D0A57" w:rsidP="000411D6">
      <w:pPr>
        <w:numPr>
          <w:ilvl w:val="0"/>
          <w:numId w:val="71"/>
        </w:numPr>
        <w:spacing w:after="0"/>
        <w:ind w:left="714" w:hanging="357"/>
        <w:contextualSpacing/>
        <w:rPr>
          <w:rFonts w:asciiTheme="majorHAnsi" w:eastAsia="Calibri" w:hAnsiTheme="majorHAnsi" w:cs="Arial"/>
          <w:sz w:val="24"/>
          <w:szCs w:val="24"/>
        </w:rPr>
      </w:pPr>
      <w:r w:rsidRPr="0071783B">
        <w:rPr>
          <w:rFonts w:asciiTheme="majorHAnsi" w:eastAsia="Calibri" w:hAnsiTheme="majorHAnsi" w:cs="Arial"/>
          <w:sz w:val="24"/>
          <w:szCs w:val="24"/>
        </w:rPr>
        <w:t>Les véhicules 4X4 pour le déplacement ;</w:t>
      </w:r>
    </w:p>
    <w:p w14:paraId="083C885B" w14:textId="77777777" w:rsidR="005D0A57" w:rsidRPr="0071783B" w:rsidRDefault="005D0A57" w:rsidP="000411D6">
      <w:pPr>
        <w:numPr>
          <w:ilvl w:val="0"/>
          <w:numId w:val="71"/>
        </w:numPr>
        <w:spacing w:after="0"/>
        <w:ind w:left="714" w:hanging="357"/>
        <w:contextualSpacing/>
        <w:rPr>
          <w:rFonts w:asciiTheme="majorHAnsi" w:eastAsia="Calibri" w:hAnsiTheme="majorHAnsi" w:cs="Arial"/>
          <w:sz w:val="24"/>
          <w:szCs w:val="24"/>
        </w:rPr>
      </w:pPr>
      <w:r w:rsidRPr="0071783B">
        <w:rPr>
          <w:rFonts w:asciiTheme="majorHAnsi" w:eastAsia="Calibri" w:hAnsiTheme="majorHAnsi" w:cs="Arial"/>
          <w:sz w:val="24"/>
          <w:szCs w:val="24"/>
        </w:rPr>
        <w:t>Le matériel de reprographies ;</w:t>
      </w:r>
    </w:p>
    <w:p w14:paraId="1547C4AE" w14:textId="77777777" w:rsidR="005D0A57" w:rsidRPr="0071783B" w:rsidRDefault="005D0A57" w:rsidP="000411D6">
      <w:pPr>
        <w:numPr>
          <w:ilvl w:val="0"/>
          <w:numId w:val="71"/>
        </w:numPr>
        <w:spacing w:after="0"/>
        <w:ind w:left="714" w:hanging="357"/>
        <w:contextualSpacing/>
        <w:rPr>
          <w:rFonts w:asciiTheme="majorHAnsi" w:eastAsia="Calibri" w:hAnsiTheme="majorHAnsi" w:cs="Arial"/>
          <w:sz w:val="24"/>
          <w:szCs w:val="24"/>
        </w:rPr>
      </w:pPr>
      <w:r w:rsidRPr="0071783B">
        <w:rPr>
          <w:rFonts w:asciiTheme="majorHAnsi" w:eastAsia="Calibri" w:hAnsiTheme="majorHAnsi" w:cs="Arial"/>
          <w:sz w:val="24"/>
          <w:szCs w:val="24"/>
        </w:rPr>
        <w:t>Le matériel informatique nécessaire ;</w:t>
      </w:r>
    </w:p>
    <w:p w14:paraId="7D5114D5" w14:textId="77777777" w:rsidR="005D0A57" w:rsidRPr="0071783B" w:rsidRDefault="005D0A57" w:rsidP="000411D6">
      <w:pPr>
        <w:numPr>
          <w:ilvl w:val="0"/>
          <w:numId w:val="71"/>
        </w:numPr>
        <w:spacing w:after="0"/>
        <w:ind w:left="714" w:hanging="357"/>
        <w:contextualSpacing/>
        <w:rPr>
          <w:rFonts w:asciiTheme="majorHAnsi" w:eastAsia="Calibri" w:hAnsiTheme="majorHAnsi" w:cs="Arial"/>
          <w:sz w:val="24"/>
          <w:szCs w:val="24"/>
        </w:rPr>
      </w:pPr>
      <w:r w:rsidRPr="0071783B">
        <w:rPr>
          <w:rFonts w:asciiTheme="majorHAnsi" w:eastAsia="Calibri" w:hAnsiTheme="majorHAnsi" w:cs="Arial"/>
          <w:sz w:val="24"/>
          <w:szCs w:val="24"/>
        </w:rPr>
        <w:t>Les logiciels ;</w:t>
      </w:r>
    </w:p>
    <w:p w14:paraId="2A99367A" w14:textId="77777777" w:rsidR="005D0A57" w:rsidRPr="0071783B" w:rsidRDefault="005D0A57" w:rsidP="000411D6">
      <w:pPr>
        <w:numPr>
          <w:ilvl w:val="0"/>
          <w:numId w:val="71"/>
        </w:numPr>
        <w:spacing w:after="0"/>
        <w:ind w:left="714" w:hanging="357"/>
        <w:contextualSpacing/>
        <w:rPr>
          <w:rFonts w:asciiTheme="majorHAnsi" w:eastAsia="Calibri" w:hAnsiTheme="majorHAnsi" w:cs="Arial"/>
          <w:sz w:val="24"/>
          <w:szCs w:val="24"/>
        </w:rPr>
      </w:pPr>
      <w:r w:rsidRPr="0071783B">
        <w:rPr>
          <w:rFonts w:asciiTheme="majorHAnsi" w:eastAsia="Calibri" w:hAnsiTheme="majorHAnsi" w:cs="Arial"/>
          <w:sz w:val="24"/>
          <w:szCs w:val="24"/>
        </w:rPr>
        <w:t>Tout autre équipement jugé utile.</w:t>
      </w:r>
    </w:p>
    <w:p w14:paraId="52CBACFA" w14:textId="77777777" w:rsidR="005D0A57" w:rsidRPr="0071783B" w:rsidRDefault="005D0A57" w:rsidP="00777C16">
      <w:pPr>
        <w:spacing w:before="120" w:after="120"/>
        <w:rPr>
          <w:rFonts w:asciiTheme="majorHAnsi" w:eastAsiaTheme="majorEastAsia" w:hAnsiTheme="majorHAnsi"/>
          <w:b/>
          <w:sz w:val="28"/>
          <w:szCs w:val="28"/>
        </w:rPr>
      </w:pPr>
      <w:bookmarkStart w:id="535" w:name="_Toc43799084"/>
      <w:bookmarkStart w:id="536" w:name="_Toc43799494"/>
      <w:bookmarkStart w:id="537" w:name="_Toc68958667"/>
      <w:r w:rsidRPr="0071783B">
        <w:rPr>
          <w:rFonts w:asciiTheme="majorHAnsi" w:eastAsiaTheme="majorEastAsia" w:hAnsiTheme="majorHAnsi"/>
          <w:b/>
          <w:sz w:val="28"/>
          <w:szCs w:val="28"/>
        </w:rPr>
        <w:t>12.</w:t>
      </w:r>
      <w:r w:rsidRPr="0071783B">
        <w:rPr>
          <w:rFonts w:asciiTheme="majorHAnsi" w:eastAsiaTheme="majorEastAsia" w:hAnsiTheme="majorHAnsi"/>
          <w:b/>
          <w:sz w:val="28"/>
          <w:szCs w:val="28"/>
        </w:rPr>
        <w:tab/>
        <w:t>SUIVI DE L’ETUDE</w:t>
      </w:r>
      <w:bookmarkEnd w:id="535"/>
      <w:bookmarkEnd w:id="536"/>
      <w:bookmarkEnd w:id="537"/>
    </w:p>
    <w:p w14:paraId="6AB7D7AC" w14:textId="77777777" w:rsidR="005D0A57" w:rsidRPr="0071783B" w:rsidRDefault="005D0A57" w:rsidP="005D0A57">
      <w:pPr>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L’administration suivra ladite étude au travers des réunions d’étape et de commission des recettes.</w:t>
      </w:r>
    </w:p>
    <w:p w14:paraId="29D9CE0F" w14:textId="77777777" w:rsidR="005D0A57" w:rsidRPr="0071783B" w:rsidRDefault="005D0A57" w:rsidP="00777C16">
      <w:pPr>
        <w:spacing w:before="120" w:after="120"/>
        <w:rPr>
          <w:rFonts w:asciiTheme="majorHAnsi" w:eastAsiaTheme="majorEastAsia" w:hAnsiTheme="majorHAnsi"/>
          <w:b/>
          <w:sz w:val="28"/>
          <w:szCs w:val="28"/>
        </w:rPr>
      </w:pPr>
      <w:bookmarkStart w:id="538" w:name="_Toc43799085"/>
      <w:bookmarkStart w:id="539" w:name="_Toc43799495"/>
      <w:bookmarkStart w:id="540" w:name="_Toc68958668"/>
      <w:r w:rsidRPr="0071783B">
        <w:rPr>
          <w:rFonts w:asciiTheme="majorHAnsi" w:eastAsiaTheme="majorEastAsia" w:hAnsiTheme="majorHAnsi"/>
          <w:b/>
          <w:sz w:val="28"/>
          <w:szCs w:val="28"/>
        </w:rPr>
        <w:t>13</w:t>
      </w:r>
      <w:r w:rsidRPr="0071783B">
        <w:rPr>
          <w:rFonts w:asciiTheme="majorHAnsi" w:eastAsiaTheme="majorEastAsia" w:hAnsiTheme="majorHAnsi"/>
          <w:b/>
          <w:sz w:val="28"/>
          <w:szCs w:val="28"/>
        </w:rPr>
        <w:tab/>
        <w:t>STRUCTURE DU RAPPORT FINAL</w:t>
      </w:r>
      <w:bookmarkEnd w:id="538"/>
      <w:bookmarkEnd w:id="539"/>
      <w:bookmarkEnd w:id="540"/>
    </w:p>
    <w:p w14:paraId="23C2D07F" w14:textId="77777777" w:rsidR="005D0A57" w:rsidRPr="0071783B" w:rsidRDefault="005D0A57" w:rsidP="005D0A57">
      <w:pPr>
        <w:spacing w:before="120" w:after="120"/>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lastRenderedPageBreak/>
        <w:t>Le rapport principal comprendra les éléments suivants :</w:t>
      </w:r>
    </w:p>
    <w:p w14:paraId="03C550B6" w14:textId="77777777" w:rsidR="005D0A57" w:rsidRPr="0071783B" w:rsidRDefault="005D0A57" w:rsidP="000411D6">
      <w:pPr>
        <w:numPr>
          <w:ilvl w:val="0"/>
          <w:numId w:val="72"/>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Résumé de l’étude en langage simple, en français et en anglais ;</w:t>
      </w:r>
    </w:p>
    <w:p w14:paraId="43B60EEA" w14:textId="77777777" w:rsidR="005D0A57" w:rsidRPr="0071783B" w:rsidRDefault="005D0A57" w:rsidP="000411D6">
      <w:pPr>
        <w:numPr>
          <w:ilvl w:val="0"/>
          <w:numId w:val="72"/>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Introduction et justification de l’étude ;</w:t>
      </w:r>
    </w:p>
    <w:p w14:paraId="3A66F4B6" w14:textId="77777777" w:rsidR="005D0A57" w:rsidRPr="0071783B" w:rsidRDefault="005D0A57" w:rsidP="000411D6">
      <w:pPr>
        <w:numPr>
          <w:ilvl w:val="0"/>
          <w:numId w:val="72"/>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Cadre légal et réglementaire ;</w:t>
      </w:r>
    </w:p>
    <w:p w14:paraId="1AC6AB75" w14:textId="77777777" w:rsidR="005D0A57" w:rsidRPr="0071783B" w:rsidRDefault="005D0A57" w:rsidP="000411D6">
      <w:pPr>
        <w:numPr>
          <w:ilvl w:val="0"/>
          <w:numId w:val="72"/>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 xml:space="preserve">Description du </w:t>
      </w:r>
      <w:proofErr w:type="gramStart"/>
      <w:r w:rsidRPr="0071783B">
        <w:rPr>
          <w:rFonts w:asciiTheme="majorHAnsi" w:eastAsia="Calibri" w:hAnsiTheme="majorHAnsi" w:cs="Arial"/>
          <w:sz w:val="24"/>
          <w:szCs w:val="24"/>
        </w:rPr>
        <w:t>projet:</w:t>
      </w:r>
      <w:proofErr w:type="gramEnd"/>
    </w:p>
    <w:p w14:paraId="52AC69F7" w14:textId="77777777" w:rsidR="005D0A57" w:rsidRPr="0071783B" w:rsidRDefault="005D0A57" w:rsidP="000411D6">
      <w:pPr>
        <w:numPr>
          <w:ilvl w:val="0"/>
          <w:numId w:val="73"/>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Présentation et l’analyse des alternatives ;</w:t>
      </w:r>
    </w:p>
    <w:p w14:paraId="3B6A06FE" w14:textId="77777777" w:rsidR="005D0A57" w:rsidRPr="0071783B" w:rsidRDefault="005D0A57" w:rsidP="000411D6">
      <w:pPr>
        <w:numPr>
          <w:ilvl w:val="0"/>
          <w:numId w:val="73"/>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Raisons du choix du projet parmi les autres solutions possibles ;</w:t>
      </w:r>
    </w:p>
    <w:p w14:paraId="6D9B0514" w14:textId="77777777" w:rsidR="005D0A57" w:rsidRPr="0071783B" w:rsidRDefault="005D0A57" w:rsidP="000411D6">
      <w:pPr>
        <w:numPr>
          <w:ilvl w:val="0"/>
          <w:numId w:val="73"/>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Description des différentes phases et activités de la variante retenue ;</w:t>
      </w:r>
    </w:p>
    <w:p w14:paraId="6F1EC30E" w14:textId="77777777" w:rsidR="005D0A57" w:rsidRPr="0071783B" w:rsidRDefault="005D0A57" w:rsidP="000411D6">
      <w:pPr>
        <w:numPr>
          <w:ilvl w:val="0"/>
          <w:numId w:val="74"/>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Description des alternatives au projet et option retenue ;</w:t>
      </w:r>
    </w:p>
    <w:p w14:paraId="0A2DD46B" w14:textId="77777777" w:rsidR="005D0A57" w:rsidRPr="0071783B" w:rsidRDefault="005D0A57" w:rsidP="000411D6">
      <w:pPr>
        <w:numPr>
          <w:ilvl w:val="0"/>
          <w:numId w:val="74"/>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Description et analyse de l’état initial du site et de son environnement :</w:t>
      </w:r>
    </w:p>
    <w:p w14:paraId="1B3AC8BE" w14:textId="77777777" w:rsidR="005D0A57" w:rsidRPr="0071783B" w:rsidRDefault="005D0A57" w:rsidP="000411D6">
      <w:pPr>
        <w:numPr>
          <w:ilvl w:val="0"/>
          <w:numId w:val="75"/>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L’environnement physique, biologique, socio-économique et humain ;</w:t>
      </w:r>
    </w:p>
    <w:p w14:paraId="3933D985" w14:textId="77777777" w:rsidR="005D0A57" w:rsidRPr="0071783B" w:rsidRDefault="005D0A57" w:rsidP="000411D6">
      <w:pPr>
        <w:numPr>
          <w:ilvl w:val="0"/>
          <w:numId w:val="75"/>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Description et analyse de tous les éléments socioculturels et ressources naturels susceptibles d’être affectés par le projet ;</w:t>
      </w:r>
    </w:p>
    <w:p w14:paraId="152C9B83" w14:textId="77777777" w:rsidR="005D0A57" w:rsidRPr="0071783B" w:rsidRDefault="005D0A57" w:rsidP="000411D6">
      <w:pPr>
        <w:numPr>
          <w:ilvl w:val="0"/>
          <w:numId w:val="75"/>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Raisons du choix du site</w:t>
      </w:r>
    </w:p>
    <w:p w14:paraId="6B569C0C"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Rapport des consultations publiques ;</w:t>
      </w:r>
    </w:p>
    <w:p w14:paraId="74AD5FAF"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Identification et évaluation des effets possibles de la mise en œuvre du projet sur l’environnement naturel et humain ;</w:t>
      </w:r>
    </w:p>
    <w:p w14:paraId="3A3CA8FF"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Identification des mesures prévues pour éviter, réduire ou éliminer les effets dommageables du projet sur l’environnement ;</w:t>
      </w:r>
    </w:p>
    <w:p w14:paraId="442C122F"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 xml:space="preserve">Plan de gestion environnementale et sociale couvrant le contenu minimum et comportant entre autre, les mécanismes de mise en œuvre, de surveillance du projet et de son suivi environnemental et social, des couts, des capacités institutionnelles, </w:t>
      </w:r>
      <w:proofErr w:type="gramStart"/>
      <w:r w:rsidRPr="0071783B">
        <w:rPr>
          <w:rFonts w:asciiTheme="majorHAnsi" w:eastAsia="Calibri" w:hAnsiTheme="majorHAnsi" w:cs="Arial"/>
          <w:sz w:val="24"/>
          <w:szCs w:val="24"/>
        </w:rPr>
        <w:t>etc.;</w:t>
      </w:r>
      <w:proofErr w:type="gramEnd"/>
    </w:p>
    <w:p w14:paraId="69C25CDA"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Plan d’indemnisation le cas échéant ;</w:t>
      </w:r>
    </w:p>
    <w:p w14:paraId="607117D8"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Dossier Environnemental faisant ressortir les principaux enjeux environnementaux du projet. Ce dossier sera joint au Dossier de consultation des entreprises (DCE).</w:t>
      </w:r>
    </w:p>
    <w:p w14:paraId="6DACB4F3" w14:textId="77777777" w:rsidR="005D0A57" w:rsidRPr="0071783B" w:rsidRDefault="005D0A57" w:rsidP="000411D6">
      <w:pPr>
        <w:numPr>
          <w:ilvl w:val="0"/>
          <w:numId w:val="76"/>
        </w:numPr>
        <w:spacing w:after="0"/>
        <w:ind w:left="389"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Annexes :</w:t>
      </w:r>
    </w:p>
    <w:p w14:paraId="15A6B54F" w14:textId="77777777" w:rsidR="005D0A57" w:rsidRPr="0071783B" w:rsidRDefault="005D0A57" w:rsidP="000411D6">
      <w:pPr>
        <w:numPr>
          <w:ilvl w:val="0"/>
          <w:numId w:val="77"/>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Programme de sensibilisation et d’information ainsi que les procès-verbaux des réunions tenues avec les populations, les organisations non gouvernementales, les syndicats, les leaders d’opinions et autres groupes organisés, concernés par le projet ;</w:t>
      </w:r>
    </w:p>
    <w:p w14:paraId="378641E2" w14:textId="77777777" w:rsidR="005D0A57" w:rsidRPr="0071783B" w:rsidRDefault="005D0A57" w:rsidP="000411D6">
      <w:pPr>
        <w:numPr>
          <w:ilvl w:val="0"/>
          <w:numId w:val="77"/>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Listes des personnes consultées ;</w:t>
      </w:r>
    </w:p>
    <w:p w14:paraId="349A5F0F" w14:textId="77777777" w:rsidR="005D0A57" w:rsidRPr="0071783B" w:rsidRDefault="005D0A57" w:rsidP="000411D6">
      <w:pPr>
        <w:numPr>
          <w:ilvl w:val="0"/>
          <w:numId w:val="77"/>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Termes de référence de l’étude ;</w:t>
      </w:r>
    </w:p>
    <w:p w14:paraId="213D81C4" w14:textId="77777777" w:rsidR="005D0A57" w:rsidRPr="0071783B" w:rsidRDefault="005D0A57" w:rsidP="000411D6">
      <w:pPr>
        <w:numPr>
          <w:ilvl w:val="0"/>
          <w:numId w:val="77"/>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Références bibliographiques ;</w:t>
      </w:r>
    </w:p>
    <w:p w14:paraId="4FA80256" w14:textId="77777777" w:rsidR="005D0A57" w:rsidRPr="0071783B" w:rsidRDefault="005D0A57" w:rsidP="000411D6">
      <w:pPr>
        <w:numPr>
          <w:ilvl w:val="0"/>
          <w:numId w:val="77"/>
        </w:numPr>
        <w:spacing w:after="0"/>
        <w:ind w:leftChars="210" w:left="851" w:hangingChars="162" w:hanging="389"/>
        <w:contextualSpacing/>
        <w:rPr>
          <w:rFonts w:asciiTheme="majorHAnsi" w:eastAsia="Calibri" w:hAnsiTheme="majorHAnsi" w:cs="Arial"/>
          <w:sz w:val="24"/>
          <w:szCs w:val="24"/>
        </w:rPr>
      </w:pPr>
      <w:r w:rsidRPr="0071783B">
        <w:rPr>
          <w:rFonts w:asciiTheme="majorHAnsi" w:eastAsia="Calibri" w:hAnsiTheme="majorHAnsi" w:cs="Arial"/>
          <w:sz w:val="24"/>
          <w:szCs w:val="24"/>
        </w:rPr>
        <w:t>Noms des personnes ayant réalisé l’étude.</w:t>
      </w:r>
    </w:p>
    <w:p w14:paraId="7B6E77AD" w14:textId="77777777" w:rsidR="005D0A57" w:rsidRPr="0071783B" w:rsidRDefault="005D0A57" w:rsidP="00777C16">
      <w:pPr>
        <w:spacing w:before="120" w:after="120"/>
        <w:rPr>
          <w:rFonts w:asciiTheme="majorHAnsi" w:eastAsiaTheme="majorEastAsia" w:hAnsiTheme="majorHAnsi"/>
          <w:b/>
          <w:sz w:val="28"/>
          <w:szCs w:val="28"/>
        </w:rPr>
      </w:pPr>
      <w:bookmarkStart w:id="541" w:name="_Toc43799086"/>
      <w:bookmarkStart w:id="542" w:name="_Toc43799496"/>
      <w:bookmarkStart w:id="543" w:name="_Toc68958669"/>
      <w:r w:rsidRPr="0071783B">
        <w:rPr>
          <w:rFonts w:asciiTheme="majorHAnsi" w:eastAsiaTheme="majorEastAsia" w:hAnsiTheme="majorHAnsi"/>
          <w:b/>
          <w:sz w:val="28"/>
          <w:szCs w:val="28"/>
        </w:rPr>
        <w:t>14.</w:t>
      </w:r>
      <w:r w:rsidRPr="0071783B">
        <w:rPr>
          <w:rFonts w:asciiTheme="majorHAnsi" w:eastAsiaTheme="majorEastAsia" w:hAnsiTheme="majorHAnsi"/>
          <w:b/>
          <w:sz w:val="28"/>
          <w:szCs w:val="28"/>
        </w:rPr>
        <w:tab/>
        <w:t>PROGRAMME DES CONSULTATIONS PUBLIQUES</w:t>
      </w:r>
      <w:bookmarkEnd w:id="541"/>
      <w:bookmarkEnd w:id="542"/>
      <w:bookmarkEnd w:id="543"/>
    </w:p>
    <w:p w14:paraId="57F23144"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 xml:space="preserve">La participation des riverains, des différentes agences de développement, des </w:t>
      </w:r>
      <w:proofErr w:type="spellStart"/>
      <w:r w:rsidRPr="0071783B">
        <w:rPr>
          <w:rFonts w:asciiTheme="majorHAnsi" w:eastAsia="Calibri" w:hAnsiTheme="majorHAnsi" w:cs="Times New Roman"/>
          <w:sz w:val="24"/>
          <w:szCs w:val="24"/>
          <w:lang w:eastAsia="en-US"/>
        </w:rPr>
        <w:t>ONGs</w:t>
      </w:r>
      <w:proofErr w:type="spellEnd"/>
      <w:r w:rsidRPr="0071783B">
        <w:rPr>
          <w:rFonts w:asciiTheme="majorHAnsi" w:eastAsia="Calibri" w:hAnsiTheme="majorHAnsi" w:cs="Times New Roman"/>
          <w:sz w:val="24"/>
          <w:szCs w:val="24"/>
          <w:lang w:eastAsia="en-US"/>
        </w:rPr>
        <w:t xml:space="preserve">, des organismes publics et de toutes les personnes affectées ou intéressées par le projet constitue une composante réglementaire de la présente étude. De ce fait, Le PGES sera obligatoirement discuté avec toutes les parties concernées. Le consultant démontera l’étendue des consultations qu’il aura entreprise en vue d’obtenir l’avis des différents acteurs du projet. Pour cela, il organisera une réunion de restitution sur le terrain pour la </w:t>
      </w:r>
      <w:r w:rsidRPr="0071783B">
        <w:rPr>
          <w:rFonts w:asciiTheme="majorHAnsi" w:eastAsia="Calibri" w:hAnsiTheme="majorHAnsi" w:cs="Times New Roman"/>
          <w:sz w:val="24"/>
          <w:szCs w:val="24"/>
          <w:lang w:eastAsia="en-US"/>
        </w:rPr>
        <w:lastRenderedPageBreak/>
        <w:t>validation du PGES par les populations locales avant la présentation du rapport provisoire.</w:t>
      </w:r>
    </w:p>
    <w:p w14:paraId="0158DCA4" w14:textId="77777777" w:rsidR="005D0A57" w:rsidRPr="0071783B" w:rsidRDefault="005D0A57" w:rsidP="005D0A57">
      <w:pPr>
        <w:jc w:val="both"/>
        <w:rPr>
          <w:rFonts w:asciiTheme="majorHAnsi" w:eastAsia="Calibri" w:hAnsiTheme="majorHAnsi" w:cs="Times New Roman"/>
          <w:sz w:val="24"/>
          <w:szCs w:val="24"/>
          <w:lang w:eastAsia="en-US"/>
        </w:rPr>
      </w:pPr>
      <w:r w:rsidRPr="0071783B">
        <w:rPr>
          <w:rFonts w:asciiTheme="majorHAnsi" w:eastAsia="Calibri" w:hAnsiTheme="majorHAnsi" w:cs="Times New Roman"/>
          <w:sz w:val="24"/>
          <w:szCs w:val="24"/>
          <w:lang w:eastAsia="en-US"/>
        </w:rPr>
        <w:t>Le consultant est tenu de faire parvenir aux personnes à consulter (aux représentants des différentes organisations), trente jours (30) au moins avant la date de la première réunion le programme des consultations publiques préalablement approuvé par le MINEPDED, accompagné du mémoire descriptif et explicatif du projet et des objectifs de la concertation. Chaque réunion devra être sanctionnée par un procès-verbal signé du représentant du Maître d’Ouvrage.</w:t>
      </w:r>
    </w:p>
    <w:p w14:paraId="49153860" w14:textId="77777777" w:rsidR="005D0A57" w:rsidRPr="0071783B" w:rsidRDefault="005D0A57" w:rsidP="005D0A57">
      <w:pPr>
        <w:rPr>
          <w:rFonts w:asciiTheme="majorHAnsi" w:eastAsia="Calibri" w:hAnsiTheme="majorHAnsi" w:cs="Times New Roman"/>
          <w:lang w:eastAsia="en-US"/>
        </w:rPr>
      </w:pPr>
    </w:p>
    <w:p w14:paraId="4E208894" w14:textId="77777777" w:rsidR="00A62386" w:rsidRPr="0071783B" w:rsidRDefault="00A62386" w:rsidP="00A62386">
      <w:pPr>
        <w:rPr>
          <w:rFonts w:asciiTheme="majorHAnsi" w:hAnsiTheme="majorHAnsi" w:cstheme="minorHAnsi"/>
        </w:rPr>
        <w:sectPr w:rsidR="00A62386" w:rsidRPr="0071783B" w:rsidSect="003F0A4F">
          <w:pgSz w:w="11906" w:h="16838"/>
          <w:pgMar w:top="1418" w:right="1418" w:bottom="1418" w:left="1418" w:header="709" w:footer="709" w:gutter="0"/>
          <w:cols w:space="708"/>
          <w:docGrid w:linePitch="360"/>
        </w:sectPr>
      </w:pPr>
    </w:p>
    <w:p w14:paraId="51246291" w14:textId="77777777" w:rsidR="00A62386" w:rsidRPr="0071783B" w:rsidRDefault="00A62386" w:rsidP="00F24489">
      <w:pPr>
        <w:pStyle w:val="Titre2"/>
        <w:numPr>
          <w:ilvl w:val="0"/>
          <w:numId w:val="0"/>
        </w:numPr>
        <w:ind w:left="1080" w:hanging="720"/>
        <w:rPr>
          <w:rFonts w:asciiTheme="majorHAnsi" w:hAnsiTheme="majorHAnsi"/>
          <w:color w:val="auto"/>
          <w:sz w:val="24"/>
          <w:szCs w:val="24"/>
        </w:rPr>
      </w:pPr>
      <w:bookmarkStart w:id="544" w:name="_Toc206000063"/>
      <w:r w:rsidRPr="0071783B">
        <w:rPr>
          <w:rFonts w:asciiTheme="majorHAnsi" w:hAnsiTheme="majorHAnsi"/>
          <w:color w:val="auto"/>
          <w:sz w:val="24"/>
          <w:szCs w:val="24"/>
        </w:rPr>
        <w:lastRenderedPageBreak/>
        <w:t>3.</w:t>
      </w:r>
      <w:r w:rsidRPr="0071783B">
        <w:rPr>
          <w:rFonts w:asciiTheme="majorHAnsi" w:hAnsiTheme="majorHAnsi"/>
          <w:color w:val="auto"/>
          <w:sz w:val="24"/>
          <w:szCs w:val="24"/>
        </w:rPr>
        <w:tab/>
        <w:t>Liste de personnes rencontrées</w:t>
      </w:r>
      <w:bookmarkEnd w:id="544"/>
      <w:r w:rsidRPr="0071783B">
        <w:rPr>
          <w:rFonts w:asciiTheme="majorHAnsi" w:hAnsiTheme="majorHAnsi"/>
          <w:color w:val="auto"/>
          <w:sz w:val="24"/>
          <w:szCs w:val="24"/>
        </w:rPr>
        <w:t xml:space="preserve"> </w:t>
      </w:r>
    </w:p>
    <w:p w14:paraId="7BE6357B" w14:textId="77777777" w:rsidR="00DF5685" w:rsidRPr="0071783B" w:rsidRDefault="00DF5685" w:rsidP="00A62386">
      <w:pPr>
        <w:spacing w:after="120" w:line="360" w:lineRule="auto"/>
        <w:rPr>
          <w:rFonts w:asciiTheme="majorHAnsi" w:hAnsiTheme="majorHAnsi" w:cstheme="minorHAnsi"/>
          <w:b/>
        </w:rPr>
      </w:pPr>
      <w:r w:rsidRPr="0071783B">
        <w:rPr>
          <w:rFonts w:asciiTheme="majorHAnsi" w:hAnsiTheme="majorHAnsi" w:cstheme="minorHAnsi"/>
          <w:b/>
          <w:noProof/>
        </w:rPr>
        <w:drawing>
          <wp:inline distT="0" distB="0" distL="0" distR="0" wp14:anchorId="5366A1EA" wp14:editId="74AB81E5">
            <wp:extent cx="8489553" cy="5396973"/>
            <wp:effectExtent l="0" t="0" r="6985" b="0"/>
            <wp:docPr id="241" name="Image 241" descr="F:\CONSULTATIONS\RINA_COMETE International\Etudes Retenues collinaires Nord\Etudes APD\Docs pour annexe EIES\CP EIES PEMVE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NSULTATIONS\RINA_COMETE International\Etudes Retenues collinaires Nord\Etudes APD\Docs pour annexe EIES\CP EIES PEMVEP_2.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l="-1"/>
                    <a:stretch/>
                  </pic:blipFill>
                  <pic:spPr bwMode="auto">
                    <a:xfrm>
                      <a:off x="0" y="0"/>
                      <a:ext cx="8499917" cy="5403562"/>
                    </a:xfrm>
                    <a:prstGeom prst="rect">
                      <a:avLst/>
                    </a:prstGeom>
                    <a:noFill/>
                    <a:ln>
                      <a:noFill/>
                    </a:ln>
                    <a:extLst>
                      <a:ext uri="{53640926-AAD7-44D8-BBD7-CCE9431645EC}">
                        <a14:shadowObscured xmlns:a14="http://schemas.microsoft.com/office/drawing/2010/main"/>
                      </a:ext>
                    </a:extLst>
                  </pic:spPr>
                </pic:pic>
              </a:graphicData>
            </a:graphic>
          </wp:inline>
        </w:drawing>
      </w:r>
    </w:p>
    <w:p w14:paraId="499EA399" w14:textId="77777777" w:rsidR="00840E29" w:rsidRPr="0071783B" w:rsidRDefault="00840E29" w:rsidP="00A62386">
      <w:pPr>
        <w:spacing w:after="120" w:line="360" w:lineRule="auto"/>
        <w:rPr>
          <w:rFonts w:asciiTheme="majorHAnsi" w:hAnsiTheme="majorHAnsi" w:cstheme="minorHAnsi"/>
          <w:b/>
        </w:rPr>
        <w:sectPr w:rsidR="00840E29" w:rsidRPr="0071783B" w:rsidSect="00DF5685">
          <w:pgSz w:w="16838" w:h="11906" w:orient="landscape"/>
          <w:pgMar w:top="1418" w:right="1418" w:bottom="1418" w:left="1418" w:header="709" w:footer="709" w:gutter="0"/>
          <w:cols w:space="708"/>
          <w:docGrid w:linePitch="360"/>
        </w:sectPr>
      </w:pPr>
      <w:r w:rsidRPr="0071783B">
        <w:rPr>
          <w:rFonts w:asciiTheme="majorHAnsi" w:hAnsiTheme="majorHAnsi" w:cstheme="minorHAnsi"/>
          <w:b/>
          <w:noProof/>
        </w:rPr>
        <w:lastRenderedPageBreak/>
        <w:drawing>
          <wp:inline distT="0" distB="0" distL="0" distR="0" wp14:anchorId="76F0EAF1" wp14:editId="1372193D">
            <wp:extent cx="8608541" cy="5700584"/>
            <wp:effectExtent l="0" t="0" r="2540" b="0"/>
            <wp:docPr id="242" name="Image 242" descr="F:\CONSULTATIONS\RINA_COMETE International\Etudes Retenues collinaires Nord\Etudes APD\Docs pour annexe EIES\CP EIES PEMVE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ONSULTATIONS\RINA_COMETE International\Etudes Retenues collinaires Nord\Etudes APD\Docs pour annexe EIES\CP EIES PEMVEP_3.jp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8611100" cy="5702279"/>
                    </a:xfrm>
                    <a:prstGeom prst="rect">
                      <a:avLst/>
                    </a:prstGeom>
                    <a:noFill/>
                    <a:ln>
                      <a:noFill/>
                    </a:ln>
                    <a:extLst>
                      <a:ext uri="{53640926-AAD7-44D8-BBD7-CCE9431645EC}">
                        <a14:shadowObscured xmlns:a14="http://schemas.microsoft.com/office/drawing/2010/main"/>
                      </a:ext>
                    </a:extLst>
                  </pic:spPr>
                </pic:pic>
              </a:graphicData>
            </a:graphic>
          </wp:inline>
        </w:drawing>
      </w:r>
    </w:p>
    <w:p w14:paraId="65F6FE6B" w14:textId="77777777" w:rsidR="00840E29" w:rsidRPr="0071783B" w:rsidRDefault="00840E29" w:rsidP="00A62386">
      <w:pPr>
        <w:spacing w:after="120" w:line="360" w:lineRule="auto"/>
        <w:rPr>
          <w:rFonts w:asciiTheme="majorHAnsi" w:hAnsiTheme="majorHAnsi" w:cstheme="minorHAnsi"/>
          <w:b/>
        </w:rPr>
      </w:pPr>
    </w:p>
    <w:p w14:paraId="4F8B46E8" w14:textId="77777777" w:rsidR="00840E29" w:rsidRPr="0071783B" w:rsidRDefault="00840E29" w:rsidP="00A62386">
      <w:pPr>
        <w:spacing w:after="120" w:line="360" w:lineRule="auto"/>
        <w:rPr>
          <w:rFonts w:asciiTheme="majorHAnsi" w:hAnsiTheme="majorHAnsi" w:cstheme="minorHAnsi"/>
          <w:b/>
        </w:rPr>
      </w:pPr>
    </w:p>
    <w:p w14:paraId="2D2C0BAC" w14:textId="77777777" w:rsidR="00840E29" w:rsidRPr="0071783B" w:rsidRDefault="00840E29" w:rsidP="00A62386">
      <w:pPr>
        <w:spacing w:after="120" w:line="360" w:lineRule="auto"/>
        <w:rPr>
          <w:rFonts w:asciiTheme="majorHAnsi" w:hAnsiTheme="majorHAnsi" w:cstheme="minorHAnsi"/>
          <w:b/>
        </w:rPr>
      </w:pPr>
    </w:p>
    <w:p w14:paraId="0DC893B7" w14:textId="77777777" w:rsidR="00840E29" w:rsidRPr="0071783B" w:rsidRDefault="00840E29" w:rsidP="00A62386">
      <w:pPr>
        <w:spacing w:after="120" w:line="360" w:lineRule="auto"/>
        <w:rPr>
          <w:rFonts w:asciiTheme="majorHAnsi" w:hAnsiTheme="majorHAnsi" w:cstheme="minorHAnsi"/>
          <w:b/>
        </w:rPr>
      </w:pPr>
    </w:p>
    <w:p w14:paraId="62D778DE" w14:textId="77777777" w:rsidR="00840E29" w:rsidRPr="0071783B" w:rsidRDefault="00840E29" w:rsidP="00A62386">
      <w:pPr>
        <w:spacing w:after="120" w:line="360" w:lineRule="auto"/>
        <w:rPr>
          <w:rFonts w:asciiTheme="majorHAnsi" w:hAnsiTheme="majorHAnsi" w:cstheme="minorHAnsi"/>
          <w:b/>
        </w:rPr>
      </w:pPr>
    </w:p>
    <w:p w14:paraId="7F44CEFC" w14:textId="77777777" w:rsidR="00840E29" w:rsidRPr="0071783B" w:rsidRDefault="00840E29" w:rsidP="00A62386">
      <w:pPr>
        <w:spacing w:after="120" w:line="360" w:lineRule="auto"/>
        <w:rPr>
          <w:rFonts w:asciiTheme="majorHAnsi" w:hAnsiTheme="majorHAnsi" w:cstheme="minorHAnsi"/>
          <w:b/>
        </w:rPr>
      </w:pPr>
    </w:p>
    <w:p w14:paraId="0DC5A0CC" w14:textId="77777777" w:rsidR="00840E29" w:rsidRPr="0071783B" w:rsidRDefault="00840E29" w:rsidP="00A62386">
      <w:pPr>
        <w:spacing w:after="120" w:line="360" w:lineRule="auto"/>
        <w:rPr>
          <w:rFonts w:asciiTheme="majorHAnsi" w:hAnsiTheme="majorHAnsi" w:cstheme="minorHAnsi"/>
          <w:b/>
        </w:rPr>
      </w:pPr>
    </w:p>
    <w:p w14:paraId="71B66056" w14:textId="77777777" w:rsidR="00840E29" w:rsidRPr="0071783B" w:rsidRDefault="00840E29" w:rsidP="00A62386">
      <w:pPr>
        <w:spacing w:after="120" w:line="360" w:lineRule="auto"/>
        <w:rPr>
          <w:rFonts w:asciiTheme="majorHAnsi" w:hAnsiTheme="majorHAnsi" w:cstheme="minorHAnsi"/>
          <w:b/>
        </w:rPr>
      </w:pPr>
    </w:p>
    <w:p w14:paraId="7C9AC637" w14:textId="77777777" w:rsidR="00840E29" w:rsidRPr="0071783B" w:rsidRDefault="00840E29" w:rsidP="00A62386">
      <w:pPr>
        <w:spacing w:after="120" w:line="360" w:lineRule="auto"/>
        <w:rPr>
          <w:rFonts w:asciiTheme="majorHAnsi" w:hAnsiTheme="majorHAnsi" w:cstheme="minorHAnsi"/>
          <w:b/>
        </w:rPr>
      </w:pPr>
    </w:p>
    <w:p w14:paraId="58B3194D" w14:textId="77777777" w:rsidR="00840E29" w:rsidRPr="0071783B" w:rsidRDefault="00840E29" w:rsidP="00A62386">
      <w:pPr>
        <w:spacing w:after="120" w:line="360" w:lineRule="auto"/>
        <w:rPr>
          <w:rFonts w:asciiTheme="majorHAnsi" w:hAnsiTheme="majorHAnsi" w:cstheme="minorHAnsi"/>
          <w:b/>
        </w:rPr>
      </w:pPr>
    </w:p>
    <w:p w14:paraId="69DE7969" w14:textId="77777777" w:rsidR="00840E29" w:rsidRPr="0071783B" w:rsidRDefault="00840E29" w:rsidP="00A62386">
      <w:pPr>
        <w:spacing w:after="120" w:line="360" w:lineRule="auto"/>
        <w:rPr>
          <w:rFonts w:asciiTheme="majorHAnsi" w:hAnsiTheme="majorHAnsi" w:cstheme="minorHAnsi"/>
          <w:b/>
        </w:rPr>
      </w:pPr>
    </w:p>
    <w:p w14:paraId="16E49434" w14:textId="1B0C7077" w:rsidR="00A62386" w:rsidRPr="0071783B" w:rsidRDefault="00C25624" w:rsidP="00F24489">
      <w:pPr>
        <w:pStyle w:val="Titre2"/>
        <w:numPr>
          <w:ilvl w:val="0"/>
          <w:numId w:val="0"/>
        </w:numPr>
        <w:ind w:left="1080" w:hanging="720"/>
        <w:rPr>
          <w:rFonts w:asciiTheme="majorHAnsi" w:hAnsiTheme="majorHAnsi"/>
          <w:color w:val="auto"/>
          <w:sz w:val="24"/>
          <w:szCs w:val="24"/>
        </w:rPr>
      </w:pPr>
      <w:bookmarkStart w:id="545" w:name="_Toc206000064"/>
      <w:r w:rsidRPr="0071783B">
        <w:rPr>
          <w:rFonts w:asciiTheme="majorHAnsi" w:hAnsiTheme="majorHAnsi"/>
          <w:color w:val="auto"/>
          <w:sz w:val="24"/>
          <w:szCs w:val="24"/>
        </w:rPr>
        <w:t>4.</w:t>
      </w:r>
      <w:r w:rsidRPr="0071783B">
        <w:rPr>
          <w:rFonts w:asciiTheme="majorHAnsi" w:hAnsiTheme="majorHAnsi"/>
          <w:color w:val="auto"/>
          <w:sz w:val="24"/>
          <w:szCs w:val="24"/>
        </w:rPr>
        <w:tab/>
      </w:r>
      <w:r w:rsidR="00A62386" w:rsidRPr="0071783B">
        <w:rPr>
          <w:rFonts w:asciiTheme="majorHAnsi" w:hAnsiTheme="majorHAnsi"/>
          <w:color w:val="auto"/>
          <w:sz w:val="24"/>
          <w:szCs w:val="24"/>
        </w:rPr>
        <w:t>Procès-verba</w:t>
      </w:r>
      <w:r w:rsidR="00910C02" w:rsidRPr="0071783B">
        <w:rPr>
          <w:rFonts w:asciiTheme="majorHAnsi" w:hAnsiTheme="majorHAnsi"/>
          <w:color w:val="auto"/>
          <w:sz w:val="24"/>
          <w:szCs w:val="24"/>
        </w:rPr>
        <w:t>l</w:t>
      </w:r>
      <w:r w:rsidR="00A62386" w:rsidRPr="0071783B">
        <w:rPr>
          <w:rFonts w:asciiTheme="majorHAnsi" w:hAnsiTheme="majorHAnsi"/>
          <w:color w:val="auto"/>
          <w:sz w:val="24"/>
          <w:szCs w:val="24"/>
        </w:rPr>
        <w:t xml:space="preserve"> de réunion de consultation publique</w:t>
      </w:r>
      <w:r w:rsidRPr="0071783B">
        <w:rPr>
          <w:rFonts w:asciiTheme="majorHAnsi" w:hAnsiTheme="majorHAnsi"/>
          <w:color w:val="auto"/>
          <w:sz w:val="24"/>
          <w:szCs w:val="24"/>
        </w:rPr>
        <w:t xml:space="preserve"> et feuille de présence</w:t>
      </w:r>
      <w:bookmarkEnd w:id="545"/>
    </w:p>
    <w:p w14:paraId="5A16474F" w14:textId="77777777" w:rsidR="00840E29" w:rsidRPr="0071783B" w:rsidRDefault="00840E29" w:rsidP="00A62386">
      <w:pPr>
        <w:spacing w:after="120" w:line="360" w:lineRule="auto"/>
        <w:rPr>
          <w:rFonts w:asciiTheme="majorHAnsi" w:hAnsiTheme="majorHAnsi" w:cstheme="minorHAnsi"/>
          <w:b/>
        </w:rPr>
        <w:sectPr w:rsidR="00840E29" w:rsidRPr="0071783B" w:rsidSect="003F0A4F">
          <w:pgSz w:w="11906" w:h="16838"/>
          <w:pgMar w:top="1418" w:right="1418" w:bottom="1418" w:left="1418" w:header="709" w:footer="709" w:gutter="0"/>
          <w:cols w:space="708"/>
          <w:docGrid w:linePitch="360"/>
        </w:sectPr>
      </w:pPr>
    </w:p>
    <w:p w14:paraId="23BA9949" w14:textId="77777777" w:rsidR="00840E29" w:rsidRPr="0071783B" w:rsidRDefault="00840E29" w:rsidP="00A62386">
      <w:pPr>
        <w:spacing w:after="120" w:line="360" w:lineRule="auto"/>
        <w:rPr>
          <w:rFonts w:asciiTheme="majorHAnsi" w:hAnsiTheme="majorHAnsi" w:cstheme="minorHAnsi"/>
          <w:b/>
        </w:rPr>
      </w:pPr>
      <w:r w:rsidRPr="0071783B">
        <w:rPr>
          <w:rFonts w:asciiTheme="majorHAnsi" w:hAnsiTheme="majorHAnsi" w:cstheme="minorHAnsi"/>
          <w:b/>
          <w:noProof/>
        </w:rPr>
        <w:lastRenderedPageBreak/>
        <w:drawing>
          <wp:inline distT="0" distB="0" distL="0" distR="0" wp14:anchorId="1B3EEC0A" wp14:editId="07D2B340">
            <wp:extent cx="5844080" cy="8196649"/>
            <wp:effectExtent l="0" t="0" r="4445" b="0"/>
            <wp:docPr id="243" name="Image 243" descr="F:\CONSULTATIONS\RINA_COMETE International\Etudes Retenues collinaires Nord\Etudes APD\Docs pour annexe EIES\CP EIES PEMVEP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NSULTATIONS\RINA_COMETE International\Etudes Retenues collinaires Nord\Etudes APD\Docs pour annexe EIES\CP EIES PEMVEP_28.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845299" cy="8198359"/>
                    </a:xfrm>
                    <a:prstGeom prst="rect">
                      <a:avLst/>
                    </a:prstGeom>
                    <a:noFill/>
                    <a:ln>
                      <a:noFill/>
                    </a:ln>
                    <a:extLst>
                      <a:ext uri="{53640926-AAD7-44D8-BBD7-CCE9431645EC}">
                        <a14:shadowObscured xmlns:a14="http://schemas.microsoft.com/office/drawing/2010/main"/>
                      </a:ext>
                    </a:extLst>
                  </pic:spPr>
                </pic:pic>
              </a:graphicData>
            </a:graphic>
          </wp:inline>
        </w:drawing>
      </w:r>
      <w:r w:rsidRPr="0071783B">
        <w:rPr>
          <w:rFonts w:asciiTheme="majorHAnsi" w:hAnsiTheme="majorHAnsi" w:cstheme="minorHAnsi"/>
          <w:b/>
          <w:noProof/>
        </w:rPr>
        <w:lastRenderedPageBreak/>
        <w:drawing>
          <wp:inline distT="0" distB="0" distL="0" distR="0" wp14:anchorId="795A60BA" wp14:editId="1B3DB12A">
            <wp:extent cx="6036635" cy="7990703"/>
            <wp:effectExtent l="0" t="0" r="2540" b="0"/>
            <wp:docPr id="244" name="Image 244" descr="F:\CONSULTATIONS\RINA_COMETE International\Etudes Retenues collinaires Nord\Etudes APD\Docs pour annexe EIES\CP EIES PEMVEP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ONSULTATIONS\RINA_COMETE International\Etudes Retenues collinaires Nord\Etudes APD\Docs pour annexe EIES\CP EIES PEMVEP_29.jp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6039035" cy="7993879"/>
                    </a:xfrm>
                    <a:prstGeom prst="rect">
                      <a:avLst/>
                    </a:prstGeom>
                    <a:noFill/>
                    <a:ln>
                      <a:noFill/>
                    </a:ln>
                    <a:extLst>
                      <a:ext uri="{53640926-AAD7-44D8-BBD7-CCE9431645EC}">
                        <a14:shadowObscured xmlns:a14="http://schemas.microsoft.com/office/drawing/2010/main"/>
                      </a:ext>
                    </a:extLst>
                  </pic:spPr>
                </pic:pic>
              </a:graphicData>
            </a:graphic>
          </wp:inline>
        </w:drawing>
      </w:r>
    </w:p>
    <w:p w14:paraId="48975B76" w14:textId="77777777" w:rsidR="00840E29" w:rsidRPr="0071783B" w:rsidRDefault="00840E29" w:rsidP="00A62386">
      <w:pPr>
        <w:spacing w:after="120" w:line="360" w:lineRule="auto"/>
        <w:rPr>
          <w:rFonts w:asciiTheme="majorHAnsi" w:hAnsiTheme="majorHAnsi" w:cstheme="minorHAnsi"/>
          <w:b/>
        </w:rPr>
      </w:pPr>
    </w:p>
    <w:p w14:paraId="719CA4D1" w14:textId="77777777" w:rsidR="00840E29" w:rsidRPr="0071783B" w:rsidRDefault="00840E29" w:rsidP="00A62386">
      <w:pPr>
        <w:spacing w:after="120" w:line="360" w:lineRule="auto"/>
        <w:rPr>
          <w:rFonts w:asciiTheme="majorHAnsi" w:hAnsiTheme="majorHAnsi" w:cstheme="minorHAnsi"/>
          <w:b/>
        </w:rPr>
        <w:sectPr w:rsidR="00840E29" w:rsidRPr="0071783B" w:rsidSect="003F0A4F">
          <w:pgSz w:w="11906" w:h="16838"/>
          <w:pgMar w:top="1418" w:right="1418" w:bottom="1418" w:left="1418" w:header="709" w:footer="709" w:gutter="0"/>
          <w:cols w:space="708"/>
          <w:docGrid w:linePitch="360"/>
        </w:sectPr>
      </w:pPr>
    </w:p>
    <w:p w14:paraId="216BD5CC" w14:textId="77777777" w:rsidR="00840E29" w:rsidRPr="0071783B" w:rsidRDefault="00840E29" w:rsidP="00A62386">
      <w:pPr>
        <w:spacing w:after="120" w:line="360" w:lineRule="auto"/>
        <w:rPr>
          <w:rFonts w:asciiTheme="majorHAnsi" w:hAnsiTheme="majorHAnsi" w:cstheme="minorHAnsi"/>
          <w:b/>
        </w:rPr>
      </w:pPr>
      <w:r w:rsidRPr="0071783B">
        <w:rPr>
          <w:rFonts w:asciiTheme="majorHAnsi" w:hAnsiTheme="majorHAnsi" w:cstheme="minorHAnsi"/>
          <w:b/>
          <w:noProof/>
        </w:rPr>
        <w:lastRenderedPageBreak/>
        <w:drawing>
          <wp:inline distT="0" distB="0" distL="0" distR="0" wp14:anchorId="28C259D2" wp14:editId="42FCA4A8">
            <wp:extent cx="8891270" cy="5914348"/>
            <wp:effectExtent l="0" t="0" r="5080" b="0"/>
            <wp:docPr id="245" name="Image 245" descr="F:\CONSULTATIONS\RINA_COMETE International\Etudes Retenues collinaires Nord\Etudes APD\Docs pour annexe EIES\CP EIES PEMVE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ONSULTATIONS\RINA_COMETE International\Etudes Retenues collinaires Nord\Etudes APD\Docs pour annexe EIES\CP EIES PEMVEP_3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8891270" cy="5914348"/>
                    </a:xfrm>
                    <a:prstGeom prst="rect">
                      <a:avLst/>
                    </a:prstGeom>
                    <a:noFill/>
                    <a:ln>
                      <a:noFill/>
                    </a:ln>
                  </pic:spPr>
                </pic:pic>
              </a:graphicData>
            </a:graphic>
          </wp:inline>
        </w:drawing>
      </w:r>
    </w:p>
    <w:p w14:paraId="40F5ADEE" w14:textId="77777777" w:rsidR="00840E29" w:rsidRPr="0071783B" w:rsidRDefault="00840E29" w:rsidP="00A62386">
      <w:pPr>
        <w:spacing w:after="120" w:line="360" w:lineRule="auto"/>
        <w:rPr>
          <w:rFonts w:asciiTheme="majorHAnsi" w:hAnsiTheme="majorHAnsi" w:cstheme="minorHAnsi"/>
          <w:b/>
        </w:rPr>
      </w:pPr>
      <w:r w:rsidRPr="0071783B">
        <w:rPr>
          <w:rFonts w:asciiTheme="majorHAnsi" w:hAnsiTheme="majorHAnsi" w:cstheme="minorHAnsi"/>
          <w:b/>
          <w:noProof/>
        </w:rPr>
        <w:lastRenderedPageBreak/>
        <w:drawing>
          <wp:inline distT="0" distB="0" distL="0" distR="0" wp14:anchorId="714592ED" wp14:editId="15227C65">
            <wp:extent cx="8891270" cy="5845635"/>
            <wp:effectExtent l="0" t="0" r="5080" b="3175"/>
            <wp:docPr id="246" name="Image 246" descr="F:\CONSULTATIONS\RINA_COMETE International\Etudes Retenues collinaires Nord\Etudes APD\Docs pour annexe EIES\CP EIES PEMVEP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ONSULTATIONS\RINA_COMETE International\Etudes Retenues collinaires Nord\Etudes APD\Docs pour annexe EIES\CP EIES PEMVEP_3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8891270" cy="5845635"/>
                    </a:xfrm>
                    <a:prstGeom prst="rect">
                      <a:avLst/>
                    </a:prstGeom>
                    <a:noFill/>
                    <a:ln>
                      <a:noFill/>
                    </a:ln>
                  </pic:spPr>
                </pic:pic>
              </a:graphicData>
            </a:graphic>
          </wp:inline>
        </w:drawing>
      </w:r>
    </w:p>
    <w:p w14:paraId="2C1E4D7E" w14:textId="77777777" w:rsidR="00840E29" w:rsidRPr="0071783B" w:rsidRDefault="00840E29" w:rsidP="00A62386">
      <w:pPr>
        <w:spacing w:after="120" w:line="360" w:lineRule="auto"/>
        <w:rPr>
          <w:rFonts w:asciiTheme="majorHAnsi" w:hAnsiTheme="majorHAnsi" w:cstheme="minorHAnsi"/>
          <w:b/>
        </w:rPr>
      </w:pPr>
      <w:r w:rsidRPr="0071783B">
        <w:rPr>
          <w:rFonts w:asciiTheme="majorHAnsi" w:hAnsiTheme="majorHAnsi" w:cstheme="minorHAnsi"/>
          <w:b/>
          <w:noProof/>
        </w:rPr>
        <w:lastRenderedPageBreak/>
        <w:drawing>
          <wp:inline distT="0" distB="0" distL="0" distR="0" wp14:anchorId="670AF08D" wp14:editId="29BB4477">
            <wp:extent cx="8888627" cy="5667632"/>
            <wp:effectExtent l="0" t="0" r="8255" b="0"/>
            <wp:docPr id="247" name="Image 247" descr="F:\CONSULTATIONS\RINA_COMETE International\Etudes Retenues collinaires Nord\Etudes APD\Docs pour annexe EIES\CP EIES PEMVEP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NSULTATIONS\RINA_COMETE International\Etudes Retenues collinaires Nord\Etudes APD\Docs pour annexe EIES\CP EIES PEMVEP_32.jpg"/>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8891270" cy="5669317"/>
                    </a:xfrm>
                    <a:prstGeom prst="rect">
                      <a:avLst/>
                    </a:prstGeom>
                    <a:noFill/>
                    <a:ln>
                      <a:noFill/>
                    </a:ln>
                    <a:extLst>
                      <a:ext uri="{53640926-AAD7-44D8-BBD7-CCE9431645EC}">
                        <a14:shadowObscured xmlns:a14="http://schemas.microsoft.com/office/drawing/2010/main"/>
                      </a:ext>
                    </a:extLst>
                  </pic:spPr>
                </pic:pic>
              </a:graphicData>
            </a:graphic>
          </wp:inline>
        </w:drawing>
      </w:r>
    </w:p>
    <w:p w14:paraId="218F9FEF" w14:textId="77777777" w:rsidR="00840E29" w:rsidRPr="0071783B" w:rsidRDefault="00840E29" w:rsidP="00A62386">
      <w:pPr>
        <w:spacing w:after="120" w:line="360" w:lineRule="auto"/>
        <w:rPr>
          <w:rFonts w:asciiTheme="majorHAnsi" w:hAnsiTheme="majorHAnsi" w:cstheme="minorHAnsi"/>
          <w:b/>
        </w:rPr>
        <w:sectPr w:rsidR="00840E29" w:rsidRPr="0071783B" w:rsidSect="00840E29">
          <w:pgSz w:w="16838" w:h="11906" w:orient="landscape"/>
          <w:pgMar w:top="1418" w:right="1418" w:bottom="1418" w:left="1418" w:header="709" w:footer="709" w:gutter="0"/>
          <w:cols w:space="708"/>
          <w:docGrid w:linePitch="360"/>
        </w:sectPr>
      </w:pPr>
      <w:r w:rsidRPr="0071783B">
        <w:rPr>
          <w:rFonts w:asciiTheme="majorHAnsi" w:hAnsiTheme="majorHAnsi" w:cstheme="minorHAnsi"/>
          <w:b/>
          <w:noProof/>
        </w:rPr>
        <w:lastRenderedPageBreak/>
        <w:drawing>
          <wp:anchor distT="0" distB="0" distL="114300" distR="114300" simplePos="0" relativeHeight="251658243" behindDoc="0" locked="0" layoutInCell="1" allowOverlap="1" wp14:anchorId="103E4AA5" wp14:editId="40C2655F">
            <wp:simplePos x="0" y="0"/>
            <wp:positionH relativeFrom="column">
              <wp:align>left</wp:align>
            </wp:positionH>
            <wp:positionV relativeFrom="paragraph">
              <wp:align>top</wp:align>
            </wp:positionV>
            <wp:extent cx="8888095" cy="5650865"/>
            <wp:effectExtent l="0" t="0" r="8255" b="6985"/>
            <wp:wrapSquare wrapText="bothSides"/>
            <wp:docPr id="248" name="Image 248" descr="F:\CONSULTATIONS\RINA_COMETE International\Etudes Retenues collinaires Nord\Etudes APD\Docs pour annexe EIES\CP EIES PEMVEP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ONSULTATIONS\RINA_COMETE International\Etudes Retenues collinaires Nord\Etudes APD\Docs pour annexe EIES\CP EIES PEMVEP_33.jpg"/>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8888095" cy="5650865"/>
                    </a:xfrm>
                    <a:prstGeom prst="rect">
                      <a:avLst/>
                    </a:prstGeom>
                    <a:noFill/>
                    <a:ln>
                      <a:noFill/>
                    </a:ln>
                    <a:extLst>
                      <a:ext uri="{53640926-AAD7-44D8-BBD7-CCE9431645EC}">
                        <a14:shadowObscured xmlns:a14="http://schemas.microsoft.com/office/drawing/2010/main"/>
                      </a:ext>
                    </a:extLst>
                  </pic:spPr>
                </pic:pic>
              </a:graphicData>
            </a:graphic>
          </wp:anchor>
        </w:drawing>
      </w:r>
    </w:p>
    <w:p w14:paraId="48F0A5E3" w14:textId="7EA91D86" w:rsidR="00A86761" w:rsidRPr="0071783B" w:rsidRDefault="00F24489" w:rsidP="00F24489">
      <w:pPr>
        <w:pStyle w:val="Titre2"/>
        <w:numPr>
          <w:ilvl w:val="0"/>
          <w:numId w:val="0"/>
        </w:numPr>
        <w:ind w:left="1080" w:hanging="720"/>
        <w:rPr>
          <w:rFonts w:asciiTheme="majorHAnsi" w:hAnsiTheme="majorHAnsi"/>
          <w:color w:val="auto"/>
          <w:sz w:val="24"/>
          <w:szCs w:val="24"/>
        </w:rPr>
      </w:pPr>
      <w:bookmarkStart w:id="546" w:name="_Toc206000065"/>
      <w:r w:rsidRPr="0071783B">
        <w:rPr>
          <w:rFonts w:asciiTheme="majorHAnsi" w:hAnsiTheme="majorHAnsi"/>
          <w:color w:val="auto"/>
          <w:sz w:val="24"/>
          <w:szCs w:val="24"/>
        </w:rPr>
        <w:lastRenderedPageBreak/>
        <w:t>5.</w:t>
      </w:r>
      <w:r w:rsidR="00EE1EAB" w:rsidRPr="0071783B">
        <w:rPr>
          <w:rFonts w:asciiTheme="majorHAnsi" w:hAnsiTheme="majorHAnsi"/>
          <w:color w:val="auto"/>
          <w:sz w:val="24"/>
          <w:szCs w:val="24"/>
        </w:rPr>
        <w:t xml:space="preserve"> </w:t>
      </w:r>
      <w:r w:rsidR="009A55D7" w:rsidRPr="0071783B">
        <w:rPr>
          <w:rFonts w:asciiTheme="majorHAnsi" w:hAnsiTheme="majorHAnsi"/>
          <w:color w:val="auto"/>
          <w:sz w:val="24"/>
          <w:szCs w:val="24"/>
        </w:rPr>
        <w:t>Agrément à la réalisation des études d’impact et audits environnementaux et sociaux</w:t>
      </w:r>
      <w:bookmarkEnd w:id="546"/>
      <w:r w:rsidR="009A55D7" w:rsidRPr="0071783B">
        <w:rPr>
          <w:rFonts w:asciiTheme="majorHAnsi" w:hAnsiTheme="majorHAnsi"/>
          <w:color w:val="auto"/>
          <w:sz w:val="24"/>
          <w:szCs w:val="24"/>
        </w:rPr>
        <w:t xml:space="preserve"> </w:t>
      </w:r>
    </w:p>
    <w:p w14:paraId="5318D2C0" w14:textId="77777777" w:rsidR="00A86761" w:rsidRPr="0071783B" w:rsidRDefault="009A55D7" w:rsidP="007C2DC7">
      <w:pPr>
        <w:spacing w:after="120" w:line="360" w:lineRule="auto"/>
        <w:jc w:val="center"/>
        <w:rPr>
          <w:rFonts w:asciiTheme="majorHAnsi" w:hAnsiTheme="majorHAnsi" w:cstheme="minorHAnsi"/>
          <w:b/>
        </w:rPr>
      </w:pPr>
      <w:r w:rsidRPr="0071783B">
        <w:rPr>
          <w:rFonts w:asciiTheme="majorHAnsi" w:hAnsiTheme="majorHAnsi" w:cstheme="minorHAnsi"/>
          <w:b/>
          <w:noProof/>
        </w:rPr>
        <w:drawing>
          <wp:inline distT="0" distB="0" distL="0" distR="0" wp14:anchorId="34A871E6" wp14:editId="32D4E7E6">
            <wp:extent cx="5160265" cy="7149068"/>
            <wp:effectExtent l="0" t="381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rot="16200000">
                      <a:off x="0" y="0"/>
                      <a:ext cx="5161542" cy="7150837"/>
                    </a:xfrm>
                    <a:prstGeom prst="rect">
                      <a:avLst/>
                    </a:prstGeom>
                    <a:noFill/>
                    <a:ln>
                      <a:noFill/>
                    </a:ln>
                  </pic:spPr>
                </pic:pic>
              </a:graphicData>
            </a:graphic>
          </wp:inline>
        </w:drawing>
      </w:r>
      <w:bookmarkEnd w:id="0"/>
    </w:p>
    <w:sectPr w:rsidR="00A86761" w:rsidRPr="0071783B" w:rsidSect="007F32F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E6F5D" w14:textId="77777777" w:rsidR="00342FF5" w:rsidRDefault="00342FF5" w:rsidP="00B44BDF">
      <w:pPr>
        <w:spacing w:after="0" w:line="240" w:lineRule="auto"/>
      </w:pPr>
      <w:r>
        <w:separator/>
      </w:r>
    </w:p>
  </w:endnote>
  <w:endnote w:type="continuationSeparator" w:id="0">
    <w:p w14:paraId="2780FD2E" w14:textId="77777777" w:rsidR="00342FF5" w:rsidRDefault="00342FF5" w:rsidP="00B44BDF">
      <w:pPr>
        <w:spacing w:after="0" w:line="240" w:lineRule="auto"/>
      </w:pPr>
      <w:r>
        <w:continuationSeparator/>
      </w:r>
    </w:p>
  </w:endnote>
  <w:endnote w:type="continuationNotice" w:id="1">
    <w:p w14:paraId="5C7B787A" w14:textId="77777777" w:rsidR="00342FF5" w:rsidRDefault="00342F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FiraSans-Light">
    <w:altName w:val="MS Gothic"/>
    <w:panose1 w:val="00000000000000000000"/>
    <w:charset w:val="00"/>
    <w:family w:val="swiss"/>
    <w:notTrueType/>
    <w:pitch w:val="default"/>
    <w:sig w:usb0="00000003" w:usb1="08070000" w:usb2="00000010" w:usb3="00000000" w:csb0="00020001" w:csb1="00000000"/>
  </w:font>
  <w:font w:name="CommonBullets">
    <w:altName w:val="Symbol"/>
    <w:charset w:val="02"/>
    <w:family w:val="swiss"/>
    <w:pitch w:val="variable"/>
    <w:sig w:usb0="00000000" w:usb1="10000000" w:usb2="00000000" w:usb3="00000000" w:csb0="80000000" w:csb1="00000000"/>
  </w:font>
  <w:font w:name="TradeGoth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EOEJG+Arial,Bold">
    <w:altName w:val="Arial"/>
    <w:panose1 w:val="00000000000000000000"/>
    <w:charset w:val="00"/>
    <w:family w:val="swiss"/>
    <w:notTrueType/>
    <w:pitch w:val="default"/>
    <w:sig w:usb0="00000003" w:usb1="00000000" w:usb2="00000000" w:usb3="00000000" w:csb0="00000001" w:csb1="00000000"/>
  </w:font>
  <w:font w:name="Arial Gras">
    <w:altName w:val="Arial"/>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Optim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w:altName w:val="Calibri"/>
    <w:panose1 w:val="00000000000000000000"/>
    <w:charset w:val="00"/>
    <w:family w:val="swiss"/>
    <w:notTrueType/>
    <w:pitch w:val="variable"/>
    <w:sig w:usb0="00000003" w:usb1="00000000" w:usb2="00000000" w:usb3="00000000" w:csb0="00000001" w:csb1="00000000"/>
  </w:font>
  <w:font w:name="Frutiger LT Std 45 Light">
    <w:altName w:val="Arial"/>
    <w:panose1 w:val="00000000000000000000"/>
    <w:charset w:val="00"/>
    <w:family w:val="swiss"/>
    <w:notTrueType/>
    <w:pitch w:val="variable"/>
    <w:sig w:usb0="800000AF" w:usb1="4000204A"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rowallia New">
    <w:altName w:val="Leelawadee UI"/>
    <w:charset w:val="DE"/>
    <w:family w:val="swiss"/>
    <w:pitch w:val="variable"/>
    <w:sig w:usb0="00000000" w:usb1="00000000" w:usb2="00000000" w:usb3="00000000" w:csb0="00010001" w:csb1="00000000"/>
  </w:font>
  <w:font w:name="Aparajita">
    <w:charset w:val="00"/>
    <w:family w:val="roman"/>
    <w:pitch w:val="variable"/>
    <w:sig w:usb0="00008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HelveticaNeueLTStd-M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i/>
        <w:iCs/>
        <w:sz w:val="18"/>
        <w:szCs w:val="18"/>
      </w:rPr>
      <w:id w:val="-1649431871"/>
      <w:docPartObj>
        <w:docPartGallery w:val="Page Numbers (Bottom of Page)"/>
        <w:docPartUnique/>
      </w:docPartObj>
    </w:sdtPr>
    <w:sdtEndPr>
      <w:rPr>
        <w:b w:val="0"/>
        <w:bCs w:val="0"/>
        <w:i w:val="0"/>
        <w:iCs w:val="0"/>
        <w:sz w:val="24"/>
        <w:szCs w:val="24"/>
      </w:rPr>
    </w:sdtEndPr>
    <w:sdtContent>
      <w:p w14:paraId="4EA6CB50" w14:textId="7F4C2B1F" w:rsidR="00DA654F" w:rsidRDefault="00DA654F" w:rsidP="00F66DE9">
        <w:pPr>
          <w:pStyle w:val="Pieddepage"/>
          <w:pBdr>
            <w:top w:val="single" w:sz="4" w:space="1" w:color="auto"/>
          </w:pBdr>
        </w:pPr>
        <w:r>
          <w:rPr>
            <w:b/>
            <w:i/>
            <w:sz w:val="18"/>
            <w:szCs w:val="18"/>
          </w:rPr>
          <w:t xml:space="preserve"> </w:t>
        </w:r>
        <w:r>
          <w:rPr>
            <w:b/>
            <w:i/>
            <w:sz w:val="18"/>
            <w:szCs w:val="18"/>
          </w:rPr>
          <w:tab/>
        </w:r>
        <w:r w:rsidRPr="00284572">
          <w:rPr>
            <w:rFonts w:ascii="Browallia New" w:hAnsi="Browallia New" w:cs="Browallia New"/>
            <w:b/>
            <w:i/>
            <w:color w:val="948A54" w:themeColor="background2" w:themeShade="80"/>
            <w:sz w:val="20"/>
            <w:szCs w:val="20"/>
          </w:rPr>
          <w:t>Rapport Provisoire</w:t>
        </w:r>
        <w:r>
          <w:tab/>
        </w:r>
        <w:r>
          <w:tab/>
        </w:r>
        <w:r>
          <w:fldChar w:fldCharType="begin"/>
        </w:r>
        <w:r>
          <w:instrText>PAGE   \* MERGEFORMAT</w:instrText>
        </w:r>
        <w:r>
          <w:fldChar w:fldCharType="separate"/>
        </w:r>
        <w:r w:rsidR="00156988">
          <w:rPr>
            <w:noProof/>
          </w:rPr>
          <w:t>ii</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i/>
        <w:iCs/>
        <w:sz w:val="18"/>
        <w:szCs w:val="18"/>
      </w:rPr>
      <w:id w:val="-1520773891"/>
      <w:docPartObj>
        <w:docPartGallery w:val="Page Numbers (Bottom of Page)"/>
        <w:docPartUnique/>
      </w:docPartObj>
    </w:sdtPr>
    <w:sdtEndPr>
      <w:rPr>
        <w:b w:val="0"/>
        <w:bCs w:val="0"/>
        <w:i w:val="0"/>
        <w:iCs w:val="0"/>
        <w:sz w:val="24"/>
        <w:szCs w:val="24"/>
      </w:rPr>
    </w:sdtEndPr>
    <w:sdtContent>
      <w:p w14:paraId="5C43828C" w14:textId="6CD6C1DD" w:rsidR="00DA654F" w:rsidRDefault="00DA654F" w:rsidP="00F66DE9">
        <w:pPr>
          <w:pStyle w:val="Pieddepage"/>
          <w:pBdr>
            <w:top w:val="single" w:sz="4" w:space="1" w:color="auto"/>
          </w:pBdr>
        </w:pPr>
        <w:r>
          <w:rPr>
            <w:b/>
            <w:i/>
            <w:sz w:val="18"/>
            <w:szCs w:val="18"/>
          </w:rPr>
          <w:t xml:space="preserve">Rapport Final </w:t>
        </w:r>
        <w:r>
          <w:rPr>
            <w:b/>
            <w:i/>
            <w:sz w:val="18"/>
            <w:szCs w:val="18"/>
          </w:rPr>
          <w:tab/>
        </w:r>
        <w:r>
          <w:tab/>
        </w:r>
        <w:r>
          <w:tab/>
        </w:r>
        <w:r>
          <w:fldChar w:fldCharType="begin"/>
        </w:r>
        <w:r>
          <w:instrText>PAGE   \* MERGEFORMAT</w:instrText>
        </w:r>
        <w:r>
          <w:fldChar w:fldCharType="separate"/>
        </w:r>
        <w:r w:rsidR="00156988">
          <w:rPr>
            <w:noProof/>
          </w:rPr>
          <w:t>20</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562655"/>
      <w:docPartObj>
        <w:docPartGallery w:val="Page Numbers (Bottom of Page)"/>
        <w:docPartUnique/>
      </w:docPartObj>
    </w:sdtPr>
    <w:sdtEndPr/>
    <w:sdtContent>
      <w:p w14:paraId="418E7E94" w14:textId="68728B8D" w:rsidR="00DA654F" w:rsidRDefault="00DA654F">
        <w:pPr>
          <w:pStyle w:val="Pieddepage"/>
          <w:jc w:val="right"/>
        </w:pPr>
        <w:r>
          <w:fldChar w:fldCharType="begin"/>
        </w:r>
        <w:r>
          <w:instrText>PAGE   \* MERGEFORMAT</w:instrText>
        </w:r>
        <w:r>
          <w:fldChar w:fldCharType="separate"/>
        </w:r>
        <w:r w:rsidR="00156988">
          <w:rPr>
            <w:noProof/>
          </w:rPr>
          <w:t>216</w:t>
        </w:r>
        <w:r>
          <w:fldChar w:fldCharType="end"/>
        </w:r>
      </w:p>
    </w:sdtContent>
  </w:sdt>
  <w:p w14:paraId="129AD5B3" w14:textId="77777777" w:rsidR="00DA654F" w:rsidRDefault="00DA654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30CFD" w14:textId="77777777" w:rsidR="00342FF5" w:rsidRDefault="00342FF5" w:rsidP="00B44BDF">
      <w:pPr>
        <w:spacing w:after="0" w:line="240" w:lineRule="auto"/>
      </w:pPr>
      <w:r>
        <w:separator/>
      </w:r>
    </w:p>
  </w:footnote>
  <w:footnote w:type="continuationSeparator" w:id="0">
    <w:p w14:paraId="10F66424" w14:textId="77777777" w:rsidR="00342FF5" w:rsidRDefault="00342FF5" w:rsidP="00B44BDF">
      <w:pPr>
        <w:spacing w:after="0" w:line="240" w:lineRule="auto"/>
      </w:pPr>
      <w:r>
        <w:continuationSeparator/>
      </w:r>
    </w:p>
  </w:footnote>
  <w:footnote w:type="continuationNotice" w:id="1">
    <w:p w14:paraId="76CF5246" w14:textId="77777777" w:rsidR="00342FF5" w:rsidRDefault="00342FF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3602F" w14:textId="77777777" w:rsidR="00DA654F" w:rsidRPr="001C6535" w:rsidRDefault="00DA654F" w:rsidP="00F66DE9">
    <w:pPr>
      <w:spacing w:after="0" w:line="240" w:lineRule="auto"/>
      <w:jc w:val="right"/>
      <w:rPr>
        <w:rFonts w:cs="Browallia New"/>
        <w:b/>
        <w:i/>
        <w:sz w:val="16"/>
        <w:szCs w:val="16"/>
      </w:rPr>
    </w:pPr>
    <w:r w:rsidRPr="001C6535">
      <w:rPr>
        <w:rFonts w:cs="Browallia New"/>
        <w:b/>
        <w:i/>
        <w:sz w:val="16"/>
        <w:szCs w:val="16"/>
      </w:rPr>
      <w:t>Etude d’impact environnemental et social</w:t>
    </w:r>
  </w:p>
  <w:p w14:paraId="32CD9CAE" w14:textId="77777777" w:rsidR="00DA654F" w:rsidRPr="001C6535" w:rsidRDefault="00DA654F" w:rsidP="006B2645">
    <w:pPr>
      <w:pBdr>
        <w:bottom w:val="single" w:sz="4" w:space="1" w:color="auto"/>
      </w:pBdr>
      <w:spacing w:after="0" w:line="240" w:lineRule="auto"/>
      <w:ind w:left="4956" w:firstLine="708"/>
      <w:jc w:val="right"/>
      <w:rPr>
        <w:rFonts w:cs="Browallia New"/>
        <w:b/>
        <w:i/>
        <w:color w:val="4A442A" w:themeColor="background2" w:themeShade="40"/>
        <w:sz w:val="14"/>
        <w:szCs w:val="14"/>
      </w:rPr>
    </w:pPr>
    <w:r w:rsidRPr="001C6535">
      <w:rPr>
        <w:b/>
        <w:i/>
        <w:color w:val="4A442A" w:themeColor="background2" w:themeShade="40"/>
        <w:sz w:val="14"/>
        <w:szCs w:val="14"/>
      </w:rPr>
      <w:t xml:space="preserve">Projet d’étude de mobilisation et de valorisation des eaux pluviales à </w:t>
    </w:r>
    <w:r w:rsidRPr="006B2645">
      <w:rPr>
        <w:b/>
        <w:i/>
        <w:color w:val="4A442A" w:themeColor="background2" w:themeShade="40"/>
        <w:sz w:val="14"/>
        <w:szCs w:val="14"/>
      </w:rPr>
      <w:t>travers des retenues collinaires dans la Région du Nord</w:t>
    </w:r>
    <w:r w:rsidRPr="006B2645">
      <w:rPr>
        <w:b/>
        <w:i/>
        <w:color w:val="4A442A" w:themeColor="background2" w:themeShade="40"/>
        <w:sz w:val="14"/>
        <w:szCs w:val="14"/>
        <w:u w:val="single"/>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87295" w14:textId="77777777" w:rsidR="00DA654F" w:rsidRPr="001C6535" w:rsidRDefault="00DA654F" w:rsidP="00F66DE9">
    <w:pPr>
      <w:spacing w:after="0" w:line="240" w:lineRule="auto"/>
      <w:jc w:val="right"/>
      <w:rPr>
        <w:rFonts w:cs="Browallia New"/>
        <w:b/>
        <w:i/>
        <w:sz w:val="16"/>
        <w:szCs w:val="16"/>
      </w:rPr>
    </w:pPr>
    <w:r w:rsidRPr="001C6535">
      <w:rPr>
        <w:rFonts w:cs="Browallia New"/>
        <w:b/>
        <w:i/>
        <w:sz w:val="16"/>
        <w:szCs w:val="16"/>
      </w:rPr>
      <w:t>Etude d’impact environnemental et social</w:t>
    </w:r>
  </w:p>
  <w:p w14:paraId="6500C107" w14:textId="53EA2680" w:rsidR="00DA654F" w:rsidRPr="001C6535" w:rsidRDefault="00DA654F" w:rsidP="00E51141">
    <w:pPr>
      <w:pBdr>
        <w:bottom w:val="single" w:sz="4" w:space="1" w:color="auto"/>
      </w:pBdr>
      <w:spacing w:after="0" w:line="240" w:lineRule="auto"/>
      <w:ind w:left="4956"/>
      <w:jc w:val="right"/>
      <w:rPr>
        <w:rFonts w:cs="Browallia New"/>
        <w:b/>
        <w:i/>
        <w:color w:val="4A442A" w:themeColor="background2" w:themeShade="40"/>
        <w:sz w:val="14"/>
        <w:szCs w:val="14"/>
      </w:rPr>
    </w:pPr>
    <w:bookmarkStart w:id="5" w:name="_Hlk194838222"/>
    <w:bookmarkStart w:id="6" w:name="_Hlk194838223"/>
    <w:bookmarkStart w:id="7" w:name="_Hlk194838244"/>
    <w:bookmarkStart w:id="8" w:name="_Hlk194838245"/>
    <w:r w:rsidRPr="00E51141">
      <w:rPr>
        <w:b/>
        <w:bCs/>
        <w:i/>
        <w:color w:val="4A442A" w:themeColor="background2" w:themeShade="40"/>
        <w:sz w:val="14"/>
        <w:szCs w:val="14"/>
      </w:rPr>
      <w:t xml:space="preserve">Programme de Développement de l’Agro-industrie dans le Septentrion – </w:t>
    </w:r>
    <w:r>
      <w:rPr>
        <w:b/>
        <w:bCs/>
        <w:i/>
        <w:color w:val="4A442A" w:themeColor="background2" w:themeShade="40"/>
        <w:sz w:val="14"/>
        <w:szCs w:val="14"/>
      </w:rPr>
      <w:t xml:space="preserve">Phase 1 : </w:t>
    </w:r>
    <w:r w:rsidRPr="00E51141">
      <w:rPr>
        <w:b/>
        <w:bCs/>
        <w:i/>
        <w:color w:val="4A442A" w:themeColor="background2" w:themeShade="40"/>
        <w:sz w:val="14"/>
        <w:szCs w:val="14"/>
      </w:rPr>
      <w:t>Construction des barrages à buts multiples (</w:t>
    </w:r>
    <w:r>
      <w:rPr>
        <w:b/>
        <w:bCs/>
        <w:i/>
        <w:color w:val="4A442A" w:themeColor="background2" w:themeShade="40"/>
        <w:sz w:val="14"/>
        <w:szCs w:val="14"/>
      </w:rPr>
      <w:t>PDAS 1</w:t>
    </w:r>
    <w:r w:rsidRPr="00E51141">
      <w:rPr>
        <w:b/>
        <w:bCs/>
        <w:i/>
        <w:color w:val="4A442A" w:themeColor="background2" w:themeShade="40"/>
        <w:sz w:val="14"/>
        <w:szCs w:val="14"/>
      </w:rPr>
      <w:t>– CB)</w:t>
    </w:r>
    <w:bookmarkEnd w:id="5"/>
    <w:bookmarkEnd w:id="6"/>
    <w:bookmarkEnd w:id="7"/>
    <w:bookmarkEnd w:id="8"/>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02B"/>
    <w:multiLevelType w:val="hybridMultilevel"/>
    <w:tmpl w:val="20CEFF78"/>
    <w:lvl w:ilvl="0" w:tplc="052A6A6A">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0E11F0"/>
    <w:multiLevelType w:val="hybridMultilevel"/>
    <w:tmpl w:val="60D65D5C"/>
    <w:lvl w:ilvl="0" w:tplc="96141A92">
      <w:start w:val="1"/>
      <w:numFmt w:val="bullet"/>
      <w:pStyle w:val="Style21"/>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346FA"/>
    <w:multiLevelType w:val="multilevel"/>
    <w:tmpl w:val="574C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03C63"/>
    <w:multiLevelType w:val="hybridMultilevel"/>
    <w:tmpl w:val="E3A23ACC"/>
    <w:lvl w:ilvl="0" w:tplc="CB480BFC">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9427D7"/>
    <w:multiLevelType w:val="hybridMultilevel"/>
    <w:tmpl w:val="2D6A86AE"/>
    <w:lvl w:ilvl="0" w:tplc="8B6C144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D3C74"/>
    <w:multiLevelType w:val="hybridMultilevel"/>
    <w:tmpl w:val="4F747BBC"/>
    <w:lvl w:ilvl="0" w:tplc="052A6A6A">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4514DC"/>
    <w:multiLevelType w:val="hybridMultilevel"/>
    <w:tmpl w:val="173EF3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494313"/>
    <w:multiLevelType w:val="hybridMultilevel"/>
    <w:tmpl w:val="DD3A7368"/>
    <w:lvl w:ilvl="0" w:tplc="CB480BFC">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6D2D67"/>
    <w:multiLevelType w:val="singleLevel"/>
    <w:tmpl w:val="97A66A1C"/>
    <w:lvl w:ilvl="0">
      <w:start w:val="1"/>
      <w:numFmt w:val="lowerLetter"/>
      <w:pStyle w:val="ec"/>
      <w:lvlText w:val="%1)"/>
      <w:lvlJc w:val="left"/>
      <w:pPr>
        <w:tabs>
          <w:tab w:val="num" w:pos="360"/>
        </w:tabs>
        <w:ind w:left="360" w:hanging="360"/>
      </w:pPr>
      <w:rPr>
        <w:rFonts w:hint="default"/>
      </w:rPr>
    </w:lvl>
  </w:abstractNum>
  <w:abstractNum w:abstractNumId="9" w15:restartNumberingAfterBreak="0">
    <w:nsid w:val="05037112"/>
    <w:multiLevelType w:val="hybridMultilevel"/>
    <w:tmpl w:val="FD2417E4"/>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0C4751"/>
    <w:multiLevelType w:val="hybridMultilevel"/>
    <w:tmpl w:val="7A383A70"/>
    <w:lvl w:ilvl="0" w:tplc="CB480BFC">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385BE6"/>
    <w:multiLevelType w:val="multilevel"/>
    <w:tmpl w:val="96B07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4672FF"/>
    <w:multiLevelType w:val="hybridMultilevel"/>
    <w:tmpl w:val="FC12CF9C"/>
    <w:lvl w:ilvl="0" w:tplc="CB480BFC">
      <w:start w:val="6"/>
      <w:numFmt w:val="bullet"/>
      <w:lvlText w:val="-"/>
      <w:lvlJc w:val="left"/>
      <w:pPr>
        <w:ind w:left="720" w:hanging="360"/>
      </w:pPr>
      <w:rPr>
        <w:rFonts w:ascii="Arial Narrow" w:eastAsia="Times New Roman" w:hAnsi="Arial Narrow" w:cs="Times New Roman" w:hint="default"/>
      </w:rPr>
    </w:lvl>
    <w:lvl w:ilvl="1" w:tplc="45264D28">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4A127B"/>
    <w:multiLevelType w:val="hybridMultilevel"/>
    <w:tmpl w:val="77FA2864"/>
    <w:lvl w:ilvl="0" w:tplc="7E82CD8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BC09ED"/>
    <w:multiLevelType w:val="hybridMultilevel"/>
    <w:tmpl w:val="12ACA4FE"/>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E823C6"/>
    <w:multiLevelType w:val="hybridMultilevel"/>
    <w:tmpl w:val="891A2B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E75AF4"/>
    <w:multiLevelType w:val="hybridMultilevel"/>
    <w:tmpl w:val="D37E2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8776E0F"/>
    <w:multiLevelType w:val="hybridMultilevel"/>
    <w:tmpl w:val="0F9C52B4"/>
    <w:lvl w:ilvl="0" w:tplc="136C97C0">
      <w:numFmt w:val="bullet"/>
      <w:lvlText w:val="-"/>
      <w:lvlJc w:val="left"/>
      <w:pPr>
        <w:tabs>
          <w:tab w:val="num" w:pos="360"/>
        </w:tabs>
        <w:ind w:left="36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8F30F7C"/>
    <w:multiLevelType w:val="hybridMultilevel"/>
    <w:tmpl w:val="7A56C84E"/>
    <w:lvl w:ilvl="0" w:tplc="0426791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2742AE"/>
    <w:multiLevelType w:val="hybridMultilevel"/>
    <w:tmpl w:val="91142AE0"/>
    <w:lvl w:ilvl="0" w:tplc="15F83C78">
      <w:start w:val="3"/>
      <w:numFmt w:val="decimal"/>
      <w:lvlText w:val="%1."/>
      <w:lvlJc w:val="left"/>
      <w:pPr>
        <w:tabs>
          <w:tab w:val="num" w:pos="624"/>
        </w:tabs>
        <w:ind w:left="624" w:hanging="34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0" w15:restartNumberingAfterBreak="0">
    <w:nsid w:val="09AD686E"/>
    <w:multiLevelType w:val="multilevel"/>
    <w:tmpl w:val="1D06B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AF2CEB"/>
    <w:multiLevelType w:val="hybridMultilevel"/>
    <w:tmpl w:val="1D76956C"/>
    <w:lvl w:ilvl="0" w:tplc="040C0009">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0B061562"/>
    <w:multiLevelType w:val="multilevel"/>
    <w:tmpl w:val="25AC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083BC5"/>
    <w:multiLevelType w:val="hybridMultilevel"/>
    <w:tmpl w:val="8A3CAF6E"/>
    <w:lvl w:ilvl="0" w:tplc="7E82CD84">
      <w:start w:val="5"/>
      <w:numFmt w:val="bullet"/>
      <w:lvlText w:val="-"/>
      <w:lvlJc w:val="left"/>
      <w:pPr>
        <w:ind w:left="720" w:hanging="360"/>
      </w:pPr>
      <w:rPr>
        <w:rFonts w:ascii="Times New Roman" w:eastAsiaTheme="minorHAnsi" w:hAnsi="Times New Roman" w:cs="Times New Roman" w:hint="default"/>
      </w:rPr>
    </w:lvl>
    <w:lvl w:ilvl="1" w:tplc="8B6C1446">
      <w:numFmt w:val="bullet"/>
      <w:lvlText w:val="•"/>
      <w:lvlJc w:val="left"/>
      <w:pPr>
        <w:ind w:left="1440" w:hanging="360"/>
      </w:pPr>
      <w:rPr>
        <w:rFonts w:ascii="Times New Roman" w:eastAsiaTheme="minorHAnsi" w:hAnsi="Times New Roman" w:cs="Times New Roman" w:hint="default"/>
      </w:rPr>
    </w:lvl>
    <w:lvl w:ilvl="2" w:tplc="7E82CD84">
      <w:start w:val="5"/>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D7A2C65"/>
    <w:multiLevelType w:val="multilevel"/>
    <w:tmpl w:val="A4C6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272FC6"/>
    <w:multiLevelType w:val="hybridMultilevel"/>
    <w:tmpl w:val="FFE2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283A16"/>
    <w:multiLevelType w:val="hybridMultilevel"/>
    <w:tmpl w:val="A850A72A"/>
    <w:lvl w:ilvl="0" w:tplc="38D254E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E480283"/>
    <w:multiLevelType w:val="hybridMultilevel"/>
    <w:tmpl w:val="DE96A780"/>
    <w:lvl w:ilvl="0" w:tplc="040C0001">
      <w:start w:val="1"/>
      <w:numFmt w:val="bullet"/>
      <w:lvlText w:val="-"/>
      <w:lvlJc w:val="left"/>
      <w:pPr>
        <w:tabs>
          <w:tab w:val="num" w:pos="360"/>
        </w:tabs>
        <w:ind w:left="360" w:hanging="360"/>
      </w:pPr>
      <w:rPr>
        <w:rFonts w:hAnsi="Courier New" w:hint="default"/>
      </w:rPr>
    </w:lvl>
    <w:lvl w:ilvl="1" w:tplc="040C0003">
      <w:numFmt w:val="bullet"/>
      <w:pStyle w:val="RapEIS"/>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C01BE7"/>
    <w:multiLevelType w:val="multilevel"/>
    <w:tmpl w:val="2AA6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0D4380"/>
    <w:multiLevelType w:val="hybridMultilevel"/>
    <w:tmpl w:val="A7665EF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1260373"/>
    <w:multiLevelType w:val="hybridMultilevel"/>
    <w:tmpl w:val="EB86065E"/>
    <w:lvl w:ilvl="0" w:tplc="4CE44028">
      <w:start w:val="1"/>
      <w:numFmt w:val="bullet"/>
      <w:lvlText w:val=""/>
      <w:lvlJc w:val="left"/>
      <w:pPr>
        <w:tabs>
          <w:tab w:val="num" w:pos="284"/>
        </w:tabs>
        <w:ind w:left="284" w:hanging="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11149F"/>
    <w:multiLevelType w:val="hybridMultilevel"/>
    <w:tmpl w:val="74241878"/>
    <w:lvl w:ilvl="0" w:tplc="7E82CD8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8D15EF"/>
    <w:multiLevelType w:val="multilevel"/>
    <w:tmpl w:val="61F67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2F70AA"/>
    <w:multiLevelType w:val="hybridMultilevel"/>
    <w:tmpl w:val="58D2E2FE"/>
    <w:lvl w:ilvl="0" w:tplc="040C000F">
      <w:start w:val="1"/>
      <w:numFmt w:val="decimal"/>
      <w:lvlText w:val="%1."/>
      <w:lvlJc w:val="left"/>
      <w:pPr>
        <w:tabs>
          <w:tab w:val="num" w:pos="624"/>
        </w:tabs>
        <w:ind w:left="624" w:hanging="340"/>
      </w:p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4" w15:restartNumberingAfterBreak="0">
    <w:nsid w:val="15A469AF"/>
    <w:multiLevelType w:val="hybridMultilevel"/>
    <w:tmpl w:val="4C502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65867C6"/>
    <w:multiLevelType w:val="hybridMultilevel"/>
    <w:tmpl w:val="E736C0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8F63CCF"/>
    <w:multiLevelType w:val="hybridMultilevel"/>
    <w:tmpl w:val="413E4F72"/>
    <w:lvl w:ilvl="0" w:tplc="473C164A">
      <w:start w:val="1"/>
      <w:numFmt w:val="lowerLetter"/>
      <w:lvlText w:val="%1)"/>
      <w:lvlJc w:val="left"/>
      <w:pPr>
        <w:tabs>
          <w:tab w:val="num" w:pos="720"/>
        </w:tabs>
        <w:ind w:left="720" w:hanging="360"/>
      </w:pPr>
    </w:lvl>
    <w:lvl w:ilvl="1" w:tplc="564862FA" w:tentative="1">
      <w:start w:val="1"/>
      <w:numFmt w:val="lowerLetter"/>
      <w:lvlText w:val="%2)"/>
      <w:lvlJc w:val="left"/>
      <w:pPr>
        <w:tabs>
          <w:tab w:val="num" w:pos="1440"/>
        </w:tabs>
        <w:ind w:left="1440" w:hanging="360"/>
      </w:pPr>
    </w:lvl>
    <w:lvl w:ilvl="2" w:tplc="B036B5E0" w:tentative="1">
      <w:start w:val="1"/>
      <w:numFmt w:val="lowerLetter"/>
      <w:lvlText w:val="%3)"/>
      <w:lvlJc w:val="left"/>
      <w:pPr>
        <w:tabs>
          <w:tab w:val="num" w:pos="2160"/>
        </w:tabs>
        <w:ind w:left="2160" w:hanging="360"/>
      </w:pPr>
    </w:lvl>
    <w:lvl w:ilvl="3" w:tplc="C588A97E" w:tentative="1">
      <w:start w:val="1"/>
      <w:numFmt w:val="lowerLetter"/>
      <w:lvlText w:val="%4)"/>
      <w:lvlJc w:val="left"/>
      <w:pPr>
        <w:tabs>
          <w:tab w:val="num" w:pos="2880"/>
        </w:tabs>
        <w:ind w:left="2880" w:hanging="360"/>
      </w:pPr>
    </w:lvl>
    <w:lvl w:ilvl="4" w:tplc="C47071B8" w:tentative="1">
      <w:start w:val="1"/>
      <w:numFmt w:val="lowerLetter"/>
      <w:lvlText w:val="%5)"/>
      <w:lvlJc w:val="left"/>
      <w:pPr>
        <w:tabs>
          <w:tab w:val="num" w:pos="3600"/>
        </w:tabs>
        <w:ind w:left="3600" w:hanging="360"/>
      </w:pPr>
    </w:lvl>
    <w:lvl w:ilvl="5" w:tplc="0C0A2532" w:tentative="1">
      <w:start w:val="1"/>
      <w:numFmt w:val="lowerLetter"/>
      <w:lvlText w:val="%6)"/>
      <w:lvlJc w:val="left"/>
      <w:pPr>
        <w:tabs>
          <w:tab w:val="num" w:pos="4320"/>
        </w:tabs>
        <w:ind w:left="4320" w:hanging="360"/>
      </w:pPr>
    </w:lvl>
    <w:lvl w:ilvl="6" w:tplc="5F72360E" w:tentative="1">
      <w:start w:val="1"/>
      <w:numFmt w:val="lowerLetter"/>
      <w:lvlText w:val="%7)"/>
      <w:lvlJc w:val="left"/>
      <w:pPr>
        <w:tabs>
          <w:tab w:val="num" w:pos="5040"/>
        </w:tabs>
        <w:ind w:left="5040" w:hanging="360"/>
      </w:pPr>
    </w:lvl>
    <w:lvl w:ilvl="7" w:tplc="33E2CD92" w:tentative="1">
      <w:start w:val="1"/>
      <w:numFmt w:val="lowerLetter"/>
      <w:lvlText w:val="%8)"/>
      <w:lvlJc w:val="left"/>
      <w:pPr>
        <w:tabs>
          <w:tab w:val="num" w:pos="5760"/>
        </w:tabs>
        <w:ind w:left="5760" w:hanging="360"/>
      </w:pPr>
    </w:lvl>
    <w:lvl w:ilvl="8" w:tplc="CF48B5B8" w:tentative="1">
      <w:start w:val="1"/>
      <w:numFmt w:val="lowerLetter"/>
      <w:lvlText w:val="%9)"/>
      <w:lvlJc w:val="left"/>
      <w:pPr>
        <w:tabs>
          <w:tab w:val="num" w:pos="6480"/>
        </w:tabs>
        <w:ind w:left="6480" w:hanging="360"/>
      </w:pPr>
    </w:lvl>
  </w:abstractNum>
  <w:abstractNum w:abstractNumId="37" w15:restartNumberingAfterBreak="0">
    <w:nsid w:val="19A878CC"/>
    <w:multiLevelType w:val="hybridMultilevel"/>
    <w:tmpl w:val="E286DCFA"/>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BA30539"/>
    <w:multiLevelType w:val="multilevel"/>
    <w:tmpl w:val="39DA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EF515B"/>
    <w:multiLevelType w:val="multilevel"/>
    <w:tmpl w:val="88F4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C2B6593"/>
    <w:multiLevelType w:val="hybridMultilevel"/>
    <w:tmpl w:val="170C727A"/>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AE1FA7"/>
    <w:multiLevelType w:val="hybridMultilevel"/>
    <w:tmpl w:val="EA9884C4"/>
    <w:lvl w:ilvl="0" w:tplc="FFFFFFFF">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1EE901BF"/>
    <w:multiLevelType w:val="multilevel"/>
    <w:tmpl w:val="C046D9C4"/>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1F1B116A"/>
    <w:multiLevelType w:val="multilevel"/>
    <w:tmpl w:val="45B46360"/>
    <w:lvl w:ilvl="0">
      <w:start w:val="1"/>
      <w:numFmt w:val="decimal"/>
      <w:lvlText w:val="%1"/>
      <w:lvlJc w:val="left"/>
      <w:pPr>
        <w:tabs>
          <w:tab w:val="num" w:pos="792"/>
        </w:tabs>
        <w:ind w:left="792" w:hanging="432"/>
      </w:pPr>
      <w:rPr>
        <w:rFonts w:hint="default"/>
        <w:b w:val="0"/>
        <w:i w:val="0"/>
        <w:sz w:val="20"/>
      </w:rPr>
    </w:lvl>
    <w:lvl w:ilvl="1">
      <w:start w:val="1"/>
      <w:numFmt w:val="decimal"/>
      <w:pStyle w:val="StyleStyleTitre2JustifiBasPasdebordureNonGras"/>
      <w:lvlText w:val="%1. %2"/>
      <w:lvlJc w:val="left"/>
      <w:pPr>
        <w:tabs>
          <w:tab w:val="num" w:pos="1080"/>
        </w:tabs>
        <w:ind w:left="814" w:hanging="454"/>
      </w:pPr>
      <w:rPr>
        <w:rFonts w:hint="default"/>
        <w:color w:val="auto"/>
      </w:rPr>
    </w:lvl>
    <w:lvl w:ilvl="2">
      <w:start w:val="1"/>
      <w:numFmt w:val="decimal"/>
      <w:pStyle w:val="StyleTitre3Avant0cm"/>
      <w:lvlText w:val="I.%2.%3"/>
      <w:lvlJc w:val="left"/>
      <w:pPr>
        <w:tabs>
          <w:tab w:val="num" w:pos="1440"/>
        </w:tabs>
        <w:ind w:left="1080" w:hanging="720"/>
      </w:pPr>
      <w:rPr>
        <w:rFonts w:hint="default"/>
      </w:rPr>
    </w:lvl>
    <w:lvl w:ilvl="3">
      <w:start w:val="1"/>
      <w:numFmt w:val="decimal"/>
      <w:lvlText w:val="%1%2.%3.%4"/>
      <w:lvlJc w:val="left"/>
      <w:pPr>
        <w:tabs>
          <w:tab w:val="num" w:pos="1800"/>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4" w15:restartNumberingAfterBreak="0">
    <w:nsid w:val="1F472B5C"/>
    <w:multiLevelType w:val="hybridMultilevel"/>
    <w:tmpl w:val="87E28A44"/>
    <w:lvl w:ilvl="0" w:tplc="8C2C1F9A">
      <w:start w:val="1"/>
      <w:numFmt w:val="bullet"/>
      <w:lvlText w:val="-"/>
      <w:lvlJc w:val="left"/>
      <w:pPr>
        <w:ind w:left="720" w:hanging="360"/>
      </w:pPr>
      <w:rPr>
        <w:rFonts w:ascii="Times New Roman" w:eastAsia="Times New Roman" w:hAnsi="Times New Roman" w:cs="Times New Roman" w:hint="default"/>
      </w:rPr>
    </w:lvl>
    <w:lvl w:ilvl="1" w:tplc="F186352A">
      <w:numFmt w:val="bullet"/>
      <w:lvlText w:val="−"/>
      <w:lvlJc w:val="left"/>
      <w:pPr>
        <w:ind w:left="1440" w:hanging="360"/>
      </w:pPr>
      <w:rPr>
        <w:rFonts w:ascii="Cambria" w:eastAsia="Times New Roman" w:hAnsi="Cambria"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1F570F4C"/>
    <w:multiLevelType w:val="hybridMultilevel"/>
    <w:tmpl w:val="1E620F8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F8C78B2"/>
    <w:multiLevelType w:val="singleLevel"/>
    <w:tmpl w:val="1C8A2ADC"/>
    <w:lvl w:ilvl="0">
      <w:start w:val="1"/>
      <w:numFmt w:val="bullet"/>
      <w:pStyle w:val="eb"/>
      <w:lvlText w:val=""/>
      <w:lvlJc w:val="left"/>
      <w:pPr>
        <w:tabs>
          <w:tab w:val="num" w:pos="360"/>
        </w:tabs>
        <w:ind w:left="360" w:hanging="360"/>
      </w:pPr>
      <w:rPr>
        <w:rFonts w:ascii="Symbol" w:hAnsi="Symbol" w:hint="default"/>
        <w:sz w:val="16"/>
      </w:rPr>
    </w:lvl>
  </w:abstractNum>
  <w:abstractNum w:abstractNumId="47" w15:restartNumberingAfterBreak="0">
    <w:nsid w:val="20285B7B"/>
    <w:multiLevelType w:val="hybridMultilevel"/>
    <w:tmpl w:val="6B66977C"/>
    <w:lvl w:ilvl="0" w:tplc="7E82CD8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494CEB"/>
    <w:multiLevelType w:val="hybridMultilevel"/>
    <w:tmpl w:val="3ADA43EE"/>
    <w:lvl w:ilvl="0" w:tplc="0426791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C319C7"/>
    <w:multiLevelType w:val="hybridMultilevel"/>
    <w:tmpl w:val="5BA2C3D4"/>
    <w:lvl w:ilvl="0" w:tplc="0426791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9F7F5E"/>
    <w:multiLevelType w:val="hybridMultilevel"/>
    <w:tmpl w:val="FE6E4C10"/>
    <w:lvl w:ilvl="0" w:tplc="136C97C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20012A2"/>
    <w:multiLevelType w:val="hybridMultilevel"/>
    <w:tmpl w:val="ED103EC6"/>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25600AF"/>
    <w:multiLevelType w:val="hybridMultilevel"/>
    <w:tmpl w:val="C3E6F88E"/>
    <w:lvl w:ilvl="0" w:tplc="7E82CD84">
      <w:start w:val="5"/>
      <w:numFmt w:val="bullet"/>
      <w:lvlText w:val="-"/>
      <w:lvlJc w:val="left"/>
      <w:pPr>
        <w:ind w:left="720" w:hanging="360"/>
      </w:pPr>
      <w:rPr>
        <w:rFonts w:ascii="Times New Roman" w:eastAsiaTheme="minorHAnsi" w:hAnsi="Times New Roman" w:cs="Times New Roman" w:hint="default"/>
      </w:rPr>
    </w:lvl>
    <w:lvl w:ilvl="1" w:tplc="8B6C1446">
      <w:numFmt w:val="bullet"/>
      <w:lvlText w:val="•"/>
      <w:lvlJc w:val="left"/>
      <w:pPr>
        <w:ind w:left="1440" w:hanging="360"/>
      </w:pPr>
      <w:rPr>
        <w:rFonts w:ascii="Times New Roman" w:eastAsiaTheme="minorHAnsi" w:hAnsi="Times New Roman" w:cs="Times New Roman" w:hint="default"/>
      </w:rPr>
    </w:lvl>
    <w:lvl w:ilvl="2" w:tplc="02CA7066">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743673E"/>
    <w:multiLevelType w:val="hybridMultilevel"/>
    <w:tmpl w:val="F0626304"/>
    <w:lvl w:ilvl="0" w:tplc="136C97C0">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274F49E6"/>
    <w:multiLevelType w:val="hybridMultilevel"/>
    <w:tmpl w:val="7C985B4E"/>
    <w:lvl w:ilvl="0" w:tplc="CA52628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15:restartNumberingAfterBreak="0">
    <w:nsid w:val="279D6C27"/>
    <w:multiLevelType w:val="hybridMultilevel"/>
    <w:tmpl w:val="A418AC16"/>
    <w:lvl w:ilvl="0" w:tplc="8048DE86">
      <w:start w:val="3"/>
      <w:numFmt w:val="decimal"/>
      <w:lvlText w:val="%1."/>
      <w:lvlJc w:val="left"/>
      <w:pPr>
        <w:tabs>
          <w:tab w:val="num" w:pos="624"/>
        </w:tabs>
        <w:ind w:left="624" w:hanging="34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56" w15:restartNumberingAfterBreak="0">
    <w:nsid w:val="27BD3B01"/>
    <w:multiLevelType w:val="multilevel"/>
    <w:tmpl w:val="ABFC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1C69D2"/>
    <w:multiLevelType w:val="multilevel"/>
    <w:tmpl w:val="1C9E1C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287"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28B31741"/>
    <w:multiLevelType w:val="hybridMultilevel"/>
    <w:tmpl w:val="9F089412"/>
    <w:lvl w:ilvl="0" w:tplc="F39E94A2">
      <w:start w:val="1"/>
      <w:numFmt w:val="decimal"/>
      <w:lvlText w:val="%1."/>
      <w:lvlJc w:val="left"/>
      <w:pPr>
        <w:ind w:left="1020" w:hanging="360"/>
      </w:pPr>
    </w:lvl>
    <w:lvl w:ilvl="1" w:tplc="A5484474">
      <w:start w:val="1"/>
      <w:numFmt w:val="decimal"/>
      <w:lvlText w:val="%2."/>
      <w:lvlJc w:val="left"/>
      <w:pPr>
        <w:ind w:left="1020" w:hanging="360"/>
      </w:pPr>
    </w:lvl>
    <w:lvl w:ilvl="2" w:tplc="99AE2130">
      <w:start w:val="1"/>
      <w:numFmt w:val="decimal"/>
      <w:lvlText w:val="%3."/>
      <w:lvlJc w:val="left"/>
      <w:pPr>
        <w:ind w:left="1020" w:hanging="360"/>
      </w:pPr>
    </w:lvl>
    <w:lvl w:ilvl="3" w:tplc="7B00554E">
      <w:start w:val="1"/>
      <w:numFmt w:val="decimal"/>
      <w:lvlText w:val="%4."/>
      <w:lvlJc w:val="left"/>
      <w:pPr>
        <w:ind w:left="1020" w:hanging="360"/>
      </w:pPr>
    </w:lvl>
    <w:lvl w:ilvl="4" w:tplc="08D09818">
      <w:start w:val="1"/>
      <w:numFmt w:val="decimal"/>
      <w:lvlText w:val="%5."/>
      <w:lvlJc w:val="left"/>
      <w:pPr>
        <w:ind w:left="1020" w:hanging="360"/>
      </w:pPr>
    </w:lvl>
    <w:lvl w:ilvl="5" w:tplc="7790604A">
      <w:start w:val="1"/>
      <w:numFmt w:val="decimal"/>
      <w:lvlText w:val="%6."/>
      <w:lvlJc w:val="left"/>
      <w:pPr>
        <w:ind w:left="1020" w:hanging="360"/>
      </w:pPr>
    </w:lvl>
    <w:lvl w:ilvl="6" w:tplc="8B5A720A">
      <w:start w:val="1"/>
      <w:numFmt w:val="decimal"/>
      <w:lvlText w:val="%7."/>
      <w:lvlJc w:val="left"/>
      <w:pPr>
        <w:ind w:left="1020" w:hanging="360"/>
      </w:pPr>
    </w:lvl>
    <w:lvl w:ilvl="7" w:tplc="75ACB2E8">
      <w:start w:val="1"/>
      <w:numFmt w:val="decimal"/>
      <w:lvlText w:val="%8."/>
      <w:lvlJc w:val="left"/>
      <w:pPr>
        <w:ind w:left="1020" w:hanging="360"/>
      </w:pPr>
    </w:lvl>
    <w:lvl w:ilvl="8" w:tplc="14C2C952">
      <w:start w:val="1"/>
      <w:numFmt w:val="decimal"/>
      <w:lvlText w:val="%9."/>
      <w:lvlJc w:val="left"/>
      <w:pPr>
        <w:ind w:left="1020" w:hanging="360"/>
      </w:pPr>
    </w:lvl>
  </w:abstractNum>
  <w:abstractNum w:abstractNumId="59" w15:restartNumberingAfterBreak="0">
    <w:nsid w:val="29B6704C"/>
    <w:multiLevelType w:val="hybridMultilevel"/>
    <w:tmpl w:val="E8BE6994"/>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A7E6C9A"/>
    <w:multiLevelType w:val="hybridMultilevel"/>
    <w:tmpl w:val="3294E1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AF64CBE"/>
    <w:multiLevelType w:val="hybridMultilevel"/>
    <w:tmpl w:val="AA4EEA2A"/>
    <w:lvl w:ilvl="0" w:tplc="121C33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2A2A4C"/>
    <w:multiLevelType w:val="hybridMultilevel"/>
    <w:tmpl w:val="E2800318"/>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326781"/>
    <w:multiLevelType w:val="hybridMultilevel"/>
    <w:tmpl w:val="2C7CE750"/>
    <w:lvl w:ilvl="0" w:tplc="FFFFFFFF">
      <w:start w:val="1"/>
      <w:numFmt w:val="bullet"/>
      <w:lvlText w:val="‐"/>
      <w:lvlJc w:val="left"/>
      <w:pPr>
        <w:ind w:left="2636" w:hanging="360"/>
      </w:pPr>
    </w:lvl>
    <w:lvl w:ilvl="1" w:tplc="040C0003" w:tentative="1">
      <w:start w:val="1"/>
      <w:numFmt w:val="bullet"/>
      <w:lvlText w:val="o"/>
      <w:lvlJc w:val="left"/>
      <w:pPr>
        <w:ind w:left="3356" w:hanging="360"/>
      </w:pPr>
      <w:rPr>
        <w:rFonts w:ascii="Courier New" w:hAnsi="Courier New" w:cs="Courier New" w:hint="default"/>
      </w:rPr>
    </w:lvl>
    <w:lvl w:ilvl="2" w:tplc="040C0005" w:tentative="1">
      <w:start w:val="1"/>
      <w:numFmt w:val="bullet"/>
      <w:lvlText w:val=""/>
      <w:lvlJc w:val="left"/>
      <w:pPr>
        <w:ind w:left="4076" w:hanging="360"/>
      </w:pPr>
      <w:rPr>
        <w:rFonts w:ascii="Wingdings" w:hAnsi="Wingdings" w:hint="default"/>
      </w:rPr>
    </w:lvl>
    <w:lvl w:ilvl="3" w:tplc="040C0001" w:tentative="1">
      <w:start w:val="1"/>
      <w:numFmt w:val="bullet"/>
      <w:lvlText w:val=""/>
      <w:lvlJc w:val="left"/>
      <w:pPr>
        <w:ind w:left="4796" w:hanging="360"/>
      </w:pPr>
      <w:rPr>
        <w:rFonts w:ascii="Symbol" w:hAnsi="Symbol" w:hint="default"/>
      </w:rPr>
    </w:lvl>
    <w:lvl w:ilvl="4" w:tplc="040C0003" w:tentative="1">
      <w:start w:val="1"/>
      <w:numFmt w:val="bullet"/>
      <w:lvlText w:val="o"/>
      <w:lvlJc w:val="left"/>
      <w:pPr>
        <w:ind w:left="5516" w:hanging="360"/>
      </w:pPr>
      <w:rPr>
        <w:rFonts w:ascii="Courier New" w:hAnsi="Courier New" w:cs="Courier New" w:hint="default"/>
      </w:rPr>
    </w:lvl>
    <w:lvl w:ilvl="5" w:tplc="040C0005" w:tentative="1">
      <w:start w:val="1"/>
      <w:numFmt w:val="bullet"/>
      <w:lvlText w:val=""/>
      <w:lvlJc w:val="left"/>
      <w:pPr>
        <w:ind w:left="6236" w:hanging="360"/>
      </w:pPr>
      <w:rPr>
        <w:rFonts w:ascii="Wingdings" w:hAnsi="Wingdings" w:hint="default"/>
      </w:rPr>
    </w:lvl>
    <w:lvl w:ilvl="6" w:tplc="040C0001" w:tentative="1">
      <w:start w:val="1"/>
      <w:numFmt w:val="bullet"/>
      <w:lvlText w:val=""/>
      <w:lvlJc w:val="left"/>
      <w:pPr>
        <w:ind w:left="6956" w:hanging="360"/>
      </w:pPr>
      <w:rPr>
        <w:rFonts w:ascii="Symbol" w:hAnsi="Symbol" w:hint="default"/>
      </w:rPr>
    </w:lvl>
    <w:lvl w:ilvl="7" w:tplc="040C0003" w:tentative="1">
      <w:start w:val="1"/>
      <w:numFmt w:val="bullet"/>
      <w:lvlText w:val="o"/>
      <w:lvlJc w:val="left"/>
      <w:pPr>
        <w:ind w:left="7676" w:hanging="360"/>
      </w:pPr>
      <w:rPr>
        <w:rFonts w:ascii="Courier New" w:hAnsi="Courier New" w:cs="Courier New" w:hint="default"/>
      </w:rPr>
    </w:lvl>
    <w:lvl w:ilvl="8" w:tplc="040C0005" w:tentative="1">
      <w:start w:val="1"/>
      <w:numFmt w:val="bullet"/>
      <w:lvlText w:val=""/>
      <w:lvlJc w:val="left"/>
      <w:pPr>
        <w:ind w:left="8396" w:hanging="360"/>
      </w:pPr>
      <w:rPr>
        <w:rFonts w:ascii="Wingdings" w:hAnsi="Wingdings" w:hint="default"/>
      </w:rPr>
    </w:lvl>
  </w:abstractNum>
  <w:abstractNum w:abstractNumId="64" w15:restartNumberingAfterBreak="0">
    <w:nsid w:val="2C8F2182"/>
    <w:multiLevelType w:val="hybridMultilevel"/>
    <w:tmpl w:val="78A27136"/>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D177793"/>
    <w:multiLevelType w:val="multilevel"/>
    <w:tmpl w:val="C9369EEA"/>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pStyle w:val="Titr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2DC47BB8"/>
    <w:multiLevelType w:val="hybridMultilevel"/>
    <w:tmpl w:val="1F320A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DF07CC8"/>
    <w:multiLevelType w:val="hybridMultilevel"/>
    <w:tmpl w:val="96326EC8"/>
    <w:lvl w:ilvl="0" w:tplc="65C46502">
      <w:start w:val="1"/>
      <w:numFmt w:val="decimal"/>
      <w:lvlText w:val="%1."/>
      <w:lvlJc w:val="left"/>
      <w:pPr>
        <w:ind w:left="1020" w:hanging="360"/>
      </w:pPr>
    </w:lvl>
    <w:lvl w:ilvl="1" w:tplc="7E286756">
      <w:start w:val="1"/>
      <w:numFmt w:val="upperLetter"/>
      <w:lvlText w:val="%2."/>
      <w:lvlJc w:val="left"/>
      <w:pPr>
        <w:ind w:left="1740" w:hanging="360"/>
      </w:pPr>
    </w:lvl>
    <w:lvl w:ilvl="2" w:tplc="7E6462D4">
      <w:start w:val="1"/>
      <w:numFmt w:val="decimal"/>
      <w:lvlText w:val="%3."/>
      <w:lvlJc w:val="left"/>
      <w:pPr>
        <w:ind w:left="1020" w:hanging="360"/>
      </w:pPr>
    </w:lvl>
    <w:lvl w:ilvl="3" w:tplc="ED1005CA">
      <w:start w:val="1"/>
      <w:numFmt w:val="decimal"/>
      <w:lvlText w:val="%4."/>
      <w:lvlJc w:val="left"/>
      <w:pPr>
        <w:ind w:left="1020" w:hanging="360"/>
      </w:pPr>
    </w:lvl>
    <w:lvl w:ilvl="4" w:tplc="7D86DAA0">
      <w:start w:val="1"/>
      <w:numFmt w:val="decimal"/>
      <w:lvlText w:val="%5."/>
      <w:lvlJc w:val="left"/>
      <w:pPr>
        <w:ind w:left="1020" w:hanging="360"/>
      </w:pPr>
    </w:lvl>
    <w:lvl w:ilvl="5" w:tplc="E20EF388">
      <w:start w:val="1"/>
      <w:numFmt w:val="decimal"/>
      <w:lvlText w:val="%6."/>
      <w:lvlJc w:val="left"/>
      <w:pPr>
        <w:ind w:left="1020" w:hanging="360"/>
      </w:pPr>
    </w:lvl>
    <w:lvl w:ilvl="6" w:tplc="35FE9840">
      <w:start w:val="1"/>
      <w:numFmt w:val="decimal"/>
      <w:lvlText w:val="%7."/>
      <w:lvlJc w:val="left"/>
      <w:pPr>
        <w:ind w:left="1020" w:hanging="360"/>
      </w:pPr>
    </w:lvl>
    <w:lvl w:ilvl="7" w:tplc="7B54E008">
      <w:start w:val="1"/>
      <w:numFmt w:val="decimal"/>
      <w:lvlText w:val="%8."/>
      <w:lvlJc w:val="left"/>
      <w:pPr>
        <w:ind w:left="1020" w:hanging="360"/>
      </w:pPr>
    </w:lvl>
    <w:lvl w:ilvl="8" w:tplc="26E20B1C">
      <w:start w:val="1"/>
      <w:numFmt w:val="decimal"/>
      <w:lvlText w:val="%9."/>
      <w:lvlJc w:val="left"/>
      <w:pPr>
        <w:ind w:left="1020" w:hanging="360"/>
      </w:pPr>
    </w:lvl>
  </w:abstractNum>
  <w:abstractNum w:abstractNumId="68" w15:restartNumberingAfterBreak="0">
    <w:nsid w:val="2E621787"/>
    <w:multiLevelType w:val="hybridMultilevel"/>
    <w:tmpl w:val="BC021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EC16CDA"/>
    <w:multiLevelType w:val="hybridMultilevel"/>
    <w:tmpl w:val="64DCE17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30A863D3"/>
    <w:multiLevelType w:val="hybridMultilevel"/>
    <w:tmpl w:val="A588DF8E"/>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B247F7"/>
    <w:multiLevelType w:val="hybridMultilevel"/>
    <w:tmpl w:val="131EBC08"/>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0F85880"/>
    <w:multiLevelType w:val="hybridMultilevel"/>
    <w:tmpl w:val="ED78A98C"/>
    <w:lvl w:ilvl="0" w:tplc="6122C2DE">
      <w:start w:val="3"/>
      <w:numFmt w:val="decimal"/>
      <w:lvlText w:val="%1."/>
      <w:lvlJc w:val="left"/>
      <w:pPr>
        <w:tabs>
          <w:tab w:val="num" w:pos="624"/>
        </w:tabs>
        <w:ind w:left="624" w:hanging="34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3" w15:restartNumberingAfterBreak="0">
    <w:nsid w:val="31B35D06"/>
    <w:multiLevelType w:val="hybridMultilevel"/>
    <w:tmpl w:val="D8BC3E54"/>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2942721"/>
    <w:multiLevelType w:val="multilevel"/>
    <w:tmpl w:val="F2F2F58A"/>
    <w:lvl w:ilvl="0">
      <w:start w:val="1"/>
      <w:numFmt w:val="decimal"/>
      <w:lvlText w:val="%1)"/>
      <w:lvlJc w:val="left"/>
      <w:pPr>
        <w:tabs>
          <w:tab w:val="num" w:pos="720"/>
        </w:tabs>
        <w:ind w:left="720" w:hanging="360"/>
      </w:pPr>
      <w:rPr>
        <w:rFonts w:hint="default"/>
        <w:b w:val="0"/>
        <w:bCs/>
        <w:sz w:val="20"/>
      </w:rPr>
    </w:lvl>
    <w:lvl w:ilvl="1">
      <w:start w:val="1"/>
      <w:numFmt w:val="lowerRoman"/>
      <w:lvlText w:val="%2-"/>
      <w:lvlJc w:val="left"/>
      <w:pPr>
        <w:ind w:left="1800" w:hanging="720"/>
      </w:pPr>
      <w:rPr>
        <w:rFonts w:hint="default"/>
        <w:b w:val="0"/>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2C03956"/>
    <w:multiLevelType w:val="multilevel"/>
    <w:tmpl w:val="CC80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35740F2"/>
    <w:multiLevelType w:val="hybridMultilevel"/>
    <w:tmpl w:val="9F4A6626"/>
    <w:lvl w:ilvl="0" w:tplc="7E82CD84">
      <w:start w:val="5"/>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3A74792"/>
    <w:multiLevelType w:val="singleLevel"/>
    <w:tmpl w:val="1C96ED9C"/>
    <w:lvl w:ilvl="0">
      <w:start w:val="1996"/>
      <w:numFmt w:val="bullet"/>
      <w:pStyle w:val="EB0"/>
      <w:lvlText w:val="-"/>
      <w:lvlJc w:val="left"/>
      <w:pPr>
        <w:tabs>
          <w:tab w:val="num" w:pos="2345"/>
        </w:tabs>
        <w:ind w:left="2345" w:hanging="360"/>
      </w:pPr>
      <w:rPr>
        <w:rFonts w:hint="default"/>
      </w:rPr>
    </w:lvl>
  </w:abstractNum>
  <w:abstractNum w:abstractNumId="78" w15:restartNumberingAfterBreak="0">
    <w:nsid w:val="33CB2024"/>
    <w:multiLevelType w:val="hybridMultilevel"/>
    <w:tmpl w:val="2D847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4AF4CCF"/>
    <w:multiLevelType w:val="hybridMultilevel"/>
    <w:tmpl w:val="413E4F72"/>
    <w:lvl w:ilvl="0" w:tplc="473C164A">
      <w:start w:val="1"/>
      <w:numFmt w:val="lowerLetter"/>
      <w:lvlText w:val="%1)"/>
      <w:lvlJc w:val="left"/>
      <w:pPr>
        <w:tabs>
          <w:tab w:val="num" w:pos="720"/>
        </w:tabs>
        <w:ind w:left="720" w:hanging="360"/>
      </w:pPr>
    </w:lvl>
    <w:lvl w:ilvl="1" w:tplc="564862FA" w:tentative="1">
      <w:start w:val="1"/>
      <w:numFmt w:val="lowerLetter"/>
      <w:lvlText w:val="%2)"/>
      <w:lvlJc w:val="left"/>
      <w:pPr>
        <w:tabs>
          <w:tab w:val="num" w:pos="1440"/>
        </w:tabs>
        <w:ind w:left="1440" w:hanging="360"/>
      </w:pPr>
    </w:lvl>
    <w:lvl w:ilvl="2" w:tplc="B036B5E0" w:tentative="1">
      <w:start w:val="1"/>
      <w:numFmt w:val="lowerLetter"/>
      <w:lvlText w:val="%3)"/>
      <w:lvlJc w:val="left"/>
      <w:pPr>
        <w:tabs>
          <w:tab w:val="num" w:pos="2160"/>
        </w:tabs>
        <w:ind w:left="2160" w:hanging="360"/>
      </w:pPr>
    </w:lvl>
    <w:lvl w:ilvl="3" w:tplc="C588A97E" w:tentative="1">
      <w:start w:val="1"/>
      <w:numFmt w:val="lowerLetter"/>
      <w:lvlText w:val="%4)"/>
      <w:lvlJc w:val="left"/>
      <w:pPr>
        <w:tabs>
          <w:tab w:val="num" w:pos="2880"/>
        </w:tabs>
        <w:ind w:left="2880" w:hanging="360"/>
      </w:pPr>
    </w:lvl>
    <w:lvl w:ilvl="4" w:tplc="C47071B8" w:tentative="1">
      <w:start w:val="1"/>
      <w:numFmt w:val="lowerLetter"/>
      <w:lvlText w:val="%5)"/>
      <w:lvlJc w:val="left"/>
      <w:pPr>
        <w:tabs>
          <w:tab w:val="num" w:pos="3600"/>
        </w:tabs>
        <w:ind w:left="3600" w:hanging="360"/>
      </w:pPr>
    </w:lvl>
    <w:lvl w:ilvl="5" w:tplc="0C0A2532" w:tentative="1">
      <w:start w:val="1"/>
      <w:numFmt w:val="lowerLetter"/>
      <w:lvlText w:val="%6)"/>
      <w:lvlJc w:val="left"/>
      <w:pPr>
        <w:tabs>
          <w:tab w:val="num" w:pos="4320"/>
        </w:tabs>
        <w:ind w:left="4320" w:hanging="360"/>
      </w:pPr>
    </w:lvl>
    <w:lvl w:ilvl="6" w:tplc="5F72360E" w:tentative="1">
      <w:start w:val="1"/>
      <w:numFmt w:val="lowerLetter"/>
      <w:lvlText w:val="%7)"/>
      <w:lvlJc w:val="left"/>
      <w:pPr>
        <w:tabs>
          <w:tab w:val="num" w:pos="5040"/>
        </w:tabs>
        <w:ind w:left="5040" w:hanging="360"/>
      </w:pPr>
    </w:lvl>
    <w:lvl w:ilvl="7" w:tplc="33E2CD92" w:tentative="1">
      <w:start w:val="1"/>
      <w:numFmt w:val="lowerLetter"/>
      <w:lvlText w:val="%8)"/>
      <w:lvlJc w:val="left"/>
      <w:pPr>
        <w:tabs>
          <w:tab w:val="num" w:pos="5760"/>
        </w:tabs>
        <w:ind w:left="5760" w:hanging="360"/>
      </w:pPr>
    </w:lvl>
    <w:lvl w:ilvl="8" w:tplc="CF48B5B8" w:tentative="1">
      <w:start w:val="1"/>
      <w:numFmt w:val="lowerLetter"/>
      <w:lvlText w:val="%9)"/>
      <w:lvlJc w:val="left"/>
      <w:pPr>
        <w:tabs>
          <w:tab w:val="num" w:pos="6480"/>
        </w:tabs>
        <w:ind w:left="6480" w:hanging="360"/>
      </w:pPr>
    </w:lvl>
  </w:abstractNum>
  <w:abstractNum w:abstractNumId="80" w15:restartNumberingAfterBreak="0">
    <w:nsid w:val="35AB0E64"/>
    <w:multiLevelType w:val="hybridMultilevel"/>
    <w:tmpl w:val="05D63AC8"/>
    <w:lvl w:ilvl="0" w:tplc="FFFFFFFF">
      <w:start w:val="1"/>
      <w:numFmt w:val="decimal"/>
      <w:pStyle w:val="Paragraphenumrot"/>
      <w:lvlText w:val="%1."/>
      <w:lvlJc w:val="left"/>
      <w:pPr>
        <w:ind w:left="502" w:hanging="360"/>
      </w:pPr>
      <w:rPr>
        <w:rFonts w:cs="Times New Roman"/>
      </w:rPr>
    </w:lvl>
    <w:lvl w:ilvl="1" w:tplc="FFFFFFFF">
      <w:start w:val="1"/>
      <w:numFmt w:val="lowerRoman"/>
      <w:lvlText w:val="%2)"/>
      <w:lvlJc w:val="left"/>
      <w:pPr>
        <w:ind w:left="1800" w:hanging="720"/>
      </w:pPr>
      <w:rPr>
        <w:rFonts w:cs="Times New Roman" w:hint="default"/>
      </w:rPr>
    </w:lvl>
    <w:lvl w:ilvl="2" w:tplc="FFFFFFFF">
      <w:start w:val="1"/>
      <w:numFmt w:val="lowerRoman"/>
      <w:lvlText w:val="%3."/>
      <w:lvlJc w:val="right"/>
      <w:pPr>
        <w:ind w:left="2160" w:hanging="180"/>
      </w:pPr>
      <w:rPr>
        <w:rFonts w:cs="Times New Roman"/>
      </w:rPr>
    </w:lvl>
    <w:lvl w:ilvl="3" w:tplc="FFFFFFFF">
      <w:start w:val="1"/>
      <w:numFmt w:val="lowerRoman"/>
      <w:lvlText w:val="(%4)"/>
      <w:lvlJc w:val="left"/>
      <w:pPr>
        <w:ind w:left="3240" w:hanging="720"/>
      </w:pPr>
      <w:rPr>
        <w:rFonts w:cs="Times New Roman" w:hint="default"/>
      </w:rPr>
    </w:lvl>
    <w:lvl w:ilvl="4" w:tplc="FFFFFFFF">
      <w:numFmt w:val="bullet"/>
      <w:lvlText w:val=""/>
      <w:lvlJc w:val="left"/>
      <w:pPr>
        <w:ind w:left="3960" w:hanging="720"/>
      </w:pPr>
      <w:rPr>
        <w:rFonts w:ascii="Symbol" w:eastAsia="Times New Roman" w:hAnsi="Symbol" w:cs="Times New Roman" w:hint="default"/>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1" w15:restartNumberingAfterBreak="0">
    <w:nsid w:val="37D17E72"/>
    <w:multiLevelType w:val="hybridMultilevel"/>
    <w:tmpl w:val="ED383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8B10BFA"/>
    <w:multiLevelType w:val="hybridMultilevel"/>
    <w:tmpl w:val="478AC976"/>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F42C02"/>
    <w:multiLevelType w:val="hybridMultilevel"/>
    <w:tmpl w:val="19426E22"/>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9524BE8"/>
    <w:multiLevelType w:val="multilevel"/>
    <w:tmpl w:val="A3CC7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686B7A"/>
    <w:multiLevelType w:val="hybridMultilevel"/>
    <w:tmpl w:val="FF32E828"/>
    <w:lvl w:ilvl="0" w:tplc="314ED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3ADC4176"/>
    <w:multiLevelType w:val="hybridMultilevel"/>
    <w:tmpl w:val="A696527C"/>
    <w:lvl w:ilvl="0" w:tplc="9A52DC28">
      <w:start w:val="1"/>
      <w:numFmt w:val="bullet"/>
      <w:pStyle w:val="puce"/>
      <w:lvlText w:val=""/>
      <w:lvlJc w:val="left"/>
      <w:pPr>
        <w:tabs>
          <w:tab w:val="num" w:pos="786"/>
        </w:tabs>
        <w:ind w:left="766" w:hanging="340"/>
      </w:pPr>
      <w:rPr>
        <w:rFonts w:ascii="Symbol" w:hAnsi="Symbol" w:hint="default"/>
      </w:rPr>
    </w:lvl>
    <w:lvl w:ilvl="1" w:tplc="43068A8C">
      <w:start w:val="1"/>
      <w:numFmt w:val="bullet"/>
      <w:lvlText w:val="-"/>
      <w:lvlJc w:val="left"/>
      <w:pPr>
        <w:tabs>
          <w:tab w:val="num" w:pos="984"/>
        </w:tabs>
        <w:ind w:left="907" w:hanging="283"/>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BED2921"/>
    <w:multiLevelType w:val="hybridMultilevel"/>
    <w:tmpl w:val="0F66F708"/>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CFC43BA"/>
    <w:multiLevelType w:val="hybridMultilevel"/>
    <w:tmpl w:val="D80AB1DA"/>
    <w:lvl w:ilvl="0" w:tplc="CB480BFC">
      <w:start w:val="6"/>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EC13642"/>
    <w:multiLevelType w:val="hybridMultilevel"/>
    <w:tmpl w:val="88441286"/>
    <w:lvl w:ilvl="0" w:tplc="121C33B0">
      <w:start w:val="2"/>
      <w:numFmt w:val="bullet"/>
      <w:lvlText w:val="-"/>
      <w:lvlJc w:val="left"/>
      <w:pPr>
        <w:ind w:left="920" w:hanging="360"/>
      </w:pPr>
      <w:rPr>
        <w:rFonts w:ascii="Times New Roman" w:eastAsia="Times New Roma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0" w15:restartNumberingAfterBreak="0">
    <w:nsid w:val="3EFC040A"/>
    <w:multiLevelType w:val="hybridMultilevel"/>
    <w:tmpl w:val="E432F294"/>
    <w:lvl w:ilvl="0" w:tplc="052A6A6A">
      <w:start w:val="1"/>
      <w:numFmt w:val="bullet"/>
      <w:lvlText w:val="-"/>
      <w:lvlJc w:val="left"/>
      <w:pPr>
        <w:ind w:left="720" w:hanging="360"/>
      </w:pPr>
      <w:rPr>
        <w:rFonts w:ascii="Times New Roman" w:hAnsi="Times New Roman" w:cs="Times New Roman" w:hint="default"/>
      </w:rPr>
    </w:lvl>
    <w:lvl w:ilvl="1" w:tplc="CCF2EF02">
      <w:numFmt w:val="bullet"/>
      <w:lvlText w:val=""/>
      <w:lvlJc w:val="left"/>
      <w:pPr>
        <w:ind w:left="1440" w:hanging="360"/>
      </w:pPr>
      <w:rPr>
        <w:rFonts w:ascii="Symbol" w:eastAsiaTheme="minorHAnsi"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41E93C7E"/>
    <w:multiLevelType w:val="hybridMultilevel"/>
    <w:tmpl w:val="EF764330"/>
    <w:lvl w:ilvl="0" w:tplc="7E8E8A8E">
      <w:numFmt w:val="bullet"/>
      <w:lvlText w:val="-"/>
      <w:lvlJc w:val="left"/>
      <w:pPr>
        <w:ind w:left="720" w:hanging="360"/>
      </w:pPr>
      <w:rPr>
        <w:rFonts w:ascii="Cambria" w:eastAsiaTheme="minorEastAsia" w:hAnsi="Cambri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27B2C87"/>
    <w:multiLevelType w:val="multilevel"/>
    <w:tmpl w:val="CD24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CF51F7"/>
    <w:multiLevelType w:val="hybridMultilevel"/>
    <w:tmpl w:val="8526AA70"/>
    <w:lvl w:ilvl="0" w:tplc="5B02ED1C">
      <w:start w:val="1"/>
      <w:numFmt w:val="bullet"/>
      <w:pStyle w:val="ea"/>
      <w:lvlText w:val=""/>
      <w:lvlJc w:val="left"/>
      <w:pPr>
        <w:tabs>
          <w:tab w:val="num" w:pos="340"/>
        </w:tabs>
        <w:ind w:left="340" w:hanging="340"/>
      </w:pPr>
      <w:rPr>
        <w:rFonts w:ascii="Wingdings 3" w:hAnsi="Wingdings 3" w:hint="default"/>
        <w:sz w:val="20"/>
      </w:rPr>
    </w:lvl>
    <w:lvl w:ilvl="1" w:tplc="06E4D1E0">
      <w:start w:val="1"/>
      <w:numFmt w:val="bullet"/>
      <w:lvlText w:val="o"/>
      <w:lvlJc w:val="left"/>
      <w:pPr>
        <w:tabs>
          <w:tab w:val="num" w:pos="1440"/>
        </w:tabs>
        <w:ind w:left="1440" w:hanging="360"/>
      </w:pPr>
      <w:rPr>
        <w:rFonts w:ascii="Courier New" w:hAnsi="Courier New" w:cs="Courier New" w:hint="default"/>
      </w:rPr>
    </w:lvl>
    <w:lvl w:ilvl="2" w:tplc="089A652E" w:tentative="1">
      <w:start w:val="1"/>
      <w:numFmt w:val="bullet"/>
      <w:lvlText w:val=""/>
      <w:lvlJc w:val="left"/>
      <w:pPr>
        <w:tabs>
          <w:tab w:val="num" w:pos="2160"/>
        </w:tabs>
        <w:ind w:left="2160" w:hanging="360"/>
      </w:pPr>
      <w:rPr>
        <w:rFonts w:ascii="Wingdings" w:hAnsi="Wingdings" w:hint="default"/>
      </w:rPr>
    </w:lvl>
    <w:lvl w:ilvl="3" w:tplc="F788D7FC" w:tentative="1">
      <w:start w:val="1"/>
      <w:numFmt w:val="bullet"/>
      <w:lvlText w:val=""/>
      <w:lvlJc w:val="left"/>
      <w:pPr>
        <w:tabs>
          <w:tab w:val="num" w:pos="2880"/>
        </w:tabs>
        <w:ind w:left="2880" w:hanging="360"/>
      </w:pPr>
      <w:rPr>
        <w:rFonts w:ascii="Symbol" w:hAnsi="Symbol" w:hint="default"/>
      </w:rPr>
    </w:lvl>
    <w:lvl w:ilvl="4" w:tplc="798ECFC0" w:tentative="1">
      <w:start w:val="1"/>
      <w:numFmt w:val="bullet"/>
      <w:lvlText w:val="o"/>
      <w:lvlJc w:val="left"/>
      <w:pPr>
        <w:tabs>
          <w:tab w:val="num" w:pos="3600"/>
        </w:tabs>
        <w:ind w:left="3600" w:hanging="360"/>
      </w:pPr>
      <w:rPr>
        <w:rFonts w:ascii="Courier New" w:hAnsi="Courier New" w:cs="Courier New" w:hint="default"/>
      </w:rPr>
    </w:lvl>
    <w:lvl w:ilvl="5" w:tplc="A6D6FDFA" w:tentative="1">
      <w:start w:val="1"/>
      <w:numFmt w:val="bullet"/>
      <w:lvlText w:val=""/>
      <w:lvlJc w:val="left"/>
      <w:pPr>
        <w:tabs>
          <w:tab w:val="num" w:pos="4320"/>
        </w:tabs>
        <w:ind w:left="4320" w:hanging="360"/>
      </w:pPr>
      <w:rPr>
        <w:rFonts w:ascii="Wingdings" w:hAnsi="Wingdings" w:hint="default"/>
      </w:rPr>
    </w:lvl>
    <w:lvl w:ilvl="6" w:tplc="0D8ABA6A" w:tentative="1">
      <w:start w:val="1"/>
      <w:numFmt w:val="bullet"/>
      <w:lvlText w:val=""/>
      <w:lvlJc w:val="left"/>
      <w:pPr>
        <w:tabs>
          <w:tab w:val="num" w:pos="5040"/>
        </w:tabs>
        <w:ind w:left="5040" w:hanging="360"/>
      </w:pPr>
      <w:rPr>
        <w:rFonts w:ascii="Symbol" w:hAnsi="Symbol" w:hint="default"/>
      </w:rPr>
    </w:lvl>
    <w:lvl w:ilvl="7" w:tplc="00503A40" w:tentative="1">
      <w:start w:val="1"/>
      <w:numFmt w:val="bullet"/>
      <w:lvlText w:val="o"/>
      <w:lvlJc w:val="left"/>
      <w:pPr>
        <w:tabs>
          <w:tab w:val="num" w:pos="5760"/>
        </w:tabs>
        <w:ind w:left="5760" w:hanging="360"/>
      </w:pPr>
      <w:rPr>
        <w:rFonts w:ascii="Courier New" w:hAnsi="Courier New" w:cs="Courier New" w:hint="default"/>
      </w:rPr>
    </w:lvl>
    <w:lvl w:ilvl="8" w:tplc="25267112"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3182E4D"/>
    <w:multiLevelType w:val="multilevel"/>
    <w:tmpl w:val="CE52BEA2"/>
    <w:lvl w:ilvl="0">
      <w:start w:val="2"/>
      <w:numFmt w:val="decimal"/>
      <w:lvlText w:val="%1."/>
      <w:lvlJc w:val="left"/>
      <w:pPr>
        <w:tabs>
          <w:tab w:val="num" w:pos="1440"/>
        </w:tabs>
        <w:ind w:left="1440" w:hanging="360"/>
      </w:pPr>
      <w:rPr>
        <w:rFonts w:hint="default"/>
      </w:rPr>
    </w:lvl>
    <w:lvl w:ilvl="1">
      <w:start w:val="11"/>
      <w:numFmt w:val="decimal"/>
      <w:isLgl/>
      <w:lvlText w:val="%1.%2."/>
      <w:lvlJc w:val="left"/>
      <w:pPr>
        <w:tabs>
          <w:tab w:val="num" w:pos="1872"/>
        </w:tabs>
        <w:ind w:left="1872" w:hanging="432"/>
      </w:pPr>
      <w:rPr>
        <w:rFonts w:hint="default"/>
      </w:rPr>
    </w:lvl>
    <w:lvl w:ilvl="2">
      <w:start w:val="1"/>
      <w:numFmt w:val="decimal"/>
      <w:pStyle w:val="StyleTitre3"/>
      <w:lvlText w:val="%1.%2.%3."/>
      <w:lvlJc w:val="left"/>
      <w:pPr>
        <w:tabs>
          <w:tab w:val="num" w:pos="2520"/>
        </w:tabs>
        <w:ind w:left="2304" w:hanging="504"/>
      </w:pPr>
      <w:rPr>
        <w:rFonts w:hint="default"/>
      </w:rPr>
    </w:lvl>
    <w:lvl w:ilvl="3">
      <w:start w:val="1"/>
      <w:numFmt w:val="decimal"/>
      <w:isLgl/>
      <w:lvlText w:val="%1.%2.%3.%4."/>
      <w:lvlJc w:val="left"/>
      <w:pPr>
        <w:tabs>
          <w:tab w:val="num" w:pos="3240"/>
        </w:tabs>
        <w:ind w:left="2808" w:hanging="648"/>
      </w:pPr>
      <w:rPr>
        <w:rFonts w:hint="default"/>
      </w:rPr>
    </w:lvl>
    <w:lvl w:ilvl="4">
      <w:start w:val="1"/>
      <w:numFmt w:val="decimal"/>
      <w:isLgl/>
      <w:lvlText w:val="%1.%2.%3.%4.%5."/>
      <w:lvlJc w:val="left"/>
      <w:pPr>
        <w:tabs>
          <w:tab w:val="num" w:pos="3600"/>
        </w:tabs>
        <w:ind w:left="3312" w:hanging="792"/>
      </w:pPr>
      <w:rPr>
        <w:rFonts w:hint="default"/>
      </w:rPr>
    </w:lvl>
    <w:lvl w:ilvl="5">
      <w:start w:val="1"/>
      <w:numFmt w:val="decimal"/>
      <w:isLgl/>
      <w:lvlText w:val="%1.%2.%3.%4.%5.%6."/>
      <w:lvlJc w:val="left"/>
      <w:pPr>
        <w:tabs>
          <w:tab w:val="num" w:pos="4320"/>
        </w:tabs>
        <w:ind w:left="3816" w:hanging="936"/>
      </w:pPr>
      <w:rPr>
        <w:rFonts w:hint="default"/>
      </w:rPr>
    </w:lvl>
    <w:lvl w:ilvl="6">
      <w:start w:val="1"/>
      <w:numFmt w:val="decimal"/>
      <w:lvlRestart w:val="0"/>
      <w:isLgl/>
      <w:lvlText w:val="%1.%2.%3.%4.%5.%6.%7."/>
      <w:lvlJc w:val="left"/>
      <w:pPr>
        <w:tabs>
          <w:tab w:val="num" w:pos="4680"/>
        </w:tabs>
        <w:ind w:left="4320" w:hanging="1080"/>
      </w:pPr>
      <w:rPr>
        <w:rFonts w:hint="default"/>
      </w:rPr>
    </w:lvl>
    <w:lvl w:ilvl="7">
      <w:start w:val="1"/>
      <w:numFmt w:val="decimal"/>
      <w:lvlText w:val="%1.%2.%3.%4.%5.%6.%7.%8."/>
      <w:lvlJc w:val="left"/>
      <w:pPr>
        <w:tabs>
          <w:tab w:val="num" w:pos="540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95" w15:restartNumberingAfterBreak="0">
    <w:nsid w:val="44AE0E65"/>
    <w:multiLevelType w:val="hybridMultilevel"/>
    <w:tmpl w:val="959AD804"/>
    <w:lvl w:ilvl="0" w:tplc="8780E164">
      <w:start w:val="1"/>
      <w:numFmt w:val="bullet"/>
      <w:pStyle w:val="Listepuces2"/>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55D5145"/>
    <w:multiLevelType w:val="hybridMultilevel"/>
    <w:tmpl w:val="852A2D06"/>
    <w:lvl w:ilvl="0" w:tplc="8780E164">
      <w:start w:val="1"/>
      <w:numFmt w:val="bullet"/>
      <w:pStyle w:val="Puce0"/>
      <w:lvlText w:val="▪"/>
      <w:lvlJc w:val="left"/>
      <w:pPr>
        <w:ind w:left="720" w:hanging="360"/>
      </w:pPr>
      <w:rPr>
        <w:rFonts w:ascii="Calibri" w:hAnsi="Calibri" w:hint="default"/>
      </w:rPr>
    </w:lvl>
    <w:lvl w:ilvl="1" w:tplc="040C0003">
      <w:start w:val="1"/>
      <w:numFmt w:val="bullet"/>
      <w:lvlText w:val="o"/>
      <w:lvlJc w:val="left"/>
      <w:pPr>
        <w:ind w:left="1495"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56B5AC6"/>
    <w:multiLevelType w:val="hybridMultilevel"/>
    <w:tmpl w:val="59B266C4"/>
    <w:lvl w:ilvl="0" w:tplc="04267918">
      <w:start w:val="1"/>
      <w:numFmt w:val="bullet"/>
      <w:lvlText w:val="-"/>
      <w:lvlJc w:val="left"/>
      <w:pPr>
        <w:ind w:left="720" w:hanging="360"/>
      </w:pPr>
      <w:rPr>
        <w:rFonts w:ascii="Tahoma" w:hAnsi="Tahoma" w:hint="default"/>
      </w:rPr>
    </w:lvl>
    <w:lvl w:ilvl="1" w:tplc="C45469DE">
      <w:numFmt w:val="bullet"/>
      <w:lvlText w:val="•"/>
      <w:lvlJc w:val="left"/>
      <w:pPr>
        <w:ind w:left="1440" w:hanging="360"/>
      </w:pPr>
      <w:rPr>
        <w:rFonts w:ascii="Cambria" w:eastAsiaTheme="minorEastAsia" w:hAnsi="Cambri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755EC4"/>
    <w:multiLevelType w:val="hybridMultilevel"/>
    <w:tmpl w:val="BF7466C6"/>
    <w:lvl w:ilvl="0" w:tplc="040C000F">
      <w:start w:val="1"/>
      <w:numFmt w:val="decimal"/>
      <w:lvlText w:val="%1."/>
      <w:lvlJc w:val="left"/>
      <w:pPr>
        <w:ind w:left="720" w:hanging="360"/>
      </w:pPr>
      <w:rPr>
        <w:rFonts w:hint="default"/>
      </w:rPr>
    </w:lvl>
    <w:lvl w:ilvl="1" w:tplc="0734DA74">
      <w:start w:val="4"/>
      <w:numFmt w:val="bullet"/>
      <w:lvlText w:val="•"/>
      <w:lvlJc w:val="left"/>
      <w:pPr>
        <w:ind w:left="1440" w:hanging="360"/>
      </w:pPr>
      <w:rPr>
        <w:rFonts w:ascii="FiraSans-Light" w:eastAsiaTheme="minorHAnsi" w:hAnsi="FiraSans-Light" w:cs="FiraSans-Light" w:hint="default"/>
        <w:sz w:val="3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5BB5040"/>
    <w:multiLevelType w:val="hybridMultilevel"/>
    <w:tmpl w:val="D778A81C"/>
    <w:lvl w:ilvl="0" w:tplc="4DC862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468A571E"/>
    <w:multiLevelType w:val="hybridMultilevel"/>
    <w:tmpl w:val="E5CE8DF4"/>
    <w:lvl w:ilvl="0" w:tplc="492A3542">
      <w:start w:val="1"/>
      <w:numFmt w:val="decimal"/>
      <w:lvlText w:val="%1."/>
      <w:lvlJc w:val="left"/>
      <w:pPr>
        <w:ind w:left="1020" w:hanging="360"/>
      </w:pPr>
    </w:lvl>
    <w:lvl w:ilvl="1" w:tplc="8D3CB684">
      <w:start w:val="1"/>
      <w:numFmt w:val="decimal"/>
      <w:lvlText w:val="%2."/>
      <w:lvlJc w:val="left"/>
      <w:pPr>
        <w:ind w:left="1020" w:hanging="360"/>
      </w:pPr>
    </w:lvl>
    <w:lvl w:ilvl="2" w:tplc="5AB8A32A">
      <w:start w:val="1"/>
      <w:numFmt w:val="decimal"/>
      <w:lvlText w:val="%3."/>
      <w:lvlJc w:val="left"/>
      <w:pPr>
        <w:ind w:left="1020" w:hanging="360"/>
      </w:pPr>
    </w:lvl>
    <w:lvl w:ilvl="3" w:tplc="050C00A2">
      <w:start w:val="1"/>
      <w:numFmt w:val="decimal"/>
      <w:lvlText w:val="%4."/>
      <w:lvlJc w:val="left"/>
      <w:pPr>
        <w:ind w:left="1020" w:hanging="360"/>
      </w:pPr>
    </w:lvl>
    <w:lvl w:ilvl="4" w:tplc="A184C4BA">
      <w:start w:val="1"/>
      <w:numFmt w:val="decimal"/>
      <w:lvlText w:val="%5."/>
      <w:lvlJc w:val="left"/>
      <w:pPr>
        <w:ind w:left="1020" w:hanging="360"/>
      </w:pPr>
    </w:lvl>
    <w:lvl w:ilvl="5" w:tplc="B41888B4">
      <w:start w:val="1"/>
      <w:numFmt w:val="decimal"/>
      <w:lvlText w:val="%6."/>
      <w:lvlJc w:val="left"/>
      <w:pPr>
        <w:ind w:left="1020" w:hanging="360"/>
      </w:pPr>
    </w:lvl>
    <w:lvl w:ilvl="6" w:tplc="F1723FE8">
      <w:start w:val="1"/>
      <w:numFmt w:val="decimal"/>
      <w:lvlText w:val="%7."/>
      <w:lvlJc w:val="left"/>
      <w:pPr>
        <w:ind w:left="1020" w:hanging="360"/>
      </w:pPr>
    </w:lvl>
    <w:lvl w:ilvl="7" w:tplc="247E574E">
      <w:start w:val="1"/>
      <w:numFmt w:val="decimal"/>
      <w:lvlText w:val="%8."/>
      <w:lvlJc w:val="left"/>
      <w:pPr>
        <w:ind w:left="1020" w:hanging="360"/>
      </w:pPr>
    </w:lvl>
    <w:lvl w:ilvl="8" w:tplc="D7DA47EE">
      <w:start w:val="1"/>
      <w:numFmt w:val="decimal"/>
      <w:lvlText w:val="%9."/>
      <w:lvlJc w:val="left"/>
      <w:pPr>
        <w:ind w:left="1020" w:hanging="360"/>
      </w:pPr>
    </w:lvl>
  </w:abstractNum>
  <w:abstractNum w:abstractNumId="101" w15:restartNumberingAfterBreak="0">
    <w:nsid w:val="46A27EA9"/>
    <w:multiLevelType w:val="hybridMultilevel"/>
    <w:tmpl w:val="D0106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6D76B07"/>
    <w:multiLevelType w:val="hybridMultilevel"/>
    <w:tmpl w:val="927E986A"/>
    <w:lvl w:ilvl="0" w:tplc="7E82CD84">
      <w:start w:val="5"/>
      <w:numFmt w:val="bullet"/>
      <w:lvlText w:val="-"/>
      <w:lvlJc w:val="left"/>
      <w:pPr>
        <w:ind w:left="720" w:hanging="360"/>
      </w:pPr>
      <w:rPr>
        <w:rFonts w:ascii="Times New Roman" w:eastAsiaTheme="minorHAnsi" w:hAnsi="Times New Roman" w:cs="Times New Roman" w:hint="default"/>
      </w:rPr>
    </w:lvl>
    <w:lvl w:ilvl="1" w:tplc="7E82CD84">
      <w:start w:val="5"/>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6FC7A91"/>
    <w:multiLevelType w:val="hybridMultilevel"/>
    <w:tmpl w:val="C3D2C1F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74846DC"/>
    <w:multiLevelType w:val="hybridMultilevel"/>
    <w:tmpl w:val="3F86586A"/>
    <w:lvl w:ilvl="0" w:tplc="136C97C0">
      <w:numFmt w:val="bullet"/>
      <w:lvlText w:val="-"/>
      <w:lvlJc w:val="left"/>
      <w:pPr>
        <w:ind w:left="720" w:hanging="360"/>
      </w:pPr>
      <w:rPr>
        <w:rFonts w:ascii="Calibri" w:eastAsia="Times New Roman" w:hAnsi="Calibri" w:cs="Times New Roman" w:hint="default"/>
        <w:b/>
        <w:bCs/>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05" w15:restartNumberingAfterBreak="0">
    <w:nsid w:val="47507C2E"/>
    <w:multiLevelType w:val="hybridMultilevel"/>
    <w:tmpl w:val="94785C80"/>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7C814A1"/>
    <w:multiLevelType w:val="hybridMultilevel"/>
    <w:tmpl w:val="229283EA"/>
    <w:lvl w:ilvl="0" w:tplc="052A6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CF34A1B"/>
    <w:multiLevelType w:val="hybridMultilevel"/>
    <w:tmpl w:val="768C517C"/>
    <w:lvl w:ilvl="0" w:tplc="EEF278F8">
      <w:start w:val="2"/>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D167836"/>
    <w:multiLevelType w:val="hybridMultilevel"/>
    <w:tmpl w:val="1AD84038"/>
    <w:lvl w:ilvl="0" w:tplc="040C0009">
      <w:start w:val="1"/>
      <w:numFmt w:val="bullet"/>
      <w:lvlText w:val=""/>
      <w:lvlJc w:val="left"/>
      <w:pPr>
        <w:ind w:left="502" w:hanging="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9" w15:restartNumberingAfterBreak="0">
    <w:nsid w:val="4D3A6780"/>
    <w:multiLevelType w:val="hybridMultilevel"/>
    <w:tmpl w:val="5880A556"/>
    <w:lvl w:ilvl="0" w:tplc="6BF02DD6">
      <w:start w:val="1"/>
      <w:numFmt w:val="bullet"/>
      <w:pStyle w:val="Enum1"/>
      <w:lvlText w:val="o"/>
      <w:lvlJc w:val="left"/>
      <w:pPr>
        <w:tabs>
          <w:tab w:val="num" w:pos="720"/>
        </w:tabs>
        <w:ind w:left="720" w:hanging="360"/>
      </w:pPr>
      <w:rPr>
        <w:rFonts w:ascii="Courier New" w:hAnsi="Courier New" w:cs="Courier New" w:hint="default"/>
        <w:b/>
        <w:bCs/>
        <w:color w:val="auto"/>
        <w:sz w:val="16"/>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10" w15:restartNumberingAfterBreak="0">
    <w:nsid w:val="4DF91C40"/>
    <w:multiLevelType w:val="hybridMultilevel"/>
    <w:tmpl w:val="1700D44E"/>
    <w:lvl w:ilvl="0" w:tplc="136C97C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F470B79"/>
    <w:multiLevelType w:val="hybridMultilevel"/>
    <w:tmpl w:val="B03C77BC"/>
    <w:lvl w:ilvl="0" w:tplc="136C97C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F55289B"/>
    <w:multiLevelType w:val="hybridMultilevel"/>
    <w:tmpl w:val="F7BED1F6"/>
    <w:lvl w:ilvl="0" w:tplc="052A6A6A">
      <w:start w:val="1"/>
      <w:numFmt w:val="bullet"/>
      <w:lvlText w:val="-"/>
      <w:lvlJc w:val="left"/>
      <w:pPr>
        <w:tabs>
          <w:tab w:val="num" w:pos="1080"/>
        </w:tabs>
        <w:ind w:left="1080" w:hanging="360"/>
      </w:pPr>
      <w:rPr>
        <w:rFonts w:ascii="Times New Roman" w:hAnsi="Times New Roman" w:cs="Times New Roman" w:hint="default"/>
      </w:rPr>
    </w:lvl>
    <w:lvl w:ilvl="1" w:tplc="F246013E" w:tentative="1">
      <w:start w:val="1"/>
      <w:numFmt w:val="bullet"/>
      <w:lvlText w:val=""/>
      <w:lvlJc w:val="left"/>
      <w:pPr>
        <w:tabs>
          <w:tab w:val="num" w:pos="1800"/>
        </w:tabs>
        <w:ind w:left="1800" w:hanging="360"/>
      </w:pPr>
      <w:rPr>
        <w:rFonts w:ascii="Wingdings" w:hAnsi="Wingdings" w:hint="default"/>
      </w:rPr>
    </w:lvl>
    <w:lvl w:ilvl="2" w:tplc="10003DD4" w:tentative="1">
      <w:start w:val="1"/>
      <w:numFmt w:val="bullet"/>
      <w:lvlText w:val=""/>
      <w:lvlJc w:val="left"/>
      <w:pPr>
        <w:tabs>
          <w:tab w:val="num" w:pos="2520"/>
        </w:tabs>
        <w:ind w:left="2520" w:hanging="360"/>
      </w:pPr>
      <w:rPr>
        <w:rFonts w:ascii="Wingdings" w:hAnsi="Wingdings" w:hint="default"/>
      </w:rPr>
    </w:lvl>
    <w:lvl w:ilvl="3" w:tplc="4226FB6A" w:tentative="1">
      <w:start w:val="1"/>
      <w:numFmt w:val="bullet"/>
      <w:lvlText w:val=""/>
      <w:lvlJc w:val="left"/>
      <w:pPr>
        <w:tabs>
          <w:tab w:val="num" w:pos="3240"/>
        </w:tabs>
        <w:ind w:left="3240" w:hanging="360"/>
      </w:pPr>
      <w:rPr>
        <w:rFonts w:ascii="Wingdings" w:hAnsi="Wingdings" w:hint="default"/>
      </w:rPr>
    </w:lvl>
    <w:lvl w:ilvl="4" w:tplc="C44E7066" w:tentative="1">
      <w:start w:val="1"/>
      <w:numFmt w:val="bullet"/>
      <w:lvlText w:val=""/>
      <w:lvlJc w:val="left"/>
      <w:pPr>
        <w:tabs>
          <w:tab w:val="num" w:pos="3960"/>
        </w:tabs>
        <w:ind w:left="3960" w:hanging="360"/>
      </w:pPr>
      <w:rPr>
        <w:rFonts w:ascii="Wingdings" w:hAnsi="Wingdings" w:hint="default"/>
      </w:rPr>
    </w:lvl>
    <w:lvl w:ilvl="5" w:tplc="5F802C8E" w:tentative="1">
      <w:start w:val="1"/>
      <w:numFmt w:val="bullet"/>
      <w:lvlText w:val=""/>
      <w:lvlJc w:val="left"/>
      <w:pPr>
        <w:tabs>
          <w:tab w:val="num" w:pos="4680"/>
        </w:tabs>
        <w:ind w:left="4680" w:hanging="360"/>
      </w:pPr>
      <w:rPr>
        <w:rFonts w:ascii="Wingdings" w:hAnsi="Wingdings" w:hint="default"/>
      </w:rPr>
    </w:lvl>
    <w:lvl w:ilvl="6" w:tplc="B18248EE" w:tentative="1">
      <w:start w:val="1"/>
      <w:numFmt w:val="bullet"/>
      <w:lvlText w:val=""/>
      <w:lvlJc w:val="left"/>
      <w:pPr>
        <w:tabs>
          <w:tab w:val="num" w:pos="5400"/>
        </w:tabs>
        <w:ind w:left="5400" w:hanging="360"/>
      </w:pPr>
      <w:rPr>
        <w:rFonts w:ascii="Wingdings" w:hAnsi="Wingdings" w:hint="default"/>
      </w:rPr>
    </w:lvl>
    <w:lvl w:ilvl="7" w:tplc="348682C0" w:tentative="1">
      <w:start w:val="1"/>
      <w:numFmt w:val="bullet"/>
      <w:lvlText w:val=""/>
      <w:lvlJc w:val="left"/>
      <w:pPr>
        <w:tabs>
          <w:tab w:val="num" w:pos="6120"/>
        </w:tabs>
        <w:ind w:left="6120" w:hanging="360"/>
      </w:pPr>
      <w:rPr>
        <w:rFonts w:ascii="Wingdings" w:hAnsi="Wingdings" w:hint="default"/>
      </w:rPr>
    </w:lvl>
    <w:lvl w:ilvl="8" w:tplc="8FDA3B22" w:tentative="1">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4F996E50"/>
    <w:multiLevelType w:val="hybridMultilevel"/>
    <w:tmpl w:val="68B4371A"/>
    <w:lvl w:ilvl="0" w:tplc="040C0003">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51F607E8"/>
    <w:multiLevelType w:val="multilevel"/>
    <w:tmpl w:val="F680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32914D7"/>
    <w:multiLevelType w:val="multilevel"/>
    <w:tmpl w:val="53B6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3400BDC"/>
    <w:multiLevelType w:val="hybridMultilevel"/>
    <w:tmpl w:val="2E528820"/>
    <w:lvl w:ilvl="0" w:tplc="CB480BFC">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4D12DEB"/>
    <w:multiLevelType w:val="hybridMultilevel"/>
    <w:tmpl w:val="8500CFB6"/>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52537C2"/>
    <w:multiLevelType w:val="multilevel"/>
    <w:tmpl w:val="F29CE4D8"/>
    <w:lvl w:ilvl="0">
      <w:start w:val="5"/>
      <w:numFmt w:val="decimal"/>
      <w:lvlText w:val="%1"/>
      <w:lvlJc w:val="left"/>
      <w:pPr>
        <w:tabs>
          <w:tab w:val="num" w:pos="630"/>
        </w:tabs>
        <w:ind w:left="630" w:hanging="630"/>
      </w:pPr>
      <w:rPr>
        <w:rFonts w:hint="default"/>
      </w:rPr>
    </w:lvl>
    <w:lvl w:ilvl="1">
      <w:start w:val="1"/>
      <w:numFmt w:val="decimal"/>
      <w:pStyle w:val="StyleTitre2Gauche0cmPremireligne0cm"/>
      <w:lvlText w:val="%1.%2"/>
      <w:lvlJc w:val="left"/>
      <w:pPr>
        <w:tabs>
          <w:tab w:val="num" w:pos="630"/>
        </w:tabs>
        <w:ind w:left="630" w:hanging="630"/>
      </w:pPr>
      <w:rPr>
        <w:rFonts w:ascii="Times New Roman" w:hAnsi="Times New Roman" w:hint="default"/>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lang w:val="fr-FR"/>
        <w14:shadow w14:blurRad="0" w14:dist="0" w14:dir="0" w14:sx="0" w14:sy="0" w14:kx="0" w14:ky="0" w14:algn="none">
          <w14:srgbClr w14:val="000000"/>
        </w14:shadow>
        <w14:textOutline w14:w="0" w14:cap="rnd" w14:cmpd="sng" w14:algn="ctr">
          <w14:noFill/>
          <w14:prstDash w14:val="solid"/>
          <w14:bevel/>
        </w14:textOutline>
      </w:rPr>
    </w:lvl>
    <w:lvl w:ilvl="2">
      <w:start w:val="2"/>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55AD09AC"/>
    <w:multiLevelType w:val="multilevel"/>
    <w:tmpl w:val="332A33CC"/>
    <w:lvl w:ilvl="0">
      <w:start w:val="1"/>
      <w:numFmt w:val="decimal"/>
      <w:pStyle w:val="StyleTitre1"/>
      <w:lvlText w:val="%1."/>
      <w:lvlJc w:val="left"/>
      <w:pPr>
        <w:tabs>
          <w:tab w:val="num" w:pos="360"/>
        </w:tabs>
        <w:ind w:left="360" w:hanging="360"/>
      </w:pPr>
      <w:rPr>
        <w:rFonts w:hint="default"/>
      </w:rPr>
    </w:lvl>
    <w:lvl w:ilvl="1">
      <w:start w:val="1"/>
      <w:numFmt w:val="decimal"/>
      <w:pStyle w:val="StyleTitre2"/>
      <w:lvlText w:val="%1.%2."/>
      <w:lvlJc w:val="left"/>
      <w:pPr>
        <w:tabs>
          <w:tab w:val="num" w:pos="716"/>
        </w:tabs>
        <w:ind w:left="716" w:hanging="432"/>
      </w:pPr>
      <w:rPr>
        <w:rFonts w:hint="default"/>
      </w:rPr>
    </w:lvl>
    <w:lvl w:ilvl="2">
      <w:start w:val="1"/>
      <w:numFmt w:val="decimal"/>
      <w:pStyle w:val="StyleTitre3LatinArialNarrowComplexeArialComplexe"/>
      <w:lvlText w:val="%1.%2.%3."/>
      <w:lvlJc w:val="left"/>
      <w:pPr>
        <w:tabs>
          <w:tab w:val="num" w:pos="1214"/>
        </w:tabs>
        <w:ind w:left="121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15:restartNumberingAfterBreak="0">
    <w:nsid w:val="56387959"/>
    <w:multiLevelType w:val="hybridMultilevel"/>
    <w:tmpl w:val="365250B0"/>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0768DD"/>
    <w:multiLevelType w:val="multilevel"/>
    <w:tmpl w:val="75D4A7F0"/>
    <w:lvl w:ilvl="0">
      <w:start w:val="2"/>
      <w:numFmt w:val="bullet"/>
      <w:lvlText w:val="-"/>
      <w:lvlJc w:val="left"/>
      <w:pPr>
        <w:tabs>
          <w:tab w:val="num" w:pos="720"/>
        </w:tabs>
        <w:ind w:left="720" w:hanging="720"/>
      </w:pPr>
      <w:rPr>
        <w:rFonts w:ascii="Times New Roman" w:eastAsia="Times New Roman" w:hAnsi="Times New Roman"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15:restartNumberingAfterBreak="0">
    <w:nsid w:val="585E4F4D"/>
    <w:multiLevelType w:val="hybridMultilevel"/>
    <w:tmpl w:val="273ECE00"/>
    <w:lvl w:ilvl="0" w:tplc="040C000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A4A1A81"/>
    <w:multiLevelType w:val="multilevel"/>
    <w:tmpl w:val="EA92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3D53B6"/>
    <w:multiLevelType w:val="singleLevel"/>
    <w:tmpl w:val="28081EB4"/>
    <w:lvl w:ilvl="0">
      <w:start w:val="1"/>
      <w:numFmt w:val="bullet"/>
      <w:pStyle w:val="Puce2-0pt"/>
      <w:lvlText w:val=""/>
      <w:lvlJc w:val="left"/>
      <w:pPr>
        <w:tabs>
          <w:tab w:val="num" w:pos="717"/>
        </w:tabs>
        <w:ind w:left="714" w:hanging="357"/>
      </w:pPr>
      <w:rPr>
        <w:rFonts w:ascii="Wingdings" w:hAnsi="Wingdings" w:hint="default"/>
        <w:sz w:val="16"/>
      </w:rPr>
    </w:lvl>
  </w:abstractNum>
  <w:abstractNum w:abstractNumId="125" w15:restartNumberingAfterBreak="0">
    <w:nsid w:val="5D832E71"/>
    <w:multiLevelType w:val="hybridMultilevel"/>
    <w:tmpl w:val="3CB8E9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E193729"/>
    <w:multiLevelType w:val="multilevel"/>
    <w:tmpl w:val="A872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E4E15FB"/>
    <w:multiLevelType w:val="hybridMultilevel"/>
    <w:tmpl w:val="DDF826A2"/>
    <w:lvl w:ilvl="0" w:tplc="7E82CD84">
      <w:start w:val="5"/>
      <w:numFmt w:val="bullet"/>
      <w:lvlText w:val="-"/>
      <w:lvlJc w:val="left"/>
      <w:pPr>
        <w:ind w:left="720" w:hanging="360"/>
      </w:pPr>
      <w:rPr>
        <w:rFonts w:ascii="Times New Roman" w:eastAsiaTheme="minorHAnsi" w:hAnsi="Times New Roman" w:cs="Times New Roman" w:hint="default"/>
      </w:rPr>
    </w:lvl>
    <w:lvl w:ilvl="1" w:tplc="7E82CD84">
      <w:start w:val="5"/>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5F7E3D22"/>
    <w:multiLevelType w:val="hybridMultilevel"/>
    <w:tmpl w:val="DF3450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5FBA2816"/>
    <w:multiLevelType w:val="hybridMultilevel"/>
    <w:tmpl w:val="1806221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5FBB578C"/>
    <w:multiLevelType w:val="hybridMultilevel"/>
    <w:tmpl w:val="B422F018"/>
    <w:lvl w:ilvl="0" w:tplc="7E82CD8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0C64D6E"/>
    <w:multiLevelType w:val="hybridMultilevel"/>
    <w:tmpl w:val="1D3E49C0"/>
    <w:lvl w:ilvl="0" w:tplc="04267918">
      <w:start w:val="1"/>
      <w:numFmt w:val="bullet"/>
      <w:lvlText w:val="-"/>
      <w:lvlJc w:val="left"/>
      <w:pPr>
        <w:ind w:left="720" w:hanging="360"/>
      </w:pPr>
      <w:rPr>
        <w:rFonts w:ascii="Tahoma" w:hAnsi="Tahoma"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2076AF9"/>
    <w:multiLevelType w:val="hybridMultilevel"/>
    <w:tmpl w:val="D18EB57E"/>
    <w:lvl w:ilvl="0" w:tplc="3544035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31B5EA2"/>
    <w:multiLevelType w:val="hybridMultilevel"/>
    <w:tmpl w:val="7B40ABA4"/>
    <w:lvl w:ilvl="0" w:tplc="CB480BFC">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950668"/>
    <w:multiLevelType w:val="hybridMultilevel"/>
    <w:tmpl w:val="674EACFA"/>
    <w:lvl w:ilvl="0" w:tplc="040C000F">
      <w:numFmt w:val="bullet"/>
      <w:pStyle w:val="PARA1"/>
      <w:lvlText w:val="-"/>
      <w:lvlJc w:val="left"/>
      <w:pPr>
        <w:tabs>
          <w:tab w:val="num" w:pos="810"/>
        </w:tabs>
        <w:ind w:left="810" w:hanging="360"/>
      </w:pPr>
      <w:rPr>
        <w:rFonts w:ascii="Arial" w:eastAsia="Times New Roman" w:hAnsi="Arial" w:cs="Arial" w:hint="default"/>
      </w:rPr>
    </w:lvl>
    <w:lvl w:ilvl="1" w:tplc="040C0019">
      <w:start w:val="1"/>
      <w:numFmt w:val="bullet"/>
      <w:lvlText w:val=""/>
      <w:lvlJc w:val="left"/>
      <w:pPr>
        <w:tabs>
          <w:tab w:val="num" w:pos="1440"/>
        </w:tabs>
        <w:ind w:left="1440" w:hanging="360"/>
      </w:pPr>
      <w:rPr>
        <w:rFonts w:ascii="Symbol" w:hAnsi="Symbol"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47355A2"/>
    <w:multiLevelType w:val="hybridMultilevel"/>
    <w:tmpl w:val="DFD6A660"/>
    <w:lvl w:ilvl="0" w:tplc="121C33B0">
      <w:start w:val="2"/>
      <w:numFmt w:val="bullet"/>
      <w:lvlText w:val="-"/>
      <w:lvlJc w:val="left"/>
      <w:pPr>
        <w:tabs>
          <w:tab w:val="num" w:pos="1065"/>
        </w:tabs>
        <w:ind w:left="1065" w:hanging="705"/>
      </w:pPr>
      <w:rPr>
        <w:rFonts w:ascii="Times New Roman" w:eastAsia="Times New Roman" w:hAnsi="Times New Roman" w:cs="Times New Roman" w:hint="default"/>
      </w:rPr>
    </w:lvl>
    <w:lvl w:ilvl="1" w:tplc="48FA3418">
      <w:start w:val="1"/>
      <w:numFmt w:val="bullet"/>
      <w:pStyle w:val="Einzug1"/>
      <w:lvlText w:val=""/>
      <w:lvlJc w:val="left"/>
      <w:pPr>
        <w:tabs>
          <w:tab w:val="num" w:pos="1440"/>
        </w:tabs>
        <w:ind w:left="1440" w:hanging="360"/>
      </w:pPr>
      <w:rPr>
        <w:rFonts w:ascii="Symbol" w:hAnsi="Symbol" w:hint="default"/>
      </w:rPr>
    </w:lvl>
    <w:lvl w:ilvl="2" w:tplc="FD8CB1FE">
      <w:start w:val="1"/>
      <w:numFmt w:val="decimal"/>
      <w:lvlText w:val="%3."/>
      <w:lvlJc w:val="left"/>
      <w:pPr>
        <w:tabs>
          <w:tab w:val="num" w:pos="2160"/>
        </w:tabs>
        <w:ind w:left="2160" w:hanging="360"/>
      </w:pPr>
    </w:lvl>
    <w:lvl w:ilvl="3" w:tplc="F6EA0EF6">
      <w:start w:val="1"/>
      <w:numFmt w:val="decimal"/>
      <w:lvlText w:val="%4."/>
      <w:lvlJc w:val="left"/>
      <w:pPr>
        <w:tabs>
          <w:tab w:val="num" w:pos="2880"/>
        </w:tabs>
        <w:ind w:left="2880" w:hanging="360"/>
      </w:pPr>
    </w:lvl>
    <w:lvl w:ilvl="4" w:tplc="426CB8D2">
      <w:start w:val="1"/>
      <w:numFmt w:val="decimal"/>
      <w:lvlText w:val="%5."/>
      <w:lvlJc w:val="left"/>
      <w:pPr>
        <w:tabs>
          <w:tab w:val="num" w:pos="3600"/>
        </w:tabs>
        <w:ind w:left="3600" w:hanging="360"/>
      </w:pPr>
    </w:lvl>
    <w:lvl w:ilvl="5" w:tplc="E7E0FEC4">
      <w:start w:val="1"/>
      <w:numFmt w:val="decimal"/>
      <w:lvlText w:val="%6."/>
      <w:lvlJc w:val="left"/>
      <w:pPr>
        <w:tabs>
          <w:tab w:val="num" w:pos="4320"/>
        </w:tabs>
        <w:ind w:left="4320" w:hanging="360"/>
      </w:pPr>
    </w:lvl>
    <w:lvl w:ilvl="6" w:tplc="359AE05E">
      <w:start w:val="1"/>
      <w:numFmt w:val="decimal"/>
      <w:lvlText w:val="%7."/>
      <w:lvlJc w:val="left"/>
      <w:pPr>
        <w:tabs>
          <w:tab w:val="num" w:pos="5040"/>
        </w:tabs>
        <w:ind w:left="5040" w:hanging="360"/>
      </w:pPr>
    </w:lvl>
    <w:lvl w:ilvl="7" w:tplc="2A0EC5F6">
      <w:start w:val="1"/>
      <w:numFmt w:val="decimal"/>
      <w:lvlText w:val="%8."/>
      <w:lvlJc w:val="left"/>
      <w:pPr>
        <w:tabs>
          <w:tab w:val="num" w:pos="5760"/>
        </w:tabs>
        <w:ind w:left="5760" w:hanging="360"/>
      </w:pPr>
    </w:lvl>
    <w:lvl w:ilvl="8" w:tplc="E59298B0">
      <w:start w:val="1"/>
      <w:numFmt w:val="decimal"/>
      <w:lvlText w:val="%9."/>
      <w:lvlJc w:val="left"/>
      <w:pPr>
        <w:tabs>
          <w:tab w:val="num" w:pos="6480"/>
        </w:tabs>
        <w:ind w:left="6480" w:hanging="360"/>
      </w:pPr>
    </w:lvl>
  </w:abstractNum>
  <w:abstractNum w:abstractNumId="136" w15:restartNumberingAfterBreak="0">
    <w:nsid w:val="647E7A52"/>
    <w:multiLevelType w:val="hybridMultilevel"/>
    <w:tmpl w:val="C114BAF6"/>
    <w:lvl w:ilvl="0" w:tplc="2B16708C">
      <w:start w:val="1"/>
      <w:numFmt w:val="bullet"/>
      <w:pStyle w:val="Style23"/>
      <w:lvlText w:val=""/>
      <w:lvlJc w:val="left"/>
      <w:pPr>
        <w:tabs>
          <w:tab w:val="num" w:pos="502"/>
        </w:tabs>
        <w:ind w:left="502" w:hanging="360"/>
      </w:pPr>
      <w:rPr>
        <w:rFonts w:ascii="Wingdings" w:hAnsi="Wingdings" w:hint="default"/>
      </w:rPr>
    </w:lvl>
    <w:lvl w:ilvl="1" w:tplc="040C0019" w:tentative="1">
      <w:start w:val="1"/>
      <w:numFmt w:val="bullet"/>
      <w:lvlText w:val="o"/>
      <w:lvlJc w:val="left"/>
      <w:pPr>
        <w:tabs>
          <w:tab w:val="num" w:pos="1222"/>
        </w:tabs>
        <w:ind w:left="1222" w:hanging="360"/>
      </w:pPr>
      <w:rPr>
        <w:rFonts w:ascii="Courier New" w:hAnsi="Courier New" w:cs="Courier New" w:hint="default"/>
      </w:rPr>
    </w:lvl>
    <w:lvl w:ilvl="2" w:tplc="040C001B" w:tentative="1">
      <w:start w:val="1"/>
      <w:numFmt w:val="bullet"/>
      <w:lvlText w:val=""/>
      <w:lvlJc w:val="left"/>
      <w:pPr>
        <w:tabs>
          <w:tab w:val="num" w:pos="1942"/>
        </w:tabs>
        <w:ind w:left="1942" w:hanging="360"/>
      </w:pPr>
      <w:rPr>
        <w:rFonts w:ascii="Wingdings" w:hAnsi="Wingdings" w:hint="default"/>
      </w:rPr>
    </w:lvl>
    <w:lvl w:ilvl="3" w:tplc="040C000F" w:tentative="1">
      <w:start w:val="1"/>
      <w:numFmt w:val="bullet"/>
      <w:lvlText w:val=""/>
      <w:lvlJc w:val="left"/>
      <w:pPr>
        <w:tabs>
          <w:tab w:val="num" w:pos="2662"/>
        </w:tabs>
        <w:ind w:left="2662" w:hanging="360"/>
      </w:pPr>
      <w:rPr>
        <w:rFonts w:ascii="Symbol" w:hAnsi="Symbol" w:hint="default"/>
      </w:rPr>
    </w:lvl>
    <w:lvl w:ilvl="4" w:tplc="040C0019" w:tentative="1">
      <w:start w:val="1"/>
      <w:numFmt w:val="bullet"/>
      <w:lvlText w:val="o"/>
      <w:lvlJc w:val="left"/>
      <w:pPr>
        <w:tabs>
          <w:tab w:val="num" w:pos="3382"/>
        </w:tabs>
        <w:ind w:left="3382" w:hanging="360"/>
      </w:pPr>
      <w:rPr>
        <w:rFonts w:ascii="Courier New" w:hAnsi="Courier New" w:cs="Courier New" w:hint="default"/>
      </w:rPr>
    </w:lvl>
    <w:lvl w:ilvl="5" w:tplc="040C001B" w:tentative="1">
      <w:start w:val="1"/>
      <w:numFmt w:val="bullet"/>
      <w:lvlText w:val=""/>
      <w:lvlJc w:val="left"/>
      <w:pPr>
        <w:tabs>
          <w:tab w:val="num" w:pos="4102"/>
        </w:tabs>
        <w:ind w:left="4102" w:hanging="360"/>
      </w:pPr>
      <w:rPr>
        <w:rFonts w:ascii="Wingdings" w:hAnsi="Wingdings" w:hint="default"/>
      </w:rPr>
    </w:lvl>
    <w:lvl w:ilvl="6" w:tplc="040C000F" w:tentative="1">
      <w:start w:val="1"/>
      <w:numFmt w:val="bullet"/>
      <w:lvlText w:val=""/>
      <w:lvlJc w:val="left"/>
      <w:pPr>
        <w:tabs>
          <w:tab w:val="num" w:pos="4822"/>
        </w:tabs>
        <w:ind w:left="4822" w:hanging="360"/>
      </w:pPr>
      <w:rPr>
        <w:rFonts w:ascii="Symbol" w:hAnsi="Symbol" w:hint="default"/>
      </w:rPr>
    </w:lvl>
    <w:lvl w:ilvl="7" w:tplc="040C0019" w:tentative="1">
      <w:start w:val="1"/>
      <w:numFmt w:val="bullet"/>
      <w:lvlText w:val="o"/>
      <w:lvlJc w:val="left"/>
      <w:pPr>
        <w:tabs>
          <w:tab w:val="num" w:pos="5542"/>
        </w:tabs>
        <w:ind w:left="5542" w:hanging="360"/>
      </w:pPr>
      <w:rPr>
        <w:rFonts w:ascii="Courier New" w:hAnsi="Courier New" w:cs="Courier New" w:hint="default"/>
      </w:rPr>
    </w:lvl>
    <w:lvl w:ilvl="8" w:tplc="040C001B" w:tentative="1">
      <w:start w:val="1"/>
      <w:numFmt w:val="bullet"/>
      <w:lvlText w:val=""/>
      <w:lvlJc w:val="left"/>
      <w:pPr>
        <w:tabs>
          <w:tab w:val="num" w:pos="6262"/>
        </w:tabs>
        <w:ind w:left="6262" w:hanging="360"/>
      </w:pPr>
      <w:rPr>
        <w:rFonts w:ascii="Wingdings" w:hAnsi="Wingdings" w:hint="default"/>
      </w:rPr>
    </w:lvl>
  </w:abstractNum>
  <w:abstractNum w:abstractNumId="137" w15:restartNumberingAfterBreak="0">
    <w:nsid w:val="64AF630D"/>
    <w:multiLevelType w:val="hybridMultilevel"/>
    <w:tmpl w:val="0E425448"/>
    <w:lvl w:ilvl="0" w:tplc="2B16708C">
      <w:start w:val="1"/>
      <w:numFmt w:val="bullet"/>
      <w:pStyle w:val="EA2"/>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38" w15:restartNumberingAfterBreak="0">
    <w:nsid w:val="66092A84"/>
    <w:multiLevelType w:val="hybridMultilevel"/>
    <w:tmpl w:val="8E90B32C"/>
    <w:lvl w:ilvl="0" w:tplc="136C97C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7A16334"/>
    <w:multiLevelType w:val="multilevel"/>
    <w:tmpl w:val="02A0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90F24CE"/>
    <w:multiLevelType w:val="singleLevel"/>
    <w:tmpl w:val="3DDC8110"/>
    <w:lvl w:ilvl="0">
      <w:start w:val="1"/>
      <w:numFmt w:val="bullet"/>
      <w:pStyle w:val="Enum2"/>
      <w:lvlText w:val=""/>
      <w:lvlJc w:val="left"/>
      <w:pPr>
        <w:tabs>
          <w:tab w:val="num" w:pos="360"/>
        </w:tabs>
        <w:ind w:left="360" w:hanging="360"/>
      </w:pPr>
      <w:rPr>
        <w:rFonts w:ascii="Wingdings" w:hAnsi="Wingdings" w:hint="default"/>
      </w:rPr>
    </w:lvl>
  </w:abstractNum>
  <w:abstractNum w:abstractNumId="141" w15:restartNumberingAfterBreak="0">
    <w:nsid w:val="691476BE"/>
    <w:multiLevelType w:val="hybridMultilevel"/>
    <w:tmpl w:val="4E767A28"/>
    <w:lvl w:ilvl="0" w:tplc="052A6A6A">
      <w:start w:val="1"/>
      <w:numFmt w:val="bullet"/>
      <w:lvlText w:val="-"/>
      <w:lvlJc w:val="left"/>
      <w:pPr>
        <w:ind w:left="1080" w:hanging="360"/>
      </w:pPr>
      <w:rPr>
        <w:rFonts w:ascii="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2" w15:restartNumberingAfterBreak="0">
    <w:nsid w:val="69412C07"/>
    <w:multiLevelType w:val="hybridMultilevel"/>
    <w:tmpl w:val="AD46CDF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A964ABE"/>
    <w:multiLevelType w:val="multilevel"/>
    <w:tmpl w:val="34F87C20"/>
    <w:lvl w:ilvl="0">
      <w:start w:val="3"/>
      <w:numFmt w:val="bullet"/>
      <w:lvlText w:val="-"/>
      <w:lvlJc w:val="left"/>
      <w:pPr>
        <w:tabs>
          <w:tab w:val="num" w:pos="1287"/>
        </w:tabs>
        <w:ind w:left="1287" w:hanging="720"/>
      </w:pPr>
      <w:rPr>
        <w:rFonts w:ascii="Calibri" w:eastAsiaTheme="minorHAnsi" w:hAnsi="Calibri" w:cs="Calibri" w:hint="default"/>
      </w:r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44" w15:restartNumberingAfterBreak="0">
    <w:nsid w:val="6B014FFF"/>
    <w:multiLevelType w:val="hybridMultilevel"/>
    <w:tmpl w:val="5E3EFAC6"/>
    <w:lvl w:ilvl="0" w:tplc="136C97C0">
      <w:numFmt w:val="bullet"/>
      <w:lvlText w:val="-"/>
      <w:lvlJc w:val="left"/>
      <w:pPr>
        <w:ind w:left="720" w:hanging="360"/>
      </w:pPr>
      <w:rPr>
        <w:rFonts w:ascii="Calibri" w:eastAsia="Times New Roman"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C496DE9"/>
    <w:multiLevelType w:val="hybridMultilevel"/>
    <w:tmpl w:val="C01C80C8"/>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CD85FD5"/>
    <w:multiLevelType w:val="multilevel"/>
    <w:tmpl w:val="89F4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DFB1525"/>
    <w:multiLevelType w:val="hybridMultilevel"/>
    <w:tmpl w:val="E1726718"/>
    <w:lvl w:ilvl="0" w:tplc="CB480BFC">
      <w:start w:val="6"/>
      <w:numFmt w:val="bullet"/>
      <w:lvlText w:val="-"/>
      <w:lvlJc w:val="left"/>
      <w:pPr>
        <w:tabs>
          <w:tab w:val="num" w:pos="1070"/>
        </w:tabs>
        <w:ind w:left="1070" w:hanging="360"/>
      </w:pPr>
      <w:rPr>
        <w:rFonts w:ascii="Arial Narrow" w:eastAsia="Times New Roman" w:hAnsi="Arial Narrow" w:cs="Times New Roman" w:hint="default"/>
      </w:rPr>
    </w:lvl>
    <w:lvl w:ilvl="1" w:tplc="80EA2BCC"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E6864E0"/>
    <w:multiLevelType w:val="singleLevel"/>
    <w:tmpl w:val="F1EA2F32"/>
    <w:lvl w:ilvl="0">
      <w:start w:val="1"/>
      <w:numFmt w:val="bullet"/>
      <w:pStyle w:val="retrait"/>
      <w:lvlText w:val=""/>
      <w:lvlJc w:val="left"/>
      <w:pPr>
        <w:tabs>
          <w:tab w:val="num" w:pos="360"/>
        </w:tabs>
        <w:ind w:left="360" w:hanging="360"/>
      </w:pPr>
      <w:rPr>
        <w:rFonts w:ascii="Symbol" w:hAnsi="Symbol" w:cs="Times New Roman" w:hint="default"/>
      </w:rPr>
    </w:lvl>
  </w:abstractNum>
  <w:abstractNum w:abstractNumId="149" w15:restartNumberingAfterBreak="0">
    <w:nsid w:val="6F60130E"/>
    <w:multiLevelType w:val="hybridMultilevel"/>
    <w:tmpl w:val="6100DB88"/>
    <w:lvl w:ilvl="0" w:tplc="476EB90A">
      <w:start w:val="3"/>
      <w:numFmt w:val="decimal"/>
      <w:lvlText w:val="%1."/>
      <w:lvlJc w:val="left"/>
      <w:pPr>
        <w:ind w:left="1344" w:hanging="360"/>
      </w:pPr>
      <w:rPr>
        <w:rFonts w:hint="default"/>
      </w:rPr>
    </w:lvl>
    <w:lvl w:ilvl="1" w:tplc="040C0019" w:tentative="1">
      <w:start w:val="1"/>
      <w:numFmt w:val="lowerLetter"/>
      <w:lvlText w:val="%2."/>
      <w:lvlJc w:val="left"/>
      <w:pPr>
        <w:ind w:left="2064" w:hanging="360"/>
      </w:pPr>
    </w:lvl>
    <w:lvl w:ilvl="2" w:tplc="040C001B" w:tentative="1">
      <w:start w:val="1"/>
      <w:numFmt w:val="lowerRoman"/>
      <w:lvlText w:val="%3."/>
      <w:lvlJc w:val="right"/>
      <w:pPr>
        <w:ind w:left="2784" w:hanging="180"/>
      </w:pPr>
    </w:lvl>
    <w:lvl w:ilvl="3" w:tplc="040C000F" w:tentative="1">
      <w:start w:val="1"/>
      <w:numFmt w:val="decimal"/>
      <w:lvlText w:val="%4."/>
      <w:lvlJc w:val="left"/>
      <w:pPr>
        <w:ind w:left="3504" w:hanging="360"/>
      </w:pPr>
    </w:lvl>
    <w:lvl w:ilvl="4" w:tplc="040C0019" w:tentative="1">
      <w:start w:val="1"/>
      <w:numFmt w:val="lowerLetter"/>
      <w:lvlText w:val="%5."/>
      <w:lvlJc w:val="left"/>
      <w:pPr>
        <w:ind w:left="4224" w:hanging="360"/>
      </w:pPr>
    </w:lvl>
    <w:lvl w:ilvl="5" w:tplc="040C001B" w:tentative="1">
      <w:start w:val="1"/>
      <w:numFmt w:val="lowerRoman"/>
      <w:lvlText w:val="%6."/>
      <w:lvlJc w:val="right"/>
      <w:pPr>
        <w:ind w:left="4944" w:hanging="180"/>
      </w:pPr>
    </w:lvl>
    <w:lvl w:ilvl="6" w:tplc="040C000F" w:tentative="1">
      <w:start w:val="1"/>
      <w:numFmt w:val="decimal"/>
      <w:lvlText w:val="%7."/>
      <w:lvlJc w:val="left"/>
      <w:pPr>
        <w:ind w:left="5664" w:hanging="360"/>
      </w:pPr>
    </w:lvl>
    <w:lvl w:ilvl="7" w:tplc="040C0019" w:tentative="1">
      <w:start w:val="1"/>
      <w:numFmt w:val="lowerLetter"/>
      <w:lvlText w:val="%8."/>
      <w:lvlJc w:val="left"/>
      <w:pPr>
        <w:ind w:left="6384" w:hanging="360"/>
      </w:pPr>
    </w:lvl>
    <w:lvl w:ilvl="8" w:tplc="040C001B" w:tentative="1">
      <w:start w:val="1"/>
      <w:numFmt w:val="lowerRoman"/>
      <w:lvlText w:val="%9."/>
      <w:lvlJc w:val="right"/>
      <w:pPr>
        <w:ind w:left="7104" w:hanging="180"/>
      </w:pPr>
    </w:lvl>
  </w:abstractNum>
  <w:abstractNum w:abstractNumId="150" w15:restartNumberingAfterBreak="0">
    <w:nsid w:val="6F991119"/>
    <w:multiLevelType w:val="hybridMultilevel"/>
    <w:tmpl w:val="2C14574E"/>
    <w:lvl w:ilvl="0" w:tplc="4BB6FA2C">
      <w:start w:val="9"/>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1" w15:restartNumberingAfterBreak="0">
    <w:nsid w:val="70B10154"/>
    <w:multiLevelType w:val="hybridMultilevel"/>
    <w:tmpl w:val="697C3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71A3454A"/>
    <w:multiLevelType w:val="multilevel"/>
    <w:tmpl w:val="AFC4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1FD55AD"/>
    <w:multiLevelType w:val="hybridMultilevel"/>
    <w:tmpl w:val="10E44918"/>
    <w:lvl w:ilvl="0" w:tplc="136C97C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2451620"/>
    <w:multiLevelType w:val="hybridMultilevel"/>
    <w:tmpl w:val="2CB0DEBC"/>
    <w:lvl w:ilvl="0" w:tplc="FFFFFFFF">
      <w:start w:val="1"/>
      <w:numFmt w:val="bullet"/>
      <w:pStyle w:val="Soutitre4"/>
      <w:lvlText w:val=""/>
      <w:lvlJc w:val="left"/>
      <w:pPr>
        <w:tabs>
          <w:tab w:val="num" w:pos="644"/>
        </w:tabs>
        <w:ind w:left="567" w:hanging="283"/>
      </w:pPr>
      <w:rPr>
        <w:rFonts w:ascii="Wingdings" w:hAnsi="Wingdings" w:hint="default"/>
      </w:rPr>
    </w:lvl>
    <w:lvl w:ilvl="1" w:tplc="FFFFFFFF">
      <w:start w:val="3"/>
      <w:numFmt w:val="decimal"/>
      <w:lvlText w:val="%2."/>
      <w:lvlJc w:val="left"/>
      <w:pPr>
        <w:tabs>
          <w:tab w:val="num" w:pos="360"/>
        </w:tabs>
        <w:ind w:left="0" w:firstLine="0"/>
      </w:pPr>
      <w:rPr>
        <w:rFonts w:hint="default"/>
        <w:b/>
        <w:i w:val="0"/>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2795262"/>
    <w:multiLevelType w:val="hybridMultilevel"/>
    <w:tmpl w:val="8A161852"/>
    <w:lvl w:ilvl="0" w:tplc="FFFFFFFF">
      <w:start w:val="1"/>
      <w:numFmt w:val="bullet"/>
      <w:lvlText w:val="‐"/>
      <w:lvlJc w:val="left"/>
      <w:pPr>
        <w:ind w:left="1858" w:hanging="360"/>
      </w:pPr>
    </w:lvl>
    <w:lvl w:ilvl="1" w:tplc="040C0003" w:tentative="1">
      <w:start w:val="1"/>
      <w:numFmt w:val="bullet"/>
      <w:lvlText w:val="o"/>
      <w:lvlJc w:val="left"/>
      <w:pPr>
        <w:ind w:left="2578" w:hanging="360"/>
      </w:pPr>
      <w:rPr>
        <w:rFonts w:ascii="Courier New" w:hAnsi="Courier New" w:cs="Courier New" w:hint="default"/>
      </w:rPr>
    </w:lvl>
    <w:lvl w:ilvl="2" w:tplc="040C0005" w:tentative="1">
      <w:start w:val="1"/>
      <w:numFmt w:val="bullet"/>
      <w:lvlText w:val=""/>
      <w:lvlJc w:val="left"/>
      <w:pPr>
        <w:ind w:left="3298" w:hanging="360"/>
      </w:pPr>
      <w:rPr>
        <w:rFonts w:ascii="Wingdings" w:hAnsi="Wingdings" w:hint="default"/>
      </w:rPr>
    </w:lvl>
    <w:lvl w:ilvl="3" w:tplc="040C0001" w:tentative="1">
      <w:start w:val="1"/>
      <w:numFmt w:val="bullet"/>
      <w:lvlText w:val=""/>
      <w:lvlJc w:val="left"/>
      <w:pPr>
        <w:ind w:left="4018" w:hanging="360"/>
      </w:pPr>
      <w:rPr>
        <w:rFonts w:ascii="Symbol" w:hAnsi="Symbol" w:hint="default"/>
      </w:rPr>
    </w:lvl>
    <w:lvl w:ilvl="4" w:tplc="040C0003" w:tentative="1">
      <w:start w:val="1"/>
      <w:numFmt w:val="bullet"/>
      <w:lvlText w:val="o"/>
      <w:lvlJc w:val="left"/>
      <w:pPr>
        <w:ind w:left="4738" w:hanging="360"/>
      </w:pPr>
      <w:rPr>
        <w:rFonts w:ascii="Courier New" w:hAnsi="Courier New" w:cs="Courier New" w:hint="default"/>
      </w:rPr>
    </w:lvl>
    <w:lvl w:ilvl="5" w:tplc="040C0005" w:tentative="1">
      <w:start w:val="1"/>
      <w:numFmt w:val="bullet"/>
      <w:lvlText w:val=""/>
      <w:lvlJc w:val="left"/>
      <w:pPr>
        <w:ind w:left="5458" w:hanging="360"/>
      </w:pPr>
      <w:rPr>
        <w:rFonts w:ascii="Wingdings" w:hAnsi="Wingdings" w:hint="default"/>
      </w:rPr>
    </w:lvl>
    <w:lvl w:ilvl="6" w:tplc="040C0001" w:tentative="1">
      <w:start w:val="1"/>
      <w:numFmt w:val="bullet"/>
      <w:lvlText w:val=""/>
      <w:lvlJc w:val="left"/>
      <w:pPr>
        <w:ind w:left="6178" w:hanging="360"/>
      </w:pPr>
      <w:rPr>
        <w:rFonts w:ascii="Symbol" w:hAnsi="Symbol" w:hint="default"/>
      </w:rPr>
    </w:lvl>
    <w:lvl w:ilvl="7" w:tplc="040C0003" w:tentative="1">
      <w:start w:val="1"/>
      <w:numFmt w:val="bullet"/>
      <w:lvlText w:val="o"/>
      <w:lvlJc w:val="left"/>
      <w:pPr>
        <w:ind w:left="6898" w:hanging="360"/>
      </w:pPr>
      <w:rPr>
        <w:rFonts w:ascii="Courier New" w:hAnsi="Courier New" w:cs="Courier New" w:hint="default"/>
      </w:rPr>
    </w:lvl>
    <w:lvl w:ilvl="8" w:tplc="040C0005" w:tentative="1">
      <w:start w:val="1"/>
      <w:numFmt w:val="bullet"/>
      <w:lvlText w:val=""/>
      <w:lvlJc w:val="left"/>
      <w:pPr>
        <w:ind w:left="7618" w:hanging="360"/>
      </w:pPr>
      <w:rPr>
        <w:rFonts w:ascii="Wingdings" w:hAnsi="Wingdings" w:hint="default"/>
      </w:rPr>
    </w:lvl>
  </w:abstractNum>
  <w:abstractNum w:abstractNumId="156" w15:restartNumberingAfterBreak="0">
    <w:nsid w:val="73D76182"/>
    <w:multiLevelType w:val="multilevel"/>
    <w:tmpl w:val="F722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3D80097"/>
    <w:multiLevelType w:val="multilevel"/>
    <w:tmpl w:val="A8BC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4326644"/>
    <w:multiLevelType w:val="hybridMultilevel"/>
    <w:tmpl w:val="332A259E"/>
    <w:lvl w:ilvl="0" w:tplc="FFFFFFFF">
      <w:start w:val="1"/>
      <w:numFmt w:val="bullet"/>
      <w:lvlText w:val=""/>
      <w:lvlJc w:val="left"/>
      <w:pPr>
        <w:tabs>
          <w:tab w:val="num" w:pos="720"/>
        </w:tabs>
        <w:ind w:left="720" w:hanging="360"/>
      </w:pPr>
      <w:rPr>
        <w:rFonts w:ascii="Wingdings" w:hAnsi="Wingdings" w:hint="default"/>
      </w:rPr>
    </w:lvl>
    <w:lvl w:ilvl="1" w:tplc="BCDE1F7A" w:tentative="1">
      <w:start w:val="1"/>
      <w:numFmt w:val="bullet"/>
      <w:lvlText w:val=""/>
      <w:lvlJc w:val="left"/>
      <w:pPr>
        <w:tabs>
          <w:tab w:val="num" w:pos="1440"/>
        </w:tabs>
        <w:ind w:left="1440" w:hanging="360"/>
      </w:pPr>
      <w:rPr>
        <w:rFonts w:ascii="Wingdings" w:hAnsi="Wingdings" w:hint="default"/>
      </w:rPr>
    </w:lvl>
    <w:lvl w:ilvl="2" w:tplc="D7964722" w:tentative="1">
      <w:start w:val="1"/>
      <w:numFmt w:val="bullet"/>
      <w:lvlText w:val=""/>
      <w:lvlJc w:val="left"/>
      <w:pPr>
        <w:tabs>
          <w:tab w:val="num" w:pos="2160"/>
        </w:tabs>
        <w:ind w:left="2160" w:hanging="360"/>
      </w:pPr>
      <w:rPr>
        <w:rFonts w:ascii="Wingdings" w:hAnsi="Wingdings" w:hint="default"/>
      </w:rPr>
    </w:lvl>
    <w:lvl w:ilvl="3" w:tplc="612EB4A8" w:tentative="1">
      <w:start w:val="1"/>
      <w:numFmt w:val="bullet"/>
      <w:lvlText w:val=""/>
      <w:lvlJc w:val="left"/>
      <w:pPr>
        <w:tabs>
          <w:tab w:val="num" w:pos="2880"/>
        </w:tabs>
        <w:ind w:left="2880" w:hanging="360"/>
      </w:pPr>
      <w:rPr>
        <w:rFonts w:ascii="Wingdings" w:hAnsi="Wingdings" w:hint="default"/>
      </w:rPr>
    </w:lvl>
    <w:lvl w:ilvl="4" w:tplc="4692DCCC" w:tentative="1">
      <w:start w:val="1"/>
      <w:numFmt w:val="bullet"/>
      <w:lvlText w:val=""/>
      <w:lvlJc w:val="left"/>
      <w:pPr>
        <w:tabs>
          <w:tab w:val="num" w:pos="3600"/>
        </w:tabs>
        <w:ind w:left="3600" w:hanging="360"/>
      </w:pPr>
      <w:rPr>
        <w:rFonts w:ascii="Wingdings" w:hAnsi="Wingdings" w:hint="default"/>
      </w:rPr>
    </w:lvl>
    <w:lvl w:ilvl="5" w:tplc="23DCFCB4" w:tentative="1">
      <w:start w:val="1"/>
      <w:numFmt w:val="bullet"/>
      <w:lvlText w:val=""/>
      <w:lvlJc w:val="left"/>
      <w:pPr>
        <w:tabs>
          <w:tab w:val="num" w:pos="4320"/>
        </w:tabs>
        <w:ind w:left="4320" w:hanging="360"/>
      </w:pPr>
      <w:rPr>
        <w:rFonts w:ascii="Wingdings" w:hAnsi="Wingdings" w:hint="default"/>
      </w:rPr>
    </w:lvl>
    <w:lvl w:ilvl="6" w:tplc="4BD20A1C" w:tentative="1">
      <w:start w:val="1"/>
      <w:numFmt w:val="bullet"/>
      <w:lvlText w:val=""/>
      <w:lvlJc w:val="left"/>
      <w:pPr>
        <w:tabs>
          <w:tab w:val="num" w:pos="5040"/>
        </w:tabs>
        <w:ind w:left="5040" w:hanging="360"/>
      </w:pPr>
      <w:rPr>
        <w:rFonts w:ascii="Wingdings" w:hAnsi="Wingdings" w:hint="default"/>
      </w:rPr>
    </w:lvl>
    <w:lvl w:ilvl="7" w:tplc="0E70624C" w:tentative="1">
      <w:start w:val="1"/>
      <w:numFmt w:val="bullet"/>
      <w:lvlText w:val=""/>
      <w:lvlJc w:val="left"/>
      <w:pPr>
        <w:tabs>
          <w:tab w:val="num" w:pos="5760"/>
        </w:tabs>
        <w:ind w:left="5760" w:hanging="360"/>
      </w:pPr>
      <w:rPr>
        <w:rFonts w:ascii="Wingdings" w:hAnsi="Wingdings" w:hint="default"/>
      </w:rPr>
    </w:lvl>
    <w:lvl w:ilvl="8" w:tplc="70387C78"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4E37749"/>
    <w:multiLevelType w:val="hybridMultilevel"/>
    <w:tmpl w:val="4CF0E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5A76668"/>
    <w:multiLevelType w:val="hybridMultilevel"/>
    <w:tmpl w:val="BF7EF47E"/>
    <w:lvl w:ilvl="0" w:tplc="7E82CD8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76416CAA"/>
    <w:multiLevelType w:val="multilevel"/>
    <w:tmpl w:val="2CBEEA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6B2580D"/>
    <w:multiLevelType w:val="multilevel"/>
    <w:tmpl w:val="4312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7071201"/>
    <w:multiLevelType w:val="hybridMultilevel"/>
    <w:tmpl w:val="D44AAD0A"/>
    <w:lvl w:ilvl="0" w:tplc="04267918">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79433F7"/>
    <w:multiLevelType w:val="hybridMultilevel"/>
    <w:tmpl w:val="9244D2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7996CBA"/>
    <w:multiLevelType w:val="multilevel"/>
    <w:tmpl w:val="E0B2B50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val="0"/>
        <w:bC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87918BD"/>
    <w:multiLevelType w:val="hybridMultilevel"/>
    <w:tmpl w:val="95542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88B34DB"/>
    <w:multiLevelType w:val="hybridMultilevel"/>
    <w:tmpl w:val="FB1CF8CC"/>
    <w:lvl w:ilvl="0" w:tplc="4BB6FA2C">
      <w:start w:val="9"/>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79D41BBE"/>
    <w:multiLevelType w:val="multilevel"/>
    <w:tmpl w:val="8A2E9A6C"/>
    <w:lvl w:ilvl="0">
      <w:start w:val="1"/>
      <w:numFmt w:val="bullet"/>
      <w:lvlText w:val="-"/>
      <w:lvlJc w:val="left"/>
      <w:pPr>
        <w:tabs>
          <w:tab w:val="num" w:pos="720"/>
        </w:tabs>
        <w:ind w:left="720" w:hanging="360"/>
      </w:pPr>
      <w:rPr>
        <w:rFonts w:ascii="Tahoma"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9F74107"/>
    <w:multiLevelType w:val="hybridMultilevel"/>
    <w:tmpl w:val="3424D712"/>
    <w:lvl w:ilvl="0" w:tplc="FFFFFFFF">
      <w:start w:val="13"/>
      <w:numFmt w:val="bullet"/>
      <w:pStyle w:val="Corpsdetexte21"/>
      <w:lvlText w:val="-"/>
      <w:lvlJc w:val="left"/>
      <w:pPr>
        <w:tabs>
          <w:tab w:val="num" w:pos="360"/>
        </w:tabs>
        <w:ind w:left="36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A515465"/>
    <w:multiLevelType w:val="hybridMultilevel"/>
    <w:tmpl w:val="0FDA7BA8"/>
    <w:lvl w:ilvl="0" w:tplc="040C001B">
      <w:start w:val="1"/>
      <w:numFmt w:val="bullet"/>
      <w:pStyle w:val="ParagrapheCarCarCar"/>
      <w:lvlText w:val=""/>
      <w:lvlJc w:val="left"/>
      <w:pPr>
        <w:tabs>
          <w:tab w:val="num" w:pos="1049"/>
        </w:tabs>
        <w:ind w:left="1049" w:hanging="340"/>
      </w:pPr>
      <w:rPr>
        <w:rFonts w:ascii="Wingdings" w:hAnsi="Wingdings" w:hint="default"/>
        <w:color w:val="auto"/>
      </w:rPr>
    </w:lvl>
    <w:lvl w:ilvl="1" w:tplc="040C0019">
      <w:start w:val="1"/>
      <w:numFmt w:val="decimal"/>
      <w:lvlText w:val="%2."/>
      <w:lvlJc w:val="left"/>
      <w:pPr>
        <w:tabs>
          <w:tab w:val="num" w:pos="2149"/>
        </w:tabs>
        <w:ind w:left="2149" w:hanging="360"/>
      </w:pPr>
      <w:rPr>
        <w:rFonts w:hint="default"/>
        <w:color w:val="auto"/>
      </w:rPr>
    </w:lvl>
    <w:lvl w:ilvl="2" w:tplc="040C001B">
      <w:start w:val="1"/>
      <w:numFmt w:val="bullet"/>
      <w:lvlText w:val=""/>
      <w:lvlJc w:val="left"/>
      <w:pPr>
        <w:tabs>
          <w:tab w:val="num" w:pos="2869"/>
        </w:tabs>
        <w:ind w:left="2869" w:hanging="360"/>
      </w:pPr>
      <w:rPr>
        <w:rFonts w:ascii="Wingdings" w:hAnsi="Wingdings" w:hint="default"/>
      </w:rPr>
    </w:lvl>
    <w:lvl w:ilvl="3" w:tplc="040C000F">
      <w:start w:val="1"/>
      <w:numFmt w:val="bullet"/>
      <w:lvlText w:val=""/>
      <w:lvlJc w:val="left"/>
      <w:pPr>
        <w:tabs>
          <w:tab w:val="num" w:pos="3589"/>
        </w:tabs>
        <w:ind w:left="3589" w:hanging="360"/>
      </w:pPr>
      <w:rPr>
        <w:rFonts w:ascii="Symbol" w:hAnsi="Symbol" w:hint="default"/>
      </w:rPr>
    </w:lvl>
    <w:lvl w:ilvl="4" w:tplc="040C0019">
      <w:start w:val="6"/>
      <w:numFmt w:val="decimal"/>
      <w:lvlText w:val="%5"/>
      <w:lvlJc w:val="left"/>
      <w:pPr>
        <w:tabs>
          <w:tab w:val="num" w:pos="4309"/>
        </w:tabs>
        <w:ind w:left="4309" w:hanging="360"/>
      </w:pPr>
      <w:rPr>
        <w:rFonts w:hint="default"/>
      </w:rPr>
    </w:lvl>
    <w:lvl w:ilvl="5" w:tplc="040C001B" w:tentative="1">
      <w:start w:val="1"/>
      <w:numFmt w:val="bullet"/>
      <w:lvlText w:val=""/>
      <w:lvlJc w:val="left"/>
      <w:pPr>
        <w:tabs>
          <w:tab w:val="num" w:pos="5029"/>
        </w:tabs>
        <w:ind w:left="5029" w:hanging="360"/>
      </w:pPr>
      <w:rPr>
        <w:rFonts w:ascii="Wingdings" w:hAnsi="Wingdings" w:hint="default"/>
      </w:rPr>
    </w:lvl>
    <w:lvl w:ilvl="6" w:tplc="040C000F" w:tentative="1">
      <w:start w:val="1"/>
      <w:numFmt w:val="bullet"/>
      <w:lvlText w:val=""/>
      <w:lvlJc w:val="left"/>
      <w:pPr>
        <w:tabs>
          <w:tab w:val="num" w:pos="5749"/>
        </w:tabs>
        <w:ind w:left="5749" w:hanging="360"/>
      </w:pPr>
      <w:rPr>
        <w:rFonts w:ascii="Symbol" w:hAnsi="Symbol" w:hint="default"/>
      </w:rPr>
    </w:lvl>
    <w:lvl w:ilvl="7" w:tplc="040C0019" w:tentative="1">
      <w:start w:val="1"/>
      <w:numFmt w:val="bullet"/>
      <w:lvlText w:val="o"/>
      <w:lvlJc w:val="left"/>
      <w:pPr>
        <w:tabs>
          <w:tab w:val="num" w:pos="6469"/>
        </w:tabs>
        <w:ind w:left="6469" w:hanging="360"/>
      </w:pPr>
      <w:rPr>
        <w:rFonts w:ascii="Courier New" w:hAnsi="Courier New" w:cs="Courier New" w:hint="default"/>
      </w:rPr>
    </w:lvl>
    <w:lvl w:ilvl="8" w:tplc="040C001B" w:tentative="1">
      <w:start w:val="1"/>
      <w:numFmt w:val="bullet"/>
      <w:lvlText w:val=""/>
      <w:lvlJc w:val="left"/>
      <w:pPr>
        <w:tabs>
          <w:tab w:val="num" w:pos="7189"/>
        </w:tabs>
        <w:ind w:left="7189" w:hanging="360"/>
      </w:pPr>
      <w:rPr>
        <w:rFonts w:ascii="Wingdings" w:hAnsi="Wingdings" w:hint="default"/>
      </w:rPr>
    </w:lvl>
  </w:abstractNum>
  <w:abstractNum w:abstractNumId="171" w15:restartNumberingAfterBreak="0">
    <w:nsid w:val="7A6D038E"/>
    <w:multiLevelType w:val="hybridMultilevel"/>
    <w:tmpl w:val="C89C953A"/>
    <w:lvl w:ilvl="0" w:tplc="8D1E4290">
      <w:start w:val="1"/>
      <w:numFmt w:val="bullet"/>
      <w:pStyle w:val="AHTeinrckcvfranz"/>
      <w:lvlText w:val=""/>
      <w:lvlJc w:val="left"/>
      <w:pPr>
        <w:tabs>
          <w:tab w:val="num" w:pos="357"/>
        </w:tabs>
        <w:ind w:left="35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7A7B0564"/>
    <w:multiLevelType w:val="singleLevel"/>
    <w:tmpl w:val="D2F0C546"/>
    <w:lvl w:ilvl="0">
      <w:start w:val="1"/>
      <w:numFmt w:val="bullet"/>
      <w:pStyle w:val="e1"/>
      <w:lvlText w:val=""/>
      <w:lvlJc w:val="left"/>
      <w:pPr>
        <w:tabs>
          <w:tab w:val="num" w:pos="0"/>
        </w:tabs>
        <w:ind w:left="567" w:hanging="283"/>
      </w:pPr>
      <w:rPr>
        <w:rFonts w:ascii="CommonBullets" w:hAnsi="CommonBullets" w:hint="default"/>
        <w:sz w:val="16"/>
      </w:rPr>
    </w:lvl>
  </w:abstractNum>
  <w:abstractNum w:abstractNumId="173" w15:restartNumberingAfterBreak="0">
    <w:nsid w:val="7A8764D8"/>
    <w:multiLevelType w:val="hybridMultilevel"/>
    <w:tmpl w:val="F6C0EBE0"/>
    <w:lvl w:ilvl="0" w:tplc="7E82CD8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B1E73B8"/>
    <w:multiLevelType w:val="multilevel"/>
    <w:tmpl w:val="C2A827E0"/>
    <w:lvl w:ilvl="0">
      <w:numFmt w:val="bullet"/>
      <w:lvlText w:val="-"/>
      <w:lvlJc w:val="left"/>
      <w:pPr>
        <w:tabs>
          <w:tab w:val="num" w:pos="720"/>
        </w:tabs>
        <w:ind w:left="720" w:hanging="360"/>
      </w:pPr>
      <w:rPr>
        <w:rFonts w:ascii="Calibri" w:eastAsia="Times New Roman"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CA10D9B"/>
    <w:multiLevelType w:val="hybridMultilevel"/>
    <w:tmpl w:val="5538C19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7F0249E9"/>
    <w:multiLevelType w:val="hybridMultilevel"/>
    <w:tmpl w:val="7BD4F88C"/>
    <w:lvl w:ilvl="0" w:tplc="4BB6FA2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170"/>
  </w:num>
  <w:num w:numId="3">
    <w:abstractNumId w:val="121"/>
  </w:num>
  <w:num w:numId="4">
    <w:abstractNumId w:val="143"/>
  </w:num>
  <w:num w:numId="5">
    <w:abstractNumId w:val="17"/>
  </w:num>
  <w:num w:numId="6">
    <w:abstractNumId w:val="27"/>
  </w:num>
  <w:num w:numId="7">
    <w:abstractNumId w:val="118"/>
  </w:num>
  <w:num w:numId="8">
    <w:abstractNumId w:val="147"/>
  </w:num>
  <w:num w:numId="9">
    <w:abstractNumId w:val="161"/>
  </w:num>
  <w:num w:numId="10">
    <w:abstractNumId w:val="166"/>
  </w:num>
  <w:num w:numId="11">
    <w:abstractNumId w:val="142"/>
  </w:num>
  <w:num w:numId="12">
    <w:abstractNumId w:val="68"/>
  </w:num>
  <w:num w:numId="13">
    <w:abstractNumId w:val="34"/>
  </w:num>
  <w:num w:numId="14">
    <w:abstractNumId w:val="85"/>
  </w:num>
  <w:num w:numId="15">
    <w:abstractNumId w:val="122"/>
  </w:num>
  <w:num w:numId="16">
    <w:abstractNumId w:val="44"/>
  </w:num>
  <w:num w:numId="17">
    <w:abstractNumId w:val="88"/>
  </w:num>
  <w:num w:numId="18">
    <w:abstractNumId w:val="5"/>
  </w:num>
  <w:num w:numId="19">
    <w:abstractNumId w:val="101"/>
  </w:num>
  <w:num w:numId="20">
    <w:abstractNumId w:val="37"/>
  </w:num>
  <w:num w:numId="21">
    <w:abstractNumId w:val="43"/>
  </w:num>
  <w:num w:numId="22">
    <w:abstractNumId w:val="94"/>
  </w:num>
  <w:num w:numId="23">
    <w:abstractNumId w:val="140"/>
  </w:num>
  <w:num w:numId="24">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9"/>
  </w:num>
  <w:num w:numId="26">
    <w:abstractNumId w:val="134"/>
  </w:num>
  <w:num w:numId="27">
    <w:abstractNumId w:val="119"/>
  </w:num>
  <w:num w:numId="28">
    <w:abstractNumId w:val="93"/>
  </w:num>
  <w:num w:numId="29">
    <w:abstractNumId w:val="42"/>
  </w:num>
  <w:num w:numId="30">
    <w:abstractNumId w:val="124"/>
  </w:num>
  <w:num w:numId="31">
    <w:abstractNumId w:val="171"/>
  </w:num>
  <w:num w:numId="32">
    <w:abstractNumId w:val="154"/>
  </w:num>
  <w:num w:numId="33">
    <w:abstractNumId w:val="86"/>
  </w:num>
  <w:num w:numId="34">
    <w:abstractNumId w:val="77"/>
  </w:num>
  <w:num w:numId="35">
    <w:abstractNumId w:val="8"/>
  </w:num>
  <w:num w:numId="36">
    <w:abstractNumId w:val="46"/>
  </w:num>
  <w:num w:numId="37">
    <w:abstractNumId w:val="172"/>
  </w:num>
  <w:num w:numId="38">
    <w:abstractNumId w:val="96"/>
  </w:num>
  <w:num w:numId="39">
    <w:abstractNumId w:val="80"/>
    <w:lvlOverride w:ilvl="0">
      <w:startOverride w:val="1"/>
    </w:lvlOverride>
  </w:num>
  <w:num w:numId="40">
    <w:abstractNumId w:val="95"/>
  </w:num>
  <w:num w:numId="41">
    <w:abstractNumId w:val="1"/>
  </w:num>
  <w:num w:numId="42">
    <w:abstractNumId w:val="136"/>
  </w:num>
  <w:num w:numId="43">
    <w:abstractNumId w:val="137"/>
  </w:num>
  <w:num w:numId="44">
    <w:abstractNumId w:val="148"/>
  </w:num>
  <w:num w:numId="45">
    <w:abstractNumId w:val="169"/>
  </w:num>
  <w:num w:numId="46">
    <w:abstractNumId w:val="30"/>
  </w:num>
  <w:num w:numId="47">
    <w:abstractNumId w:val="33"/>
  </w:num>
  <w:num w:numId="48">
    <w:abstractNumId w:val="26"/>
  </w:num>
  <w:num w:numId="49">
    <w:abstractNumId w:val="149"/>
  </w:num>
  <w:num w:numId="50">
    <w:abstractNumId w:val="19"/>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3"/>
  </w:num>
  <w:num w:numId="53">
    <w:abstractNumId w:val="72"/>
  </w:num>
  <w:num w:numId="54">
    <w:abstractNumId w:val="55"/>
  </w:num>
  <w:num w:numId="55">
    <w:abstractNumId w:val="71"/>
  </w:num>
  <w:num w:numId="56">
    <w:abstractNumId w:val="132"/>
  </w:num>
  <w:num w:numId="57">
    <w:abstractNumId w:val="40"/>
  </w:num>
  <w:num w:numId="58">
    <w:abstractNumId w:val="0"/>
  </w:num>
  <w:num w:numId="59">
    <w:abstractNumId w:val="73"/>
  </w:num>
  <w:num w:numId="60">
    <w:abstractNumId w:val="138"/>
  </w:num>
  <w:num w:numId="61">
    <w:abstractNumId w:val="50"/>
  </w:num>
  <w:num w:numId="62">
    <w:abstractNumId w:val="99"/>
  </w:num>
  <w:num w:numId="63">
    <w:abstractNumId w:val="51"/>
  </w:num>
  <w:num w:numId="64">
    <w:abstractNumId w:val="107"/>
  </w:num>
  <w:num w:numId="65">
    <w:abstractNumId w:val="128"/>
  </w:num>
  <w:num w:numId="66">
    <w:abstractNumId w:val="21"/>
  </w:num>
  <w:num w:numId="67">
    <w:abstractNumId w:val="45"/>
  </w:num>
  <w:num w:numId="68">
    <w:abstractNumId w:val="9"/>
  </w:num>
  <w:num w:numId="69">
    <w:abstractNumId w:val="164"/>
  </w:num>
  <w:num w:numId="70">
    <w:abstractNumId w:val="117"/>
  </w:num>
  <w:num w:numId="71">
    <w:abstractNumId w:val="29"/>
  </w:num>
  <w:num w:numId="72">
    <w:abstractNumId w:val="60"/>
  </w:num>
  <w:num w:numId="73">
    <w:abstractNumId w:val="63"/>
  </w:num>
  <w:num w:numId="74">
    <w:abstractNumId w:val="35"/>
  </w:num>
  <w:num w:numId="75">
    <w:abstractNumId w:val="41"/>
  </w:num>
  <w:num w:numId="76">
    <w:abstractNumId w:val="64"/>
  </w:num>
  <w:num w:numId="77">
    <w:abstractNumId w:val="155"/>
  </w:num>
  <w:num w:numId="78">
    <w:abstractNumId w:val="66"/>
  </w:num>
  <w:num w:numId="79">
    <w:abstractNumId w:val="175"/>
  </w:num>
  <w:num w:numId="80">
    <w:abstractNumId w:val="91"/>
  </w:num>
  <w:num w:numId="81">
    <w:abstractNumId w:val="16"/>
  </w:num>
  <w:num w:numId="82">
    <w:abstractNumId w:val="108"/>
  </w:num>
  <w:num w:numId="83">
    <w:abstractNumId w:val="104"/>
  </w:num>
  <w:num w:numId="84">
    <w:abstractNumId w:val="111"/>
  </w:num>
  <w:num w:numId="85">
    <w:abstractNumId w:val="110"/>
  </w:num>
  <w:num w:numId="86">
    <w:abstractNumId w:val="129"/>
  </w:num>
  <w:num w:numId="87">
    <w:abstractNumId w:val="98"/>
  </w:num>
  <w:num w:numId="88">
    <w:abstractNumId w:val="59"/>
  </w:num>
  <w:num w:numId="89">
    <w:abstractNumId w:val="151"/>
  </w:num>
  <w:num w:numId="90">
    <w:abstractNumId w:val="78"/>
  </w:num>
  <w:num w:numId="91">
    <w:abstractNumId w:val="159"/>
  </w:num>
  <w:num w:numId="92">
    <w:abstractNumId w:val="81"/>
  </w:num>
  <w:num w:numId="93">
    <w:abstractNumId w:val="36"/>
  </w:num>
  <w:num w:numId="94">
    <w:abstractNumId w:val="112"/>
  </w:num>
  <w:num w:numId="95">
    <w:abstractNumId w:val="141"/>
  </w:num>
  <w:num w:numId="96">
    <w:abstractNumId w:val="158"/>
  </w:num>
  <w:num w:numId="97">
    <w:abstractNumId w:val="106"/>
  </w:num>
  <w:num w:numId="98">
    <w:abstractNumId w:val="79"/>
  </w:num>
  <w:num w:numId="99">
    <w:abstractNumId w:val="173"/>
  </w:num>
  <w:num w:numId="100">
    <w:abstractNumId w:val="160"/>
  </w:num>
  <w:num w:numId="101">
    <w:abstractNumId w:val="90"/>
  </w:num>
  <w:num w:numId="102">
    <w:abstractNumId w:val="87"/>
  </w:num>
  <w:num w:numId="103">
    <w:abstractNumId w:val="13"/>
  </w:num>
  <w:num w:numId="104">
    <w:abstractNumId w:val="102"/>
  </w:num>
  <w:num w:numId="105">
    <w:abstractNumId w:val="52"/>
  </w:num>
  <w:num w:numId="106">
    <w:abstractNumId w:val="130"/>
  </w:num>
  <w:num w:numId="107">
    <w:abstractNumId w:val="31"/>
  </w:num>
  <w:num w:numId="108">
    <w:abstractNumId w:val="127"/>
  </w:num>
  <w:num w:numId="109">
    <w:abstractNumId w:val="76"/>
  </w:num>
  <w:num w:numId="110">
    <w:abstractNumId w:val="23"/>
  </w:num>
  <w:num w:numId="111">
    <w:abstractNumId w:val="47"/>
  </w:num>
  <w:num w:numId="112">
    <w:abstractNumId w:val="69"/>
  </w:num>
  <w:num w:numId="113">
    <w:abstractNumId w:val="53"/>
  </w:num>
  <w:num w:numId="114">
    <w:abstractNumId w:val="3"/>
  </w:num>
  <w:num w:numId="115">
    <w:abstractNumId w:val="7"/>
  </w:num>
  <w:num w:numId="116">
    <w:abstractNumId w:val="144"/>
  </w:num>
  <w:num w:numId="117">
    <w:abstractNumId w:val="83"/>
  </w:num>
  <w:num w:numId="118">
    <w:abstractNumId w:val="15"/>
  </w:num>
  <w:num w:numId="119">
    <w:abstractNumId w:val="6"/>
  </w:num>
  <w:num w:numId="120">
    <w:abstractNumId w:val="165"/>
  </w:num>
  <w:num w:numId="121">
    <w:abstractNumId w:val="133"/>
  </w:num>
  <w:num w:numId="122">
    <w:abstractNumId w:val="10"/>
  </w:num>
  <w:num w:numId="123">
    <w:abstractNumId w:val="12"/>
  </w:num>
  <w:num w:numId="124">
    <w:abstractNumId w:val="4"/>
  </w:num>
  <w:num w:numId="125">
    <w:abstractNumId w:val="116"/>
  </w:num>
  <w:num w:numId="126">
    <w:abstractNumId w:val="70"/>
  </w:num>
  <w:num w:numId="127">
    <w:abstractNumId w:val="32"/>
  </w:num>
  <w:num w:numId="128">
    <w:abstractNumId w:val="57"/>
  </w:num>
  <w:num w:numId="129">
    <w:abstractNumId w:val="176"/>
  </w:num>
  <w:num w:numId="130">
    <w:abstractNumId w:val="167"/>
  </w:num>
  <w:num w:numId="131">
    <w:abstractNumId w:val="150"/>
  </w:num>
  <w:num w:numId="132">
    <w:abstractNumId w:val="105"/>
  </w:num>
  <w:num w:numId="133">
    <w:abstractNumId w:val="61"/>
  </w:num>
  <w:num w:numId="134">
    <w:abstractNumId w:val="103"/>
  </w:num>
  <w:num w:numId="135">
    <w:abstractNumId w:val="89"/>
  </w:num>
  <w:num w:numId="136">
    <w:abstractNumId w:val="54"/>
  </w:num>
  <w:num w:numId="137">
    <w:abstractNumId w:val="74"/>
  </w:num>
  <w:num w:numId="138">
    <w:abstractNumId w:val="65"/>
  </w:num>
  <w:num w:numId="139">
    <w:abstractNumId w:val="131"/>
  </w:num>
  <w:num w:numId="140">
    <w:abstractNumId w:val="97"/>
  </w:num>
  <w:num w:numId="141">
    <w:abstractNumId w:val="125"/>
  </w:num>
  <w:num w:numId="142">
    <w:abstractNumId w:val="100"/>
  </w:num>
  <w:num w:numId="143">
    <w:abstractNumId w:val="58"/>
  </w:num>
  <w:num w:numId="144">
    <w:abstractNumId w:val="67"/>
  </w:num>
  <w:num w:numId="145">
    <w:abstractNumId w:val="48"/>
  </w:num>
  <w:num w:numId="146">
    <w:abstractNumId w:val="49"/>
  </w:num>
  <w:num w:numId="147">
    <w:abstractNumId w:val="18"/>
  </w:num>
  <w:num w:numId="148">
    <w:abstractNumId w:val="163"/>
  </w:num>
  <w:num w:numId="149">
    <w:abstractNumId w:val="168"/>
  </w:num>
  <w:num w:numId="150">
    <w:abstractNumId w:val="82"/>
  </w:num>
  <w:num w:numId="151">
    <w:abstractNumId w:val="39"/>
  </w:num>
  <w:num w:numId="152">
    <w:abstractNumId w:val="2"/>
  </w:num>
  <w:num w:numId="153">
    <w:abstractNumId w:val="174"/>
  </w:num>
  <w:num w:numId="154">
    <w:abstractNumId w:val="139"/>
  </w:num>
  <w:num w:numId="155">
    <w:abstractNumId w:val="22"/>
  </w:num>
  <w:num w:numId="156">
    <w:abstractNumId w:val="114"/>
  </w:num>
  <w:num w:numId="157">
    <w:abstractNumId w:val="123"/>
  </w:num>
  <w:num w:numId="158">
    <w:abstractNumId w:val="120"/>
  </w:num>
  <w:num w:numId="159">
    <w:abstractNumId w:val="28"/>
  </w:num>
  <w:num w:numId="160">
    <w:abstractNumId w:val="115"/>
  </w:num>
  <w:num w:numId="161">
    <w:abstractNumId w:val="75"/>
  </w:num>
  <w:num w:numId="162">
    <w:abstractNumId w:val="62"/>
  </w:num>
  <w:num w:numId="163">
    <w:abstractNumId w:val="24"/>
  </w:num>
  <w:num w:numId="164">
    <w:abstractNumId w:val="11"/>
  </w:num>
  <w:num w:numId="165">
    <w:abstractNumId w:val="11"/>
    <w:lvlOverride w:ilvl="1">
      <w:lvl w:ilvl="1">
        <w:numFmt w:val="bullet"/>
        <w:lvlText w:val=""/>
        <w:lvlJc w:val="left"/>
        <w:pPr>
          <w:tabs>
            <w:tab w:val="num" w:pos="1440"/>
          </w:tabs>
          <w:ind w:left="1440" w:hanging="360"/>
        </w:pPr>
        <w:rPr>
          <w:rFonts w:ascii="Symbol" w:hAnsi="Symbol" w:hint="default"/>
          <w:sz w:val="20"/>
        </w:rPr>
      </w:lvl>
    </w:lvlOverride>
  </w:num>
  <w:num w:numId="166">
    <w:abstractNumId w:val="11"/>
    <w:lvlOverride w:ilvl="1">
      <w:lvl w:ilvl="1">
        <w:numFmt w:val="bullet"/>
        <w:lvlText w:val=""/>
        <w:lvlJc w:val="left"/>
        <w:pPr>
          <w:tabs>
            <w:tab w:val="num" w:pos="1440"/>
          </w:tabs>
          <w:ind w:left="1440" w:hanging="360"/>
        </w:pPr>
        <w:rPr>
          <w:rFonts w:ascii="Symbol" w:hAnsi="Symbol" w:hint="default"/>
          <w:sz w:val="20"/>
        </w:rPr>
      </w:lvl>
    </w:lvlOverride>
  </w:num>
  <w:num w:numId="167">
    <w:abstractNumId w:val="11"/>
    <w:lvlOverride w:ilvl="1">
      <w:lvl w:ilvl="1">
        <w:numFmt w:val="bullet"/>
        <w:lvlText w:val=""/>
        <w:lvlJc w:val="left"/>
        <w:pPr>
          <w:tabs>
            <w:tab w:val="num" w:pos="1440"/>
          </w:tabs>
          <w:ind w:left="1440" w:hanging="360"/>
        </w:pPr>
        <w:rPr>
          <w:rFonts w:ascii="Symbol" w:hAnsi="Symbol" w:hint="default"/>
          <w:sz w:val="20"/>
        </w:rPr>
      </w:lvl>
    </w:lvlOverride>
  </w:num>
  <w:num w:numId="168">
    <w:abstractNumId w:val="20"/>
  </w:num>
  <w:num w:numId="169">
    <w:abstractNumId w:val="20"/>
    <w:lvlOverride w:ilvl="1">
      <w:lvl w:ilvl="1">
        <w:numFmt w:val="bullet"/>
        <w:lvlText w:val=""/>
        <w:lvlJc w:val="left"/>
        <w:pPr>
          <w:tabs>
            <w:tab w:val="num" w:pos="1440"/>
          </w:tabs>
          <w:ind w:left="1440" w:hanging="360"/>
        </w:pPr>
        <w:rPr>
          <w:rFonts w:ascii="Symbol" w:hAnsi="Symbol" w:hint="default"/>
          <w:sz w:val="20"/>
        </w:rPr>
      </w:lvl>
    </w:lvlOverride>
  </w:num>
  <w:num w:numId="170">
    <w:abstractNumId w:val="20"/>
    <w:lvlOverride w:ilvl="1">
      <w:lvl w:ilvl="1">
        <w:numFmt w:val="bullet"/>
        <w:lvlText w:val=""/>
        <w:lvlJc w:val="left"/>
        <w:pPr>
          <w:tabs>
            <w:tab w:val="num" w:pos="1440"/>
          </w:tabs>
          <w:ind w:left="1440" w:hanging="360"/>
        </w:pPr>
        <w:rPr>
          <w:rFonts w:ascii="Symbol" w:hAnsi="Symbol" w:hint="default"/>
          <w:sz w:val="20"/>
        </w:rPr>
      </w:lvl>
    </w:lvlOverride>
  </w:num>
  <w:num w:numId="171">
    <w:abstractNumId w:val="20"/>
    <w:lvlOverride w:ilvl="1">
      <w:lvl w:ilvl="1">
        <w:numFmt w:val="bullet"/>
        <w:lvlText w:val=""/>
        <w:lvlJc w:val="left"/>
        <w:pPr>
          <w:tabs>
            <w:tab w:val="num" w:pos="1440"/>
          </w:tabs>
          <w:ind w:left="1440" w:hanging="360"/>
        </w:pPr>
        <w:rPr>
          <w:rFonts w:ascii="Symbol" w:hAnsi="Symbol" w:hint="default"/>
          <w:sz w:val="20"/>
        </w:rPr>
      </w:lvl>
    </w:lvlOverride>
  </w:num>
  <w:num w:numId="172">
    <w:abstractNumId w:val="92"/>
  </w:num>
  <w:num w:numId="173">
    <w:abstractNumId w:val="84"/>
  </w:num>
  <w:num w:numId="174">
    <w:abstractNumId w:val="84"/>
    <w:lvlOverride w:ilvl="1">
      <w:lvl w:ilvl="1">
        <w:numFmt w:val="bullet"/>
        <w:lvlText w:val=""/>
        <w:lvlJc w:val="left"/>
        <w:pPr>
          <w:tabs>
            <w:tab w:val="num" w:pos="1440"/>
          </w:tabs>
          <w:ind w:left="1440" w:hanging="360"/>
        </w:pPr>
        <w:rPr>
          <w:rFonts w:ascii="Symbol" w:hAnsi="Symbol" w:hint="default"/>
          <w:sz w:val="20"/>
        </w:rPr>
      </w:lvl>
    </w:lvlOverride>
  </w:num>
  <w:num w:numId="175">
    <w:abstractNumId w:val="84"/>
    <w:lvlOverride w:ilvl="1">
      <w:lvl w:ilvl="1">
        <w:numFmt w:val="bullet"/>
        <w:lvlText w:val=""/>
        <w:lvlJc w:val="left"/>
        <w:pPr>
          <w:tabs>
            <w:tab w:val="num" w:pos="1440"/>
          </w:tabs>
          <w:ind w:left="1440" w:hanging="360"/>
        </w:pPr>
        <w:rPr>
          <w:rFonts w:ascii="Symbol" w:hAnsi="Symbol" w:hint="default"/>
          <w:sz w:val="20"/>
        </w:rPr>
      </w:lvl>
    </w:lvlOverride>
  </w:num>
  <w:num w:numId="176">
    <w:abstractNumId w:val="84"/>
    <w:lvlOverride w:ilvl="1">
      <w:lvl w:ilvl="1">
        <w:numFmt w:val="bullet"/>
        <w:lvlText w:val=""/>
        <w:lvlJc w:val="left"/>
        <w:pPr>
          <w:tabs>
            <w:tab w:val="num" w:pos="1440"/>
          </w:tabs>
          <w:ind w:left="1440" w:hanging="360"/>
        </w:pPr>
        <w:rPr>
          <w:rFonts w:ascii="Symbol" w:hAnsi="Symbol" w:hint="default"/>
          <w:sz w:val="20"/>
        </w:rPr>
      </w:lvl>
    </w:lvlOverride>
  </w:num>
  <w:num w:numId="177">
    <w:abstractNumId w:val="84"/>
    <w:lvlOverride w:ilvl="1">
      <w:lvl w:ilvl="1">
        <w:numFmt w:val="bullet"/>
        <w:lvlText w:val=""/>
        <w:lvlJc w:val="left"/>
        <w:pPr>
          <w:tabs>
            <w:tab w:val="num" w:pos="1440"/>
          </w:tabs>
          <w:ind w:left="1440" w:hanging="360"/>
        </w:pPr>
        <w:rPr>
          <w:rFonts w:ascii="Symbol" w:hAnsi="Symbol" w:hint="default"/>
          <w:sz w:val="20"/>
        </w:rPr>
      </w:lvl>
    </w:lvlOverride>
  </w:num>
  <w:num w:numId="178">
    <w:abstractNumId w:val="156"/>
  </w:num>
  <w:num w:numId="179">
    <w:abstractNumId w:val="152"/>
  </w:num>
  <w:num w:numId="180">
    <w:abstractNumId w:val="56"/>
  </w:num>
  <w:num w:numId="181">
    <w:abstractNumId w:val="157"/>
  </w:num>
  <w:num w:numId="182">
    <w:abstractNumId w:val="162"/>
  </w:num>
  <w:num w:numId="183">
    <w:abstractNumId w:val="146"/>
  </w:num>
  <w:num w:numId="184">
    <w:abstractNumId w:val="145"/>
  </w:num>
  <w:num w:numId="185">
    <w:abstractNumId w:val="38"/>
  </w:num>
  <w:num w:numId="186">
    <w:abstractNumId w:val="126"/>
  </w:num>
  <w:num w:numId="187">
    <w:abstractNumId w:val="14"/>
  </w:num>
  <w:num w:numId="188">
    <w:abstractNumId w:val="153"/>
  </w:num>
  <w:num w:numId="189">
    <w:abstractNumId w:val="2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160"/>
    <w:rsid w:val="0000011D"/>
    <w:rsid w:val="00000727"/>
    <w:rsid w:val="00000CC9"/>
    <w:rsid w:val="000013F9"/>
    <w:rsid w:val="00001B00"/>
    <w:rsid w:val="00001CCD"/>
    <w:rsid w:val="000023AC"/>
    <w:rsid w:val="00004DF7"/>
    <w:rsid w:val="000052C4"/>
    <w:rsid w:val="0000620C"/>
    <w:rsid w:val="00006696"/>
    <w:rsid w:val="0000686D"/>
    <w:rsid w:val="00006B21"/>
    <w:rsid w:val="00007792"/>
    <w:rsid w:val="00010BF8"/>
    <w:rsid w:val="00011443"/>
    <w:rsid w:val="0001289A"/>
    <w:rsid w:val="00012B5A"/>
    <w:rsid w:val="00013747"/>
    <w:rsid w:val="00013ACD"/>
    <w:rsid w:val="000142E0"/>
    <w:rsid w:val="000148B0"/>
    <w:rsid w:val="00014A65"/>
    <w:rsid w:val="00014D18"/>
    <w:rsid w:val="0001702F"/>
    <w:rsid w:val="000172C0"/>
    <w:rsid w:val="00020EB3"/>
    <w:rsid w:val="0002102C"/>
    <w:rsid w:val="00021B75"/>
    <w:rsid w:val="00025557"/>
    <w:rsid w:val="00025758"/>
    <w:rsid w:val="000274B5"/>
    <w:rsid w:val="0002762F"/>
    <w:rsid w:val="00027E00"/>
    <w:rsid w:val="00030956"/>
    <w:rsid w:val="00030980"/>
    <w:rsid w:val="00031028"/>
    <w:rsid w:val="000321E1"/>
    <w:rsid w:val="000328D8"/>
    <w:rsid w:val="00033DA2"/>
    <w:rsid w:val="00034B64"/>
    <w:rsid w:val="00035EAD"/>
    <w:rsid w:val="00035EB8"/>
    <w:rsid w:val="000377BA"/>
    <w:rsid w:val="00040CFD"/>
    <w:rsid w:val="000411D6"/>
    <w:rsid w:val="00041CDF"/>
    <w:rsid w:val="00041ED4"/>
    <w:rsid w:val="00043979"/>
    <w:rsid w:val="00044894"/>
    <w:rsid w:val="000449E5"/>
    <w:rsid w:val="000531FC"/>
    <w:rsid w:val="00053F97"/>
    <w:rsid w:val="000546DD"/>
    <w:rsid w:val="00054B42"/>
    <w:rsid w:val="00057D90"/>
    <w:rsid w:val="0006013F"/>
    <w:rsid w:val="000616E2"/>
    <w:rsid w:val="000624A1"/>
    <w:rsid w:val="00062607"/>
    <w:rsid w:val="00064331"/>
    <w:rsid w:val="000703F0"/>
    <w:rsid w:val="00070757"/>
    <w:rsid w:val="0007098C"/>
    <w:rsid w:val="000722AC"/>
    <w:rsid w:val="000763F4"/>
    <w:rsid w:val="00076495"/>
    <w:rsid w:val="000766EC"/>
    <w:rsid w:val="0007673F"/>
    <w:rsid w:val="0007676A"/>
    <w:rsid w:val="00077A8A"/>
    <w:rsid w:val="00077F24"/>
    <w:rsid w:val="00081B49"/>
    <w:rsid w:val="00082365"/>
    <w:rsid w:val="00084704"/>
    <w:rsid w:val="00085421"/>
    <w:rsid w:val="00086189"/>
    <w:rsid w:val="00086319"/>
    <w:rsid w:val="00086E77"/>
    <w:rsid w:val="00090607"/>
    <w:rsid w:val="00091D61"/>
    <w:rsid w:val="00092264"/>
    <w:rsid w:val="00092373"/>
    <w:rsid w:val="00092A1A"/>
    <w:rsid w:val="0009456A"/>
    <w:rsid w:val="00094CDF"/>
    <w:rsid w:val="00095D91"/>
    <w:rsid w:val="000A035C"/>
    <w:rsid w:val="000A2206"/>
    <w:rsid w:val="000A323A"/>
    <w:rsid w:val="000A3C88"/>
    <w:rsid w:val="000A4813"/>
    <w:rsid w:val="000A55C9"/>
    <w:rsid w:val="000A5747"/>
    <w:rsid w:val="000A5DAF"/>
    <w:rsid w:val="000A7B4D"/>
    <w:rsid w:val="000B002C"/>
    <w:rsid w:val="000B1DB1"/>
    <w:rsid w:val="000B24DB"/>
    <w:rsid w:val="000B2DCC"/>
    <w:rsid w:val="000B4DE7"/>
    <w:rsid w:val="000B6085"/>
    <w:rsid w:val="000B6A38"/>
    <w:rsid w:val="000B73DB"/>
    <w:rsid w:val="000B7730"/>
    <w:rsid w:val="000C01C9"/>
    <w:rsid w:val="000C04BA"/>
    <w:rsid w:val="000C1672"/>
    <w:rsid w:val="000C3D63"/>
    <w:rsid w:val="000C3F0D"/>
    <w:rsid w:val="000C4991"/>
    <w:rsid w:val="000C6DC0"/>
    <w:rsid w:val="000C7BA4"/>
    <w:rsid w:val="000C7CE9"/>
    <w:rsid w:val="000D07D1"/>
    <w:rsid w:val="000D1269"/>
    <w:rsid w:val="000D12CA"/>
    <w:rsid w:val="000D15A4"/>
    <w:rsid w:val="000D1B3C"/>
    <w:rsid w:val="000D4BB2"/>
    <w:rsid w:val="000D5D10"/>
    <w:rsid w:val="000D65B1"/>
    <w:rsid w:val="000D6C87"/>
    <w:rsid w:val="000D75D3"/>
    <w:rsid w:val="000E068B"/>
    <w:rsid w:val="000E0707"/>
    <w:rsid w:val="000E14ED"/>
    <w:rsid w:val="000E1745"/>
    <w:rsid w:val="000E1E38"/>
    <w:rsid w:val="000E239E"/>
    <w:rsid w:val="000E26F9"/>
    <w:rsid w:val="000E2ABE"/>
    <w:rsid w:val="000E2D1B"/>
    <w:rsid w:val="000E34BA"/>
    <w:rsid w:val="000E543F"/>
    <w:rsid w:val="000E594A"/>
    <w:rsid w:val="000E61AE"/>
    <w:rsid w:val="000E6D10"/>
    <w:rsid w:val="000E6DFE"/>
    <w:rsid w:val="000F017B"/>
    <w:rsid w:val="000F06C5"/>
    <w:rsid w:val="000F31D0"/>
    <w:rsid w:val="000F3388"/>
    <w:rsid w:val="000F3393"/>
    <w:rsid w:val="000F4121"/>
    <w:rsid w:val="000F453A"/>
    <w:rsid w:val="000F48F6"/>
    <w:rsid w:val="000F6CFF"/>
    <w:rsid w:val="000F77F0"/>
    <w:rsid w:val="00101E13"/>
    <w:rsid w:val="0010229B"/>
    <w:rsid w:val="001031EE"/>
    <w:rsid w:val="00105E61"/>
    <w:rsid w:val="001068BD"/>
    <w:rsid w:val="001073EC"/>
    <w:rsid w:val="0011226E"/>
    <w:rsid w:val="001132FF"/>
    <w:rsid w:val="001135B9"/>
    <w:rsid w:val="00113FEB"/>
    <w:rsid w:val="00117253"/>
    <w:rsid w:val="00120AC8"/>
    <w:rsid w:val="001212F1"/>
    <w:rsid w:val="00121FEB"/>
    <w:rsid w:val="00122877"/>
    <w:rsid w:val="001232BF"/>
    <w:rsid w:val="001237BB"/>
    <w:rsid w:val="0012409B"/>
    <w:rsid w:val="001252B0"/>
    <w:rsid w:val="00126537"/>
    <w:rsid w:val="00127AB4"/>
    <w:rsid w:val="00127DB8"/>
    <w:rsid w:val="00130B63"/>
    <w:rsid w:val="00131DCB"/>
    <w:rsid w:val="00132A36"/>
    <w:rsid w:val="00134266"/>
    <w:rsid w:val="0013440C"/>
    <w:rsid w:val="00136B75"/>
    <w:rsid w:val="00137AAF"/>
    <w:rsid w:val="0014043D"/>
    <w:rsid w:val="00140AA9"/>
    <w:rsid w:val="00141064"/>
    <w:rsid w:val="00143A18"/>
    <w:rsid w:val="00143D6F"/>
    <w:rsid w:val="0014480E"/>
    <w:rsid w:val="00146FCC"/>
    <w:rsid w:val="00147518"/>
    <w:rsid w:val="00147AE7"/>
    <w:rsid w:val="00152266"/>
    <w:rsid w:val="00153391"/>
    <w:rsid w:val="00153CF0"/>
    <w:rsid w:val="0015571A"/>
    <w:rsid w:val="00155BA3"/>
    <w:rsid w:val="00156463"/>
    <w:rsid w:val="00156988"/>
    <w:rsid w:val="00156D02"/>
    <w:rsid w:val="00160518"/>
    <w:rsid w:val="001618B2"/>
    <w:rsid w:val="001626F6"/>
    <w:rsid w:val="00162F2F"/>
    <w:rsid w:val="00164764"/>
    <w:rsid w:val="00164973"/>
    <w:rsid w:val="00165620"/>
    <w:rsid w:val="00165F8C"/>
    <w:rsid w:val="00166071"/>
    <w:rsid w:val="001665C3"/>
    <w:rsid w:val="0016682C"/>
    <w:rsid w:val="00166C91"/>
    <w:rsid w:val="001674A2"/>
    <w:rsid w:val="00167543"/>
    <w:rsid w:val="00170220"/>
    <w:rsid w:val="00170F6C"/>
    <w:rsid w:val="00171F28"/>
    <w:rsid w:val="0017281D"/>
    <w:rsid w:val="001739AE"/>
    <w:rsid w:val="00177DD3"/>
    <w:rsid w:val="001802FE"/>
    <w:rsid w:val="0018085F"/>
    <w:rsid w:val="001810C5"/>
    <w:rsid w:val="001826DF"/>
    <w:rsid w:val="0018405E"/>
    <w:rsid w:val="00184D53"/>
    <w:rsid w:val="00184DFA"/>
    <w:rsid w:val="001867A7"/>
    <w:rsid w:val="001870F7"/>
    <w:rsid w:val="00187439"/>
    <w:rsid w:val="0019077B"/>
    <w:rsid w:val="00190A2C"/>
    <w:rsid w:val="00191DBE"/>
    <w:rsid w:val="0019408D"/>
    <w:rsid w:val="00194103"/>
    <w:rsid w:val="00195A34"/>
    <w:rsid w:val="0019798D"/>
    <w:rsid w:val="001A1962"/>
    <w:rsid w:val="001A341F"/>
    <w:rsid w:val="001A3700"/>
    <w:rsid w:val="001A4197"/>
    <w:rsid w:val="001A4347"/>
    <w:rsid w:val="001A464F"/>
    <w:rsid w:val="001A6393"/>
    <w:rsid w:val="001A6ED2"/>
    <w:rsid w:val="001A7E5B"/>
    <w:rsid w:val="001A7ED4"/>
    <w:rsid w:val="001B1753"/>
    <w:rsid w:val="001B41E5"/>
    <w:rsid w:val="001B43CC"/>
    <w:rsid w:val="001B4BE9"/>
    <w:rsid w:val="001B61F6"/>
    <w:rsid w:val="001C03C0"/>
    <w:rsid w:val="001C03F8"/>
    <w:rsid w:val="001C04FE"/>
    <w:rsid w:val="001C1B3A"/>
    <w:rsid w:val="001C1C37"/>
    <w:rsid w:val="001C2385"/>
    <w:rsid w:val="001C26EB"/>
    <w:rsid w:val="001C3AC9"/>
    <w:rsid w:val="001C4C9D"/>
    <w:rsid w:val="001C64FF"/>
    <w:rsid w:val="001C6535"/>
    <w:rsid w:val="001D06D4"/>
    <w:rsid w:val="001D08E2"/>
    <w:rsid w:val="001D11D6"/>
    <w:rsid w:val="001D1598"/>
    <w:rsid w:val="001D23B1"/>
    <w:rsid w:val="001D26BB"/>
    <w:rsid w:val="001D532D"/>
    <w:rsid w:val="001D5AAC"/>
    <w:rsid w:val="001D6917"/>
    <w:rsid w:val="001D6BCE"/>
    <w:rsid w:val="001D73B9"/>
    <w:rsid w:val="001D75A6"/>
    <w:rsid w:val="001E1CF1"/>
    <w:rsid w:val="001E38E7"/>
    <w:rsid w:val="001E5090"/>
    <w:rsid w:val="001E5242"/>
    <w:rsid w:val="001E5721"/>
    <w:rsid w:val="001E5AEE"/>
    <w:rsid w:val="001E7217"/>
    <w:rsid w:val="001E7A3F"/>
    <w:rsid w:val="001F0A18"/>
    <w:rsid w:val="001F0E7F"/>
    <w:rsid w:val="001F2978"/>
    <w:rsid w:val="001F4206"/>
    <w:rsid w:val="001F59EB"/>
    <w:rsid w:val="001F6701"/>
    <w:rsid w:val="00202BFE"/>
    <w:rsid w:val="00202CD6"/>
    <w:rsid w:val="00205364"/>
    <w:rsid w:val="00206B32"/>
    <w:rsid w:val="00212073"/>
    <w:rsid w:val="00212404"/>
    <w:rsid w:val="002125F2"/>
    <w:rsid w:val="0021272D"/>
    <w:rsid w:val="00212CBC"/>
    <w:rsid w:val="002140EF"/>
    <w:rsid w:val="002150E1"/>
    <w:rsid w:val="0021555F"/>
    <w:rsid w:val="00215AC8"/>
    <w:rsid w:val="00215D77"/>
    <w:rsid w:val="00216262"/>
    <w:rsid w:val="00216C7E"/>
    <w:rsid w:val="00220DC1"/>
    <w:rsid w:val="00221098"/>
    <w:rsid w:val="0022114D"/>
    <w:rsid w:val="002212B7"/>
    <w:rsid w:val="00221430"/>
    <w:rsid w:val="00221730"/>
    <w:rsid w:val="00222D2E"/>
    <w:rsid w:val="002239A9"/>
    <w:rsid w:val="00224664"/>
    <w:rsid w:val="002259C3"/>
    <w:rsid w:val="00225B28"/>
    <w:rsid w:val="00225E8D"/>
    <w:rsid w:val="00226A6E"/>
    <w:rsid w:val="00232C7C"/>
    <w:rsid w:val="00232E1F"/>
    <w:rsid w:val="00233C8A"/>
    <w:rsid w:val="00233D43"/>
    <w:rsid w:val="00235E27"/>
    <w:rsid w:val="00236479"/>
    <w:rsid w:val="00236EFB"/>
    <w:rsid w:val="00236FBD"/>
    <w:rsid w:val="002372E4"/>
    <w:rsid w:val="0023737B"/>
    <w:rsid w:val="00237538"/>
    <w:rsid w:val="00237743"/>
    <w:rsid w:val="00240C8D"/>
    <w:rsid w:val="002425E3"/>
    <w:rsid w:val="00242CA6"/>
    <w:rsid w:val="002431B6"/>
    <w:rsid w:val="00244C8B"/>
    <w:rsid w:val="0024572B"/>
    <w:rsid w:val="00245824"/>
    <w:rsid w:val="00250104"/>
    <w:rsid w:val="002514B5"/>
    <w:rsid w:val="00251772"/>
    <w:rsid w:val="00252160"/>
    <w:rsid w:val="002544F2"/>
    <w:rsid w:val="0025485F"/>
    <w:rsid w:val="002548C7"/>
    <w:rsid w:val="00255403"/>
    <w:rsid w:val="00261847"/>
    <w:rsid w:val="00265CA5"/>
    <w:rsid w:val="00267ADF"/>
    <w:rsid w:val="00272FE9"/>
    <w:rsid w:val="00274756"/>
    <w:rsid w:val="002758B5"/>
    <w:rsid w:val="002804A9"/>
    <w:rsid w:val="00281915"/>
    <w:rsid w:val="0028261B"/>
    <w:rsid w:val="00282E94"/>
    <w:rsid w:val="00285407"/>
    <w:rsid w:val="00285E94"/>
    <w:rsid w:val="00290F7F"/>
    <w:rsid w:val="00290FF6"/>
    <w:rsid w:val="00293FD6"/>
    <w:rsid w:val="00294963"/>
    <w:rsid w:val="00295DCC"/>
    <w:rsid w:val="002A00E1"/>
    <w:rsid w:val="002A0356"/>
    <w:rsid w:val="002A043F"/>
    <w:rsid w:val="002A0A73"/>
    <w:rsid w:val="002A0BEB"/>
    <w:rsid w:val="002A0F52"/>
    <w:rsid w:val="002A1CF1"/>
    <w:rsid w:val="002A2287"/>
    <w:rsid w:val="002A3127"/>
    <w:rsid w:val="002A44A1"/>
    <w:rsid w:val="002A4DDE"/>
    <w:rsid w:val="002A542C"/>
    <w:rsid w:val="002A77AD"/>
    <w:rsid w:val="002A7902"/>
    <w:rsid w:val="002A7E0F"/>
    <w:rsid w:val="002B06E0"/>
    <w:rsid w:val="002B166C"/>
    <w:rsid w:val="002B31F8"/>
    <w:rsid w:val="002B4795"/>
    <w:rsid w:val="002B52D3"/>
    <w:rsid w:val="002B652B"/>
    <w:rsid w:val="002B67CB"/>
    <w:rsid w:val="002B6862"/>
    <w:rsid w:val="002B696B"/>
    <w:rsid w:val="002C0794"/>
    <w:rsid w:val="002C62C6"/>
    <w:rsid w:val="002C6434"/>
    <w:rsid w:val="002C6769"/>
    <w:rsid w:val="002C680A"/>
    <w:rsid w:val="002C68B7"/>
    <w:rsid w:val="002C71E6"/>
    <w:rsid w:val="002C7BCE"/>
    <w:rsid w:val="002D18C7"/>
    <w:rsid w:val="002D2C2F"/>
    <w:rsid w:val="002D4167"/>
    <w:rsid w:val="002D4A55"/>
    <w:rsid w:val="002D57A3"/>
    <w:rsid w:val="002D5A39"/>
    <w:rsid w:val="002D5B0D"/>
    <w:rsid w:val="002D7C15"/>
    <w:rsid w:val="002D7D4D"/>
    <w:rsid w:val="002E0435"/>
    <w:rsid w:val="002E1634"/>
    <w:rsid w:val="002E1FF2"/>
    <w:rsid w:val="002E436F"/>
    <w:rsid w:val="002E6769"/>
    <w:rsid w:val="002E69F3"/>
    <w:rsid w:val="002E7A16"/>
    <w:rsid w:val="002E7E14"/>
    <w:rsid w:val="002E7E6B"/>
    <w:rsid w:val="002F0708"/>
    <w:rsid w:val="002F3D2E"/>
    <w:rsid w:val="002F4E25"/>
    <w:rsid w:val="002F50B3"/>
    <w:rsid w:val="002F53C8"/>
    <w:rsid w:val="002F55D0"/>
    <w:rsid w:val="002F7F1D"/>
    <w:rsid w:val="00301862"/>
    <w:rsid w:val="00301FAF"/>
    <w:rsid w:val="00302C60"/>
    <w:rsid w:val="00305AA9"/>
    <w:rsid w:val="003062A0"/>
    <w:rsid w:val="00310DA2"/>
    <w:rsid w:val="00313612"/>
    <w:rsid w:val="00313674"/>
    <w:rsid w:val="00314BE5"/>
    <w:rsid w:val="003151E8"/>
    <w:rsid w:val="00317480"/>
    <w:rsid w:val="00317787"/>
    <w:rsid w:val="00317F26"/>
    <w:rsid w:val="00320A77"/>
    <w:rsid w:val="00320CD3"/>
    <w:rsid w:val="00322842"/>
    <w:rsid w:val="00322B40"/>
    <w:rsid w:val="00323FF2"/>
    <w:rsid w:val="003269B3"/>
    <w:rsid w:val="003271B9"/>
    <w:rsid w:val="00327325"/>
    <w:rsid w:val="00327AD7"/>
    <w:rsid w:val="00327B93"/>
    <w:rsid w:val="00327E8F"/>
    <w:rsid w:val="00330238"/>
    <w:rsid w:val="00330748"/>
    <w:rsid w:val="0033085C"/>
    <w:rsid w:val="00332691"/>
    <w:rsid w:val="00333A58"/>
    <w:rsid w:val="00333D3F"/>
    <w:rsid w:val="003343D7"/>
    <w:rsid w:val="00334FC1"/>
    <w:rsid w:val="00335815"/>
    <w:rsid w:val="00335DC6"/>
    <w:rsid w:val="00336CAD"/>
    <w:rsid w:val="003409AC"/>
    <w:rsid w:val="00340C8E"/>
    <w:rsid w:val="00341C48"/>
    <w:rsid w:val="003425F4"/>
    <w:rsid w:val="00342FF5"/>
    <w:rsid w:val="00343CC3"/>
    <w:rsid w:val="003459CB"/>
    <w:rsid w:val="0034631D"/>
    <w:rsid w:val="00346F4A"/>
    <w:rsid w:val="00347016"/>
    <w:rsid w:val="0035011A"/>
    <w:rsid w:val="0035050C"/>
    <w:rsid w:val="00351814"/>
    <w:rsid w:val="00352130"/>
    <w:rsid w:val="0035390E"/>
    <w:rsid w:val="00356ED7"/>
    <w:rsid w:val="003570DA"/>
    <w:rsid w:val="00357B86"/>
    <w:rsid w:val="00360697"/>
    <w:rsid w:val="0036510F"/>
    <w:rsid w:val="003668AD"/>
    <w:rsid w:val="00366C4A"/>
    <w:rsid w:val="003705E2"/>
    <w:rsid w:val="00370B80"/>
    <w:rsid w:val="00370C45"/>
    <w:rsid w:val="003715DD"/>
    <w:rsid w:val="003727DC"/>
    <w:rsid w:val="00376DC2"/>
    <w:rsid w:val="00380CCC"/>
    <w:rsid w:val="00381EF0"/>
    <w:rsid w:val="003822D9"/>
    <w:rsid w:val="00382FE7"/>
    <w:rsid w:val="0038662F"/>
    <w:rsid w:val="00386B48"/>
    <w:rsid w:val="0038724D"/>
    <w:rsid w:val="00391236"/>
    <w:rsid w:val="00393CA2"/>
    <w:rsid w:val="00393D96"/>
    <w:rsid w:val="00394A3D"/>
    <w:rsid w:val="0039569B"/>
    <w:rsid w:val="00396D55"/>
    <w:rsid w:val="00397869"/>
    <w:rsid w:val="00397D00"/>
    <w:rsid w:val="003A000A"/>
    <w:rsid w:val="003A01B9"/>
    <w:rsid w:val="003A035F"/>
    <w:rsid w:val="003A12A5"/>
    <w:rsid w:val="003A1703"/>
    <w:rsid w:val="003A1FEC"/>
    <w:rsid w:val="003A21B9"/>
    <w:rsid w:val="003A2454"/>
    <w:rsid w:val="003A39DA"/>
    <w:rsid w:val="003B03D2"/>
    <w:rsid w:val="003B06CE"/>
    <w:rsid w:val="003B11BE"/>
    <w:rsid w:val="003B12A5"/>
    <w:rsid w:val="003B49F4"/>
    <w:rsid w:val="003B65B4"/>
    <w:rsid w:val="003B7367"/>
    <w:rsid w:val="003B7CBE"/>
    <w:rsid w:val="003C0452"/>
    <w:rsid w:val="003C138C"/>
    <w:rsid w:val="003C1BAD"/>
    <w:rsid w:val="003C25C8"/>
    <w:rsid w:val="003C2AFF"/>
    <w:rsid w:val="003C4C00"/>
    <w:rsid w:val="003C5A90"/>
    <w:rsid w:val="003C61D3"/>
    <w:rsid w:val="003D0FDA"/>
    <w:rsid w:val="003D1178"/>
    <w:rsid w:val="003D1455"/>
    <w:rsid w:val="003D1ADB"/>
    <w:rsid w:val="003D38DA"/>
    <w:rsid w:val="003D689E"/>
    <w:rsid w:val="003D6C0D"/>
    <w:rsid w:val="003D7708"/>
    <w:rsid w:val="003D7D66"/>
    <w:rsid w:val="003E0731"/>
    <w:rsid w:val="003E4AF6"/>
    <w:rsid w:val="003E4D4B"/>
    <w:rsid w:val="003E699F"/>
    <w:rsid w:val="003E6E1C"/>
    <w:rsid w:val="003E7053"/>
    <w:rsid w:val="003F0A4F"/>
    <w:rsid w:val="003F0BDD"/>
    <w:rsid w:val="003F1BBD"/>
    <w:rsid w:val="003F28D5"/>
    <w:rsid w:val="003F3985"/>
    <w:rsid w:val="003F5003"/>
    <w:rsid w:val="003F5760"/>
    <w:rsid w:val="003F5909"/>
    <w:rsid w:val="003F59F6"/>
    <w:rsid w:val="003F70A3"/>
    <w:rsid w:val="003F74A8"/>
    <w:rsid w:val="0040082D"/>
    <w:rsid w:val="004018C2"/>
    <w:rsid w:val="00401E61"/>
    <w:rsid w:val="004021F9"/>
    <w:rsid w:val="004039BD"/>
    <w:rsid w:val="004047DD"/>
    <w:rsid w:val="004055AD"/>
    <w:rsid w:val="004057A7"/>
    <w:rsid w:val="00406E96"/>
    <w:rsid w:val="00407A41"/>
    <w:rsid w:val="0041098A"/>
    <w:rsid w:val="004110B6"/>
    <w:rsid w:val="0041222B"/>
    <w:rsid w:val="004143B7"/>
    <w:rsid w:val="00414551"/>
    <w:rsid w:val="00420609"/>
    <w:rsid w:val="00420EA2"/>
    <w:rsid w:val="004221DB"/>
    <w:rsid w:val="00422CEE"/>
    <w:rsid w:val="00423097"/>
    <w:rsid w:val="00423407"/>
    <w:rsid w:val="00424C92"/>
    <w:rsid w:val="00424CF9"/>
    <w:rsid w:val="0042504C"/>
    <w:rsid w:val="004256C8"/>
    <w:rsid w:val="00427223"/>
    <w:rsid w:val="00427381"/>
    <w:rsid w:val="00427B3D"/>
    <w:rsid w:val="004345DE"/>
    <w:rsid w:val="0043526B"/>
    <w:rsid w:val="00435728"/>
    <w:rsid w:val="00435FD0"/>
    <w:rsid w:val="0043605E"/>
    <w:rsid w:val="004371B1"/>
    <w:rsid w:val="00437829"/>
    <w:rsid w:val="00440E97"/>
    <w:rsid w:val="00442E88"/>
    <w:rsid w:val="00446220"/>
    <w:rsid w:val="00447ED2"/>
    <w:rsid w:val="004500C0"/>
    <w:rsid w:val="00450D3C"/>
    <w:rsid w:val="0045136D"/>
    <w:rsid w:val="00452222"/>
    <w:rsid w:val="00455B88"/>
    <w:rsid w:val="0045611E"/>
    <w:rsid w:val="00456A39"/>
    <w:rsid w:val="00456AAD"/>
    <w:rsid w:val="00461995"/>
    <w:rsid w:val="004633BD"/>
    <w:rsid w:val="0046556A"/>
    <w:rsid w:val="0046556E"/>
    <w:rsid w:val="004668ED"/>
    <w:rsid w:val="00466D0D"/>
    <w:rsid w:val="0047047D"/>
    <w:rsid w:val="00470C62"/>
    <w:rsid w:val="0047159F"/>
    <w:rsid w:val="00471AFB"/>
    <w:rsid w:val="0047256C"/>
    <w:rsid w:val="00472799"/>
    <w:rsid w:val="00472925"/>
    <w:rsid w:val="0047300F"/>
    <w:rsid w:val="00473632"/>
    <w:rsid w:val="00474FDA"/>
    <w:rsid w:val="00475387"/>
    <w:rsid w:val="00475BA3"/>
    <w:rsid w:val="004763A9"/>
    <w:rsid w:val="00476966"/>
    <w:rsid w:val="00476B52"/>
    <w:rsid w:val="00477F6E"/>
    <w:rsid w:val="00481584"/>
    <w:rsid w:val="00481CFA"/>
    <w:rsid w:val="004826F1"/>
    <w:rsid w:val="004839DB"/>
    <w:rsid w:val="00484C1E"/>
    <w:rsid w:val="00490C54"/>
    <w:rsid w:val="00491B51"/>
    <w:rsid w:val="00491B7F"/>
    <w:rsid w:val="00494712"/>
    <w:rsid w:val="004A0080"/>
    <w:rsid w:val="004A0EE6"/>
    <w:rsid w:val="004A12EF"/>
    <w:rsid w:val="004A2B67"/>
    <w:rsid w:val="004A3376"/>
    <w:rsid w:val="004A3774"/>
    <w:rsid w:val="004A4997"/>
    <w:rsid w:val="004A4DD8"/>
    <w:rsid w:val="004A5346"/>
    <w:rsid w:val="004A58E1"/>
    <w:rsid w:val="004A5B7F"/>
    <w:rsid w:val="004A7063"/>
    <w:rsid w:val="004A7216"/>
    <w:rsid w:val="004B0036"/>
    <w:rsid w:val="004B1CC3"/>
    <w:rsid w:val="004B2E31"/>
    <w:rsid w:val="004B30E8"/>
    <w:rsid w:val="004B4C17"/>
    <w:rsid w:val="004B5FCD"/>
    <w:rsid w:val="004B7245"/>
    <w:rsid w:val="004B747B"/>
    <w:rsid w:val="004C0665"/>
    <w:rsid w:val="004C0CDD"/>
    <w:rsid w:val="004C1E31"/>
    <w:rsid w:val="004C24A8"/>
    <w:rsid w:val="004C273B"/>
    <w:rsid w:val="004C316E"/>
    <w:rsid w:val="004C3FF5"/>
    <w:rsid w:val="004C74DD"/>
    <w:rsid w:val="004D01E5"/>
    <w:rsid w:val="004D0344"/>
    <w:rsid w:val="004D0625"/>
    <w:rsid w:val="004D09F1"/>
    <w:rsid w:val="004D1C96"/>
    <w:rsid w:val="004D1E9D"/>
    <w:rsid w:val="004D2F2E"/>
    <w:rsid w:val="004D3F46"/>
    <w:rsid w:val="004D4304"/>
    <w:rsid w:val="004D57A1"/>
    <w:rsid w:val="004D6C35"/>
    <w:rsid w:val="004D7E54"/>
    <w:rsid w:val="004E1052"/>
    <w:rsid w:val="004E14B8"/>
    <w:rsid w:val="004E1968"/>
    <w:rsid w:val="004E1F55"/>
    <w:rsid w:val="004E27B8"/>
    <w:rsid w:val="004E2DF1"/>
    <w:rsid w:val="004E3845"/>
    <w:rsid w:val="004E493A"/>
    <w:rsid w:val="004E4C95"/>
    <w:rsid w:val="004E609B"/>
    <w:rsid w:val="004E65AF"/>
    <w:rsid w:val="004F06FB"/>
    <w:rsid w:val="004F07FD"/>
    <w:rsid w:val="004F0BB9"/>
    <w:rsid w:val="004F1226"/>
    <w:rsid w:val="004F1409"/>
    <w:rsid w:val="004F22E5"/>
    <w:rsid w:val="004F23C9"/>
    <w:rsid w:val="004F62B2"/>
    <w:rsid w:val="005005FE"/>
    <w:rsid w:val="00500E5E"/>
    <w:rsid w:val="00500E8A"/>
    <w:rsid w:val="0050196A"/>
    <w:rsid w:val="0050276B"/>
    <w:rsid w:val="00503448"/>
    <w:rsid w:val="005049CB"/>
    <w:rsid w:val="005050C1"/>
    <w:rsid w:val="00505840"/>
    <w:rsid w:val="00506485"/>
    <w:rsid w:val="00506AFF"/>
    <w:rsid w:val="00506FDC"/>
    <w:rsid w:val="00507A8C"/>
    <w:rsid w:val="005116F2"/>
    <w:rsid w:val="00514119"/>
    <w:rsid w:val="005152B8"/>
    <w:rsid w:val="00515DC2"/>
    <w:rsid w:val="0051735C"/>
    <w:rsid w:val="00517682"/>
    <w:rsid w:val="00517850"/>
    <w:rsid w:val="005200D9"/>
    <w:rsid w:val="005218A6"/>
    <w:rsid w:val="005232B0"/>
    <w:rsid w:val="00524E80"/>
    <w:rsid w:val="0052587D"/>
    <w:rsid w:val="005263EF"/>
    <w:rsid w:val="00527349"/>
    <w:rsid w:val="005318A6"/>
    <w:rsid w:val="00531EB1"/>
    <w:rsid w:val="005330B1"/>
    <w:rsid w:val="005331DD"/>
    <w:rsid w:val="00533A41"/>
    <w:rsid w:val="00533ACA"/>
    <w:rsid w:val="0053485A"/>
    <w:rsid w:val="00535D17"/>
    <w:rsid w:val="005365A8"/>
    <w:rsid w:val="00536CEF"/>
    <w:rsid w:val="00540EA0"/>
    <w:rsid w:val="00543678"/>
    <w:rsid w:val="00543D90"/>
    <w:rsid w:val="00544814"/>
    <w:rsid w:val="00544C99"/>
    <w:rsid w:val="00546B53"/>
    <w:rsid w:val="00546C0B"/>
    <w:rsid w:val="005476FE"/>
    <w:rsid w:val="0055085E"/>
    <w:rsid w:val="005511E6"/>
    <w:rsid w:val="0055357A"/>
    <w:rsid w:val="005535C4"/>
    <w:rsid w:val="00553C99"/>
    <w:rsid w:val="00554498"/>
    <w:rsid w:val="005547E8"/>
    <w:rsid w:val="00555428"/>
    <w:rsid w:val="00555E3E"/>
    <w:rsid w:val="005569DF"/>
    <w:rsid w:val="005571B2"/>
    <w:rsid w:val="005607E0"/>
    <w:rsid w:val="00560E40"/>
    <w:rsid w:val="00560F5D"/>
    <w:rsid w:val="00561628"/>
    <w:rsid w:val="00562162"/>
    <w:rsid w:val="005624BE"/>
    <w:rsid w:val="005628C3"/>
    <w:rsid w:val="005631D2"/>
    <w:rsid w:val="0056340E"/>
    <w:rsid w:val="00563426"/>
    <w:rsid w:val="00564D05"/>
    <w:rsid w:val="005655E2"/>
    <w:rsid w:val="00566086"/>
    <w:rsid w:val="00566E63"/>
    <w:rsid w:val="0057026B"/>
    <w:rsid w:val="0057065F"/>
    <w:rsid w:val="0057075E"/>
    <w:rsid w:val="00571E4C"/>
    <w:rsid w:val="005727AC"/>
    <w:rsid w:val="00572D37"/>
    <w:rsid w:val="0057381F"/>
    <w:rsid w:val="00574946"/>
    <w:rsid w:val="00574C0E"/>
    <w:rsid w:val="005757C5"/>
    <w:rsid w:val="005776DF"/>
    <w:rsid w:val="00580B53"/>
    <w:rsid w:val="00580BE8"/>
    <w:rsid w:val="00582987"/>
    <w:rsid w:val="0058452B"/>
    <w:rsid w:val="00584F6D"/>
    <w:rsid w:val="00587C1C"/>
    <w:rsid w:val="00587EFF"/>
    <w:rsid w:val="00590248"/>
    <w:rsid w:val="00591245"/>
    <w:rsid w:val="00591750"/>
    <w:rsid w:val="00591A8C"/>
    <w:rsid w:val="00592898"/>
    <w:rsid w:val="00593499"/>
    <w:rsid w:val="00594C24"/>
    <w:rsid w:val="00595FB4"/>
    <w:rsid w:val="00597E34"/>
    <w:rsid w:val="005A0962"/>
    <w:rsid w:val="005A11CB"/>
    <w:rsid w:val="005A1DE0"/>
    <w:rsid w:val="005A20CC"/>
    <w:rsid w:val="005A2242"/>
    <w:rsid w:val="005A2A6C"/>
    <w:rsid w:val="005A3736"/>
    <w:rsid w:val="005A5326"/>
    <w:rsid w:val="005A547C"/>
    <w:rsid w:val="005A627C"/>
    <w:rsid w:val="005A750C"/>
    <w:rsid w:val="005A7A4A"/>
    <w:rsid w:val="005A7C4A"/>
    <w:rsid w:val="005A7E40"/>
    <w:rsid w:val="005B069E"/>
    <w:rsid w:val="005B1DBD"/>
    <w:rsid w:val="005B2A6F"/>
    <w:rsid w:val="005B33E6"/>
    <w:rsid w:val="005B3F40"/>
    <w:rsid w:val="005B66C8"/>
    <w:rsid w:val="005B7D82"/>
    <w:rsid w:val="005C0FC9"/>
    <w:rsid w:val="005C12FE"/>
    <w:rsid w:val="005C1ECD"/>
    <w:rsid w:val="005C2B0F"/>
    <w:rsid w:val="005C306E"/>
    <w:rsid w:val="005C3CFC"/>
    <w:rsid w:val="005C4137"/>
    <w:rsid w:val="005C4B08"/>
    <w:rsid w:val="005C6B3E"/>
    <w:rsid w:val="005C72A4"/>
    <w:rsid w:val="005C7823"/>
    <w:rsid w:val="005D00F9"/>
    <w:rsid w:val="005D0A57"/>
    <w:rsid w:val="005D193E"/>
    <w:rsid w:val="005D2165"/>
    <w:rsid w:val="005D2F06"/>
    <w:rsid w:val="005D4BB1"/>
    <w:rsid w:val="005D6FCB"/>
    <w:rsid w:val="005D78A0"/>
    <w:rsid w:val="005E1A5B"/>
    <w:rsid w:val="005E27B8"/>
    <w:rsid w:val="005E2999"/>
    <w:rsid w:val="005E2D81"/>
    <w:rsid w:val="005E38B7"/>
    <w:rsid w:val="005E49A7"/>
    <w:rsid w:val="005E4F1C"/>
    <w:rsid w:val="005E6366"/>
    <w:rsid w:val="005F0131"/>
    <w:rsid w:val="005F035B"/>
    <w:rsid w:val="005F0426"/>
    <w:rsid w:val="005F04BA"/>
    <w:rsid w:val="005F1534"/>
    <w:rsid w:val="005F2DFD"/>
    <w:rsid w:val="005F344D"/>
    <w:rsid w:val="005F372B"/>
    <w:rsid w:val="005F3C6C"/>
    <w:rsid w:val="005F5C09"/>
    <w:rsid w:val="005F6E18"/>
    <w:rsid w:val="005F7522"/>
    <w:rsid w:val="005F782D"/>
    <w:rsid w:val="00601644"/>
    <w:rsid w:val="00601CD1"/>
    <w:rsid w:val="00602D6D"/>
    <w:rsid w:val="00603E4C"/>
    <w:rsid w:val="0060514F"/>
    <w:rsid w:val="00605CD8"/>
    <w:rsid w:val="00606145"/>
    <w:rsid w:val="006070BE"/>
    <w:rsid w:val="00610370"/>
    <w:rsid w:val="006108CD"/>
    <w:rsid w:val="00610AFA"/>
    <w:rsid w:val="0061100B"/>
    <w:rsid w:val="00611915"/>
    <w:rsid w:val="006129F0"/>
    <w:rsid w:val="00612BD4"/>
    <w:rsid w:val="00613238"/>
    <w:rsid w:val="00613F8A"/>
    <w:rsid w:val="0061579D"/>
    <w:rsid w:val="0061655C"/>
    <w:rsid w:val="00616B61"/>
    <w:rsid w:val="00620D1F"/>
    <w:rsid w:val="006240CE"/>
    <w:rsid w:val="006241AC"/>
    <w:rsid w:val="00625A6B"/>
    <w:rsid w:val="00626545"/>
    <w:rsid w:val="0062676E"/>
    <w:rsid w:val="00626985"/>
    <w:rsid w:val="00626B21"/>
    <w:rsid w:val="006328D5"/>
    <w:rsid w:val="00632AC0"/>
    <w:rsid w:val="00633090"/>
    <w:rsid w:val="00634E3A"/>
    <w:rsid w:val="00635A82"/>
    <w:rsid w:val="00635F15"/>
    <w:rsid w:val="0064034E"/>
    <w:rsid w:val="00640CE1"/>
    <w:rsid w:val="0064135D"/>
    <w:rsid w:val="00642D86"/>
    <w:rsid w:val="00643462"/>
    <w:rsid w:val="006438AB"/>
    <w:rsid w:val="00645E9F"/>
    <w:rsid w:val="00646173"/>
    <w:rsid w:val="006465D8"/>
    <w:rsid w:val="006475CC"/>
    <w:rsid w:val="00647B45"/>
    <w:rsid w:val="00650CF0"/>
    <w:rsid w:val="00653392"/>
    <w:rsid w:val="006536C4"/>
    <w:rsid w:val="00660718"/>
    <w:rsid w:val="00660CEE"/>
    <w:rsid w:val="006631C9"/>
    <w:rsid w:val="006633EE"/>
    <w:rsid w:val="00663441"/>
    <w:rsid w:val="006645A6"/>
    <w:rsid w:val="00666C51"/>
    <w:rsid w:val="006674BA"/>
    <w:rsid w:val="00667776"/>
    <w:rsid w:val="00670484"/>
    <w:rsid w:val="006704B9"/>
    <w:rsid w:val="00670F5B"/>
    <w:rsid w:val="00671741"/>
    <w:rsid w:val="00671AF5"/>
    <w:rsid w:val="00671D98"/>
    <w:rsid w:val="00672922"/>
    <w:rsid w:val="00672CB8"/>
    <w:rsid w:val="0067478D"/>
    <w:rsid w:val="00675F03"/>
    <w:rsid w:val="00676191"/>
    <w:rsid w:val="00677819"/>
    <w:rsid w:val="006804F8"/>
    <w:rsid w:val="00681DC6"/>
    <w:rsid w:val="0068269C"/>
    <w:rsid w:val="00683889"/>
    <w:rsid w:val="00684503"/>
    <w:rsid w:val="0068456A"/>
    <w:rsid w:val="00687951"/>
    <w:rsid w:val="00687B60"/>
    <w:rsid w:val="00687D1F"/>
    <w:rsid w:val="006909A9"/>
    <w:rsid w:val="00690CE0"/>
    <w:rsid w:val="00691646"/>
    <w:rsid w:val="006920DB"/>
    <w:rsid w:val="006928D1"/>
    <w:rsid w:val="006933A8"/>
    <w:rsid w:val="0069504D"/>
    <w:rsid w:val="00695B4F"/>
    <w:rsid w:val="00696203"/>
    <w:rsid w:val="00696B77"/>
    <w:rsid w:val="00697C04"/>
    <w:rsid w:val="006A17FB"/>
    <w:rsid w:val="006A2F3A"/>
    <w:rsid w:val="006A33BF"/>
    <w:rsid w:val="006A42B6"/>
    <w:rsid w:val="006A4946"/>
    <w:rsid w:val="006A5E82"/>
    <w:rsid w:val="006A6725"/>
    <w:rsid w:val="006A6E1F"/>
    <w:rsid w:val="006A7650"/>
    <w:rsid w:val="006B15D8"/>
    <w:rsid w:val="006B244F"/>
    <w:rsid w:val="006B2623"/>
    <w:rsid w:val="006B2645"/>
    <w:rsid w:val="006B279E"/>
    <w:rsid w:val="006B2BA9"/>
    <w:rsid w:val="006B3806"/>
    <w:rsid w:val="006B408D"/>
    <w:rsid w:val="006C57B5"/>
    <w:rsid w:val="006C5EDB"/>
    <w:rsid w:val="006D0907"/>
    <w:rsid w:val="006D0C5A"/>
    <w:rsid w:val="006D0EFC"/>
    <w:rsid w:val="006D2A5C"/>
    <w:rsid w:val="006D2D90"/>
    <w:rsid w:val="006D5E16"/>
    <w:rsid w:val="006D68DD"/>
    <w:rsid w:val="006D6C75"/>
    <w:rsid w:val="006D766D"/>
    <w:rsid w:val="006E1E2D"/>
    <w:rsid w:val="006E30B6"/>
    <w:rsid w:val="006E3D23"/>
    <w:rsid w:val="006E3F32"/>
    <w:rsid w:val="006E699E"/>
    <w:rsid w:val="006E6B12"/>
    <w:rsid w:val="006E6EB6"/>
    <w:rsid w:val="006E75EF"/>
    <w:rsid w:val="006E774A"/>
    <w:rsid w:val="006F095D"/>
    <w:rsid w:val="006F2A26"/>
    <w:rsid w:val="006F5B93"/>
    <w:rsid w:val="006F65F2"/>
    <w:rsid w:val="006F70DF"/>
    <w:rsid w:val="007001E0"/>
    <w:rsid w:val="007011BF"/>
    <w:rsid w:val="00701870"/>
    <w:rsid w:val="007027F3"/>
    <w:rsid w:val="0070370A"/>
    <w:rsid w:val="00703BC7"/>
    <w:rsid w:val="007048A7"/>
    <w:rsid w:val="00704C64"/>
    <w:rsid w:val="007062B3"/>
    <w:rsid w:val="00706549"/>
    <w:rsid w:val="0071004D"/>
    <w:rsid w:val="007101F9"/>
    <w:rsid w:val="00710648"/>
    <w:rsid w:val="00711072"/>
    <w:rsid w:val="0071175D"/>
    <w:rsid w:val="00712A78"/>
    <w:rsid w:val="00714910"/>
    <w:rsid w:val="00714B71"/>
    <w:rsid w:val="00716402"/>
    <w:rsid w:val="0071783B"/>
    <w:rsid w:val="00717912"/>
    <w:rsid w:val="007210DE"/>
    <w:rsid w:val="0072178A"/>
    <w:rsid w:val="007238D6"/>
    <w:rsid w:val="00723FEB"/>
    <w:rsid w:val="0072432F"/>
    <w:rsid w:val="00725820"/>
    <w:rsid w:val="00725ACF"/>
    <w:rsid w:val="007265A4"/>
    <w:rsid w:val="007266CA"/>
    <w:rsid w:val="00727DFA"/>
    <w:rsid w:val="00730CB8"/>
    <w:rsid w:val="0073172D"/>
    <w:rsid w:val="00733B43"/>
    <w:rsid w:val="00734179"/>
    <w:rsid w:val="00734280"/>
    <w:rsid w:val="0073480D"/>
    <w:rsid w:val="007351E8"/>
    <w:rsid w:val="00735E39"/>
    <w:rsid w:val="0073740B"/>
    <w:rsid w:val="007401B9"/>
    <w:rsid w:val="00741058"/>
    <w:rsid w:val="007463EA"/>
    <w:rsid w:val="00746A76"/>
    <w:rsid w:val="00747245"/>
    <w:rsid w:val="007472B2"/>
    <w:rsid w:val="007475D4"/>
    <w:rsid w:val="00750059"/>
    <w:rsid w:val="007506F5"/>
    <w:rsid w:val="00750CC5"/>
    <w:rsid w:val="00750ECB"/>
    <w:rsid w:val="0075153B"/>
    <w:rsid w:val="0075258A"/>
    <w:rsid w:val="00752AE5"/>
    <w:rsid w:val="0075308B"/>
    <w:rsid w:val="0075518F"/>
    <w:rsid w:val="007560D2"/>
    <w:rsid w:val="00756A4A"/>
    <w:rsid w:val="00760050"/>
    <w:rsid w:val="00760516"/>
    <w:rsid w:val="00764DD7"/>
    <w:rsid w:val="00764E88"/>
    <w:rsid w:val="00764F2D"/>
    <w:rsid w:val="00766C78"/>
    <w:rsid w:val="00767C1A"/>
    <w:rsid w:val="0077008B"/>
    <w:rsid w:val="00771A7E"/>
    <w:rsid w:val="007727C1"/>
    <w:rsid w:val="00774AD7"/>
    <w:rsid w:val="00776982"/>
    <w:rsid w:val="0077740B"/>
    <w:rsid w:val="00777C16"/>
    <w:rsid w:val="0078088A"/>
    <w:rsid w:val="007838CE"/>
    <w:rsid w:val="00783CF7"/>
    <w:rsid w:val="00783DDF"/>
    <w:rsid w:val="00784930"/>
    <w:rsid w:val="00790D86"/>
    <w:rsid w:val="00792077"/>
    <w:rsid w:val="0079348D"/>
    <w:rsid w:val="0079443B"/>
    <w:rsid w:val="00794906"/>
    <w:rsid w:val="00794B4A"/>
    <w:rsid w:val="00794E8C"/>
    <w:rsid w:val="007959EA"/>
    <w:rsid w:val="00795EFF"/>
    <w:rsid w:val="0079663A"/>
    <w:rsid w:val="007A06B4"/>
    <w:rsid w:val="007A0E39"/>
    <w:rsid w:val="007A0F6E"/>
    <w:rsid w:val="007A1C05"/>
    <w:rsid w:val="007A250B"/>
    <w:rsid w:val="007A31E6"/>
    <w:rsid w:val="007A4A9F"/>
    <w:rsid w:val="007A4DB9"/>
    <w:rsid w:val="007A582F"/>
    <w:rsid w:val="007A5ABF"/>
    <w:rsid w:val="007A6AE4"/>
    <w:rsid w:val="007B0D08"/>
    <w:rsid w:val="007B341E"/>
    <w:rsid w:val="007B3623"/>
    <w:rsid w:val="007B37A1"/>
    <w:rsid w:val="007B3833"/>
    <w:rsid w:val="007B4122"/>
    <w:rsid w:val="007B7291"/>
    <w:rsid w:val="007B76EB"/>
    <w:rsid w:val="007C0674"/>
    <w:rsid w:val="007C0A61"/>
    <w:rsid w:val="007C0CC5"/>
    <w:rsid w:val="007C0CDF"/>
    <w:rsid w:val="007C16D6"/>
    <w:rsid w:val="007C2DC7"/>
    <w:rsid w:val="007C3399"/>
    <w:rsid w:val="007C3854"/>
    <w:rsid w:val="007C3A1C"/>
    <w:rsid w:val="007C4B61"/>
    <w:rsid w:val="007C5935"/>
    <w:rsid w:val="007C6A2A"/>
    <w:rsid w:val="007C774C"/>
    <w:rsid w:val="007C7FEB"/>
    <w:rsid w:val="007D0B49"/>
    <w:rsid w:val="007D1680"/>
    <w:rsid w:val="007D1809"/>
    <w:rsid w:val="007D1840"/>
    <w:rsid w:val="007D236A"/>
    <w:rsid w:val="007D2AB2"/>
    <w:rsid w:val="007D4556"/>
    <w:rsid w:val="007D45C3"/>
    <w:rsid w:val="007D54E9"/>
    <w:rsid w:val="007D5D95"/>
    <w:rsid w:val="007E07FB"/>
    <w:rsid w:val="007E20D1"/>
    <w:rsid w:val="007E27AF"/>
    <w:rsid w:val="007E3F4D"/>
    <w:rsid w:val="007E56B3"/>
    <w:rsid w:val="007E74EB"/>
    <w:rsid w:val="007F095E"/>
    <w:rsid w:val="007F1778"/>
    <w:rsid w:val="007F2D69"/>
    <w:rsid w:val="007F32F0"/>
    <w:rsid w:val="007F371F"/>
    <w:rsid w:val="007F4992"/>
    <w:rsid w:val="007F5E04"/>
    <w:rsid w:val="008007CB"/>
    <w:rsid w:val="00801419"/>
    <w:rsid w:val="00802427"/>
    <w:rsid w:val="0080328E"/>
    <w:rsid w:val="0080392D"/>
    <w:rsid w:val="008062D7"/>
    <w:rsid w:val="00806544"/>
    <w:rsid w:val="00806C15"/>
    <w:rsid w:val="00807A8B"/>
    <w:rsid w:val="00807D72"/>
    <w:rsid w:val="00810F28"/>
    <w:rsid w:val="00813E88"/>
    <w:rsid w:val="00814358"/>
    <w:rsid w:val="008146B5"/>
    <w:rsid w:val="008149F5"/>
    <w:rsid w:val="00817851"/>
    <w:rsid w:val="00817E07"/>
    <w:rsid w:val="008204FE"/>
    <w:rsid w:val="0082068A"/>
    <w:rsid w:val="00820FFE"/>
    <w:rsid w:val="0082226E"/>
    <w:rsid w:val="0082422C"/>
    <w:rsid w:val="00824953"/>
    <w:rsid w:val="00825253"/>
    <w:rsid w:val="00825288"/>
    <w:rsid w:val="00826732"/>
    <w:rsid w:val="00826987"/>
    <w:rsid w:val="00826D7A"/>
    <w:rsid w:val="00830BF8"/>
    <w:rsid w:val="00830FA6"/>
    <w:rsid w:val="008311E5"/>
    <w:rsid w:val="00831349"/>
    <w:rsid w:val="00831BFD"/>
    <w:rsid w:val="00831E57"/>
    <w:rsid w:val="008332B9"/>
    <w:rsid w:val="00836DE6"/>
    <w:rsid w:val="00840E29"/>
    <w:rsid w:val="00841902"/>
    <w:rsid w:val="008420CF"/>
    <w:rsid w:val="00842C81"/>
    <w:rsid w:val="00842C8F"/>
    <w:rsid w:val="00842CC0"/>
    <w:rsid w:val="00842F3A"/>
    <w:rsid w:val="008441D4"/>
    <w:rsid w:val="008466A0"/>
    <w:rsid w:val="008504E5"/>
    <w:rsid w:val="00852A9C"/>
    <w:rsid w:val="00852E5B"/>
    <w:rsid w:val="00853B59"/>
    <w:rsid w:val="008544FE"/>
    <w:rsid w:val="00854749"/>
    <w:rsid w:val="00854795"/>
    <w:rsid w:val="0085508C"/>
    <w:rsid w:val="008569DC"/>
    <w:rsid w:val="00856DA8"/>
    <w:rsid w:val="008577E0"/>
    <w:rsid w:val="00861D4D"/>
    <w:rsid w:val="0086265B"/>
    <w:rsid w:val="00863C76"/>
    <w:rsid w:val="00864F57"/>
    <w:rsid w:val="008659E9"/>
    <w:rsid w:val="00865E6B"/>
    <w:rsid w:val="008661A3"/>
    <w:rsid w:val="0087042D"/>
    <w:rsid w:val="0087117B"/>
    <w:rsid w:val="00871C4A"/>
    <w:rsid w:val="00871DDD"/>
    <w:rsid w:val="00872ED3"/>
    <w:rsid w:val="0087337F"/>
    <w:rsid w:val="00875D9C"/>
    <w:rsid w:val="0087623E"/>
    <w:rsid w:val="0087699E"/>
    <w:rsid w:val="00876AE7"/>
    <w:rsid w:val="00880615"/>
    <w:rsid w:val="00881A49"/>
    <w:rsid w:val="008824AA"/>
    <w:rsid w:val="00883EF0"/>
    <w:rsid w:val="00884B6D"/>
    <w:rsid w:val="00884EA7"/>
    <w:rsid w:val="008860B6"/>
    <w:rsid w:val="00886376"/>
    <w:rsid w:val="00891B0C"/>
    <w:rsid w:val="008922AE"/>
    <w:rsid w:val="008924E8"/>
    <w:rsid w:val="00892669"/>
    <w:rsid w:val="00893D28"/>
    <w:rsid w:val="008942E3"/>
    <w:rsid w:val="008954A3"/>
    <w:rsid w:val="00895C31"/>
    <w:rsid w:val="00895FCB"/>
    <w:rsid w:val="008970A7"/>
    <w:rsid w:val="0089762C"/>
    <w:rsid w:val="008A126E"/>
    <w:rsid w:val="008A2099"/>
    <w:rsid w:val="008A3190"/>
    <w:rsid w:val="008A3474"/>
    <w:rsid w:val="008A481F"/>
    <w:rsid w:val="008A519B"/>
    <w:rsid w:val="008A5406"/>
    <w:rsid w:val="008A5805"/>
    <w:rsid w:val="008A5CBA"/>
    <w:rsid w:val="008B02C7"/>
    <w:rsid w:val="008B036C"/>
    <w:rsid w:val="008B0A8E"/>
    <w:rsid w:val="008B33E4"/>
    <w:rsid w:val="008B44A5"/>
    <w:rsid w:val="008B4EDC"/>
    <w:rsid w:val="008B525C"/>
    <w:rsid w:val="008B56CA"/>
    <w:rsid w:val="008B5B2A"/>
    <w:rsid w:val="008B7C49"/>
    <w:rsid w:val="008C32A4"/>
    <w:rsid w:val="008C48FE"/>
    <w:rsid w:val="008C50AB"/>
    <w:rsid w:val="008C6849"/>
    <w:rsid w:val="008C6F5B"/>
    <w:rsid w:val="008C7F32"/>
    <w:rsid w:val="008D0A38"/>
    <w:rsid w:val="008D200A"/>
    <w:rsid w:val="008D3668"/>
    <w:rsid w:val="008D5E1E"/>
    <w:rsid w:val="008D74B2"/>
    <w:rsid w:val="008E0C42"/>
    <w:rsid w:val="008E3C68"/>
    <w:rsid w:val="008E466C"/>
    <w:rsid w:val="008E6038"/>
    <w:rsid w:val="008E6B2B"/>
    <w:rsid w:val="008E6C17"/>
    <w:rsid w:val="008E6D0B"/>
    <w:rsid w:val="008E73C3"/>
    <w:rsid w:val="008F0770"/>
    <w:rsid w:val="008F0CD2"/>
    <w:rsid w:val="008F2D9B"/>
    <w:rsid w:val="008F4327"/>
    <w:rsid w:val="008F566E"/>
    <w:rsid w:val="008F661F"/>
    <w:rsid w:val="008F73EC"/>
    <w:rsid w:val="00900E39"/>
    <w:rsid w:val="00902079"/>
    <w:rsid w:val="0090258B"/>
    <w:rsid w:val="00903FCF"/>
    <w:rsid w:val="00904049"/>
    <w:rsid w:val="00904186"/>
    <w:rsid w:val="00904353"/>
    <w:rsid w:val="00904B14"/>
    <w:rsid w:val="009050F6"/>
    <w:rsid w:val="00905832"/>
    <w:rsid w:val="00907862"/>
    <w:rsid w:val="0091058A"/>
    <w:rsid w:val="00910C02"/>
    <w:rsid w:val="00912943"/>
    <w:rsid w:val="00912D3E"/>
    <w:rsid w:val="00912F38"/>
    <w:rsid w:val="009130F8"/>
    <w:rsid w:val="00914E2C"/>
    <w:rsid w:val="00915013"/>
    <w:rsid w:val="009150A1"/>
    <w:rsid w:val="00915ADF"/>
    <w:rsid w:val="00915BE0"/>
    <w:rsid w:val="00915C5B"/>
    <w:rsid w:val="009168F1"/>
    <w:rsid w:val="00920269"/>
    <w:rsid w:val="00920AD8"/>
    <w:rsid w:val="0092175B"/>
    <w:rsid w:val="00921A01"/>
    <w:rsid w:val="00921D60"/>
    <w:rsid w:val="00921DD8"/>
    <w:rsid w:val="00922203"/>
    <w:rsid w:val="0092274E"/>
    <w:rsid w:val="00923622"/>
    <w:rsid w:val="00923F50"/>
    <w:rsid w:val="00924B22"/>
    <w:rsid w:val="00924FA3"/>
    <w:rsid w:val="00925709"/>
    <w:rsid w:val="0092572C"/>
    <w:rsid w:val="00925E54"/>
    <w:rsid w:val="009263C9"/>
    <w:rsid w:val="00926B86"/>
    <w:rsid w:val="0092718B"/>
    <w:rsid w:val="00927B36"/>
    <w:rsid w:val="00927BC7"/>
    <w:rsid w:val="00927EB2"/>
    <w:rsid w:val="00931406"/>
    <w:rsid w:val="00931AD7"/>
    <w:rsid w:val="009323EE"/>
    <w:rsid w:val="009324D0"/>
    <w:rsid w:val="00933220"/>
    <w:rsid w:val="009338B5"/>
    <w:rsid w:val="00933BD7"/>
    <w:rsid w:val="00934058"/>
    <w:rsid w:val="00935D77"/>
    <w:rsid w:val="00935EC2"/>
    <w:rsid w:val="009375ED"/>
    <w:rsid w:val="00937BB2"/>
    <w:rsid w:val="00940B49"/>
    <w:rsid w:val="00940EB1"/>
    <w:rsid w:val="0094158E"/>
    <w:rsid w:val="00942BDD"/>
    <w:rsid w:val="0094327D"/>
    <w:rsid w:val="009436BC"/>
    <w:rsid w:val="00943B14"/>
    <w:rsid w:val="009442F0"/>
    <w:rsid w:val="00944639"/>
    <w:rsid w:val="00944D36"/>
    <w:rsid w:val="00946654"/>
    <w:rsid w:val="0094736A"/>
    <w:rsid w:val="009474F4"/>
    <w:rsid w:val="00950C46"/>
    <w:rsid w:val="00952208"/>
    <w:rsid w:val="009527AE"/>
    <w:rsid w:val="00953A07"/>
    <w:rsid w:val="00953AE2"/>
    <w:rsid w:val="009542A8"/>
    <w:rsid w:val="00954AF0"/>
    <w:rsid w:val="009550B0"/>
    <w:rsid w:val="00955537"/>
    <w:rsid w:val="009559DB"/>
    <w:rsid w:val="00956089"/>
    <w:rsid w:val="0095672F"/>
    <w:rsid w:val="00956DEA"/>
    <w:rsid w:val="009609CC"/>
    <w:rsid w:val="009623E8"/>
    <w:rsid w:val="00963E6C"/>
    <w:rsid w:val="00965F17"/>
    <w:rsid w:val="00967024"/>
    <w:rsid w:val="00967CA7"/>
    <w:rsid w:val="00970C6E"/>
    <w:rsid w:val="00972C9C"/>
    <w:rsid w:val="009736E2"/>
    <w:rsid w:val="00973EE3"/>
    <w:rsid w:val="00974FE7"/>
    <w:rsid w:val="009752E8"/>
    <w:rsid w:val="00975894"/>
    <w:rsid w:val="009769E0"/>
    <w:rsid w:val="00977832"/>
    <w:rsid w:val="00977F91"/>
    <w:rsid w:val="00980ABB"/>
    <w:rsid w:val="00982631"/>
    <w:rsid w:val="009841E3"/>
    <w:rsid w:val="009854D5"/>
    <w:rsid w:val="00986773"/>
    <w:rsid w:val="00987057"/>
    <w:rsid w:val="00990E85"/>
    <w:rsid w:val="009939B8"/>
    <w:rsid w:val="009955EC"/>
    <w:rsid w:val="00995E5D"/>
    <w:rsid w:val="00996BF9"/>
    <w:rsid w:val="009978B6"/>
    <w:rsid w:val="009A02D4"/>
    <w:rsid w:val="009A06C5"/>
    <w:rsid w:val="009A0D7B"/>
    <w:rsid w:val="009A178A"/>
    <w:rsid w:val="009A1A35"/>
    <w:rsid w:val="009A2BC0"/>
    <w:rsid w:val="009A32E5"/>
    <w:rsid w:val="009A55D7"/>
    <w:rsid w:val="009A5BDA"/>
    <w:rsid w:val="009A6821"/>
    <w:rsid w:val="009A715A"/>
    <w:rsid w:val="009A7310"/>
    <w:rsid w:val="009A7CB7"/>
    <w:rsid w:val="009B0205"/>
    <w:rsid w:val="009B0E83"/>
    <w:rsid w:val="009B0EA6"/>
    <w:rsid w:val="009B18F2"/>
    <w:rsid w:val="009B21EB"/>
    <w:rsid w:val="009B2353"/>
    <w:rsid w:val="009B2CB7"/>
    <w:rsid w:val="009B2EA7"/>
    <w:rsid w:val="009B428C"/>
    <w:rsid w:val="009B592C"/>
    <w:rsid w:val="009B5AAA"/>
    <w:rsid w:val="009B5EBB"/>
    <w:rsid w:val="009B6A7C"/>
    <w:rsid w:val="009B6B09"/>
    <w:rsid w:val="009B7F74"/>
    <w:rsid w:val="009C07E8"/>
    <w:rsid w:val="009C1577"/>
    <w:rsid w:val="009C1FC6"/>
    <w:rsid w:val="009C25B1"/>
    <w:rsid w:val="009C2729"/>
    <w:rsid w:val="009C2E60"/>
    <w:rsid w:val="009C58A1"/>
    <w:rsid w:val="009C6346"/>
    <w:rsid w:val="009C7925"/>
    <w:rsid w:val="009D2BFE"/>
    <w:rsid w:val="009D357B"/>
    <w:rsid w:val="009D42FB"/>
    <w:rsid w:val="009D5882"/>
    <w:rsid w:val="009D5B45"/>
    <w:rsid w:val="009D650E"/>
    <w:rsid w:val="009D71F4"/>
    <w:rsid w:val="009E075B"/>
    <w:rsid w:val="009E0EFD"/>
    <w:rsid w:val="009E130E"/>
    <w:rsid w:val="009E20B1"/>
    <w:rsid w:val="009E286C"/>
    <w:rsid w:val="009E2983"/>
    <w:rsid w:val="009E29F3"/>
    <w:rsid w:val="009E33D6"/>
    <w:rsid w:val="009E38CC"/>
    <w:rsid w:val="009E3A3F"/>
    <w:rsid w:val="009E47BB"/>
    <w:rsid w:val="009E6BC5"/>
    <w:rsid w:val="009F046E"/>
    <w:rsid w:val="009F1462"/>
    <w:rsid w:val="009F19BD"/>
    <w:rsid w:val="009F2698"/>
    <w:rsid w:val="009F27EB"/>
    <w:rsid w:val="009F2EEF"/>
    <w:rsid w:val="009F393B"/>
    <w:rsid w:val="009F45F7"/>
    <w:rsid w:val="009F462C"/>
    <w:rsid w:val="009F5964"/>
    <w:rsid w:val="00A001A2"/>
    <w:rsid w:val="00A0265F"/>
    <w:rsid w:val="00A04609"/>
    <w:rsid w:val="00A04AD3"/>
    <w:rsid w:val="00A054ED"/>
    <w:rsid w:val="00A05AB2"/>
    <w:rsid w:val="00A069FD"/>
    <w:rsid w:val="00A06C9E"/>
    <w:rsid w:val="00A070A0"/>
    <w:rsid w:val="00A07F1D"/>
    <w:rsid w:val="00A105E9"/>
    <w:rsid w:val="00A115B3"/>
    <w:rsid w:val="00A1343F"/>
    <w:rsid w:val="00A160AB"/>
    <w:rsid w:val="00A169EF"/>
    <w:rsid w:val="00A17960"/>
    <w:rsid w:val="00A2162D"/>
    <w:rsid w:val="00A2248F"/>
    <w:rsid w:val="00A22710"/>
    <w:rsid w:val="00A23D2D"/>
    <w:rsid w:val="00A25DC6"/>
    <w:rsid w:val="00A26635"/>
    <w:rsid w:val="00A33025"/>
    <w:rsid w:val="00A33982"/>
    <w:rsid w:val="00A33C2B"/>
    <w:rsid w:val="00A33D2F"/>
    <w:rsid w:val="00A34153"/>
    <w:rsid w:val="00A346B9"/>
    <w:rsid w:val="00A35EF1"/>
    <w:rsid w:val="00A36161"/>
    <w:rsid w:val="00A36B23"/>
    <w:rsid w:val="00A40B50"/>
    <w:rsid w:val="00A40D97"/>
    <w:rsid w:val="00A4185D"/>
    <w:rsid w:val="00A42BFF"/>
    <w:rsid w:val="00A43314"/>
    <w:rsid w:val="00A43B73"/>
    <w:rsid w:val="00A43CB0"/>
    <w:rsid w:val="00A44B3B"/>
    <w:rsid w:val="00A46EF1"/>
    <w:rsid w:val="00A50D53"/>
    <w:rsid w:val="00A53630"/>
    <w:rsid w:val="00A53D57"/>
    <w:rsid w:val="00A540D4"/>
    <w:rsid w:val="00A5562F"/>
    <w:rsid w:val="00A55D7D"/>
    <w:rsid w:val="00A5642C"/>
    <w:rsid w:val="00A566B4"/>
    <w:rsid w:val="00A60205"/>
    <w:rsid w:val="00A6135C"/>
    <w:rsid w:val="00A61A89"/>
    <w:rsid w:val="00A62386"/>
    <w:rsid w:val="00A626CF"/>
    <w:rsid w:val="00A62818"/>
    <w:rsid w:val="00A62A56"/>
    <w:rsid w:val="00A6527E"/>
    <w:rsid w:val="00A65BF2"/>
    <w:rsid w:val="00A66BED"/>
    <w:rsid w:val="00A70242"/>
    <w:rsid w:val="00A70250"/>
    <w:rsid w:val="00A7061D"/>
    <w:rsid w:val="00A70DEC"/>
    <w:rsid w:val="00A72BEB"/>
    <w:rsid w:val="00A742CB"/>
    <w:rsid w:val="00A75983"/>
    <w:rsid w:val="00A77CEE"/>
    <w:rsid w:val="00A77D7C"/>
    <w:rsid w:val="00A81466"/>
    <w:rsid w:val="00A81917"/>
    <w:rsid w:val="00A82769"/>
    <w:rsid w:val="00A834DA"/>
    <w:rsid w:val="00A83CBE"/>
    <w:rsid w:val="00A85153"/>
    <w:rsid w:val="00A85553"/>
    <w:rsid w:val="00A862F8"/>
    <w:rsid w:val="00A86761"/>
    <w:rsid w:val="00A867FD"/>
    <w:rsid w:val="00A90F7C"/>
    <w:rsid w:val="00A92802"/>
    <w:rsid w:val="00A9309E"/>
    <w:rsid w:val="00A955B6"/>
    <w:rsid w:val="00A95845"/>
    <w:rsid w:val="00A95AAA"/>
    <w:rsid w:val="00A96B40"/>
    <w:rsid w:val="00A9758B"/>
    <w:rsid w:val="00A979C6"/>
    <w:rsid w:val="00AA07CA"/>
    <w:rsid w:val="00AA24B9"/>
    <w:rsid w:val="00AA26CD"/>
    <w:rsid w:val="00AA2D4F"/>
    <w:rsid w:val="00AA357E"/>
    <w:rsid w:val="00AA48F9"/>
    <w:rsid w:val="00AA596C"/>
    <w:rsid w:val="00AA66B9"/>
    <w:rsid w:val="00AA7327"/>
    <w:rsid w:val="00AA7668"/>
    <w:rsid w:val="00AB27C8"/>
    <w:rsid w:val="00AB2B26"/>
    <w:rsid w:val="00AB2BF3"/>
    <w:rsid w:val="00AB368A"/>
    <w:rsid w:val="00AB3889"/>
    <w:rsid w:val="00AB42CC"/>
    <w:rsid w:val="00AB54E5"/>
    <w:rsid w:val="00AB5EF2"/>
    <w:rsid w:val="00AB7690"/>
    <w:rsid w:val="00AB772C"/>
    <w:rsid w:val="00AB7938"/>
    <w:rsid w:val="00AC1470"/>
    <w:rsid w:val="00AC3842"/>
    <w:rsid w:val="00AC4677"/>
    <w:rsid w:val="00AC47E3"/>
    <w:rsid w:val="00AC563F"/>
    <w:rsid w:val="00AC74FF"/>
    <w:rsid w:val="00AC754F"/>
    <w:rsid w:val="00AD147E"/>
    <w:rsid w:val="00AD19F3"/>
    <w:rsid w:val="00AD391A"/>
    <w:rsid w:val="00AD42E5"/>
    <w:rsid w:val="00AD6FFD"/>
    <w:rsid w:val="00AD79AE"/>
    <w:rsid w:val="00AD7CC5"/>
    <w:rsid w:val="00AE00D2"/>
    <w:rsid w:val="00AE0102"/>
    <w:rsid w:val="00AE1AA8"/>
    <w:rsid w:val="00AE1EA6"/>
    <w:rsid w:val="00AE20CA"/>
    <w:rsid w:val="00AE2184"/>
    <w:rsid w:val="00AE2F33"/>
    <w:rsid w:val="00AE48A8"/>
    <w:rsid w:val="00AE67B7"/>
    <w:rsid w:val="00AE72F4"/>
    <w:rsid w:val="00AE7E2E"/>
    <w:rsid w:val="00AF0900"/>
    <w:rsid w:val="00AF245A"/>
    <w:rsid w:val="00AF3DD9"/>
    <w:rsid w:val="00AF4475"/>
    <w:rsid w:val="00AF478D"/>
    <w:rsid w:val="00AF49CE"/>
    <w:rsid w:val="00AF4F10"/>
    <w:rsid w:val="00AF613C"/>
    <w:rsid w:val="00AF61DA"/>
    <w:rsid w:val="00AF6DBC"/>
    <w:rsid w:val="00B0165A"/>
    <w:rsid w:val="00B01670"/>
    <w:rsid w:val="00B01F82"/>
    <w:rsid w:val="00B03328"/>
    <w:rsid w:val="00B038B0"/>
    <w:rsid w:val="00B03EFE"/>
    <w:rsid w:val="00B0442A"/>
    <w:rsid w:val="00B04CDF"/>
    <w:rsid w:val="00B054DE"/>
    <w:rsid w:val="00B055FF"/>
    <w:rsid w:val="00B05906"/>
    <w:rsid w:val="00B05F65"/>
    <w:rsid w:val="00B0710F"/>
    <w:rsid w:val="00B108C6"/>
    <w:rsid w:val="00B1299F"/>
    <w:rsid w:val="00B12A55"/>
    <w:rsid w:val="00B13C45"/>
    <w:rsid w:val="00B150C9"/>
    <w:rsid w:val="00B15130"/>
    <w:rsid w:val="00B15271"/>
    <w:rsid w:val="00B157A6"/>
    <w:rsid w:val="00B15ED1"/>
    <w:rsid w:val="00B16A3E"/>
    <w:rsid w:val="00B172D1"/>
    <w:rsid w:val="00B20418"/>
    <w:rsid w:val="00B20C75"/>
    <w:rsid w:val="00B20D49"/>
    <w:rsid w:val="00B21442"/>
    <w:rsid w:val="00B22EA5"/>
    <w:rsid w:val="00B24C20"/>
    <w:rsid w:val="00B2783D"/>
    <w:rsid w:val="00B306FD"/>
    <w:rsid w:val="00B30A42"/>
    <w:rsid w:val="00B31852"/>
    <w:rsid w:val="00B3524E"/>
    <w:rsid w:val="00B352B9"/>
    <w:rsid w:val="00B352D0"/>
    <w:rsid w:val="00B35630"/>
    <w:rsid w:val="00B36755"/>
    <w:rsid w:val="00B408AA"/>
    <w:rsid w:val="00B426F5"/>
    <w:rsid w:val="00B43151"/>
    <w:rsid w:val="00B433A3"/>
    <w:rsid w:val="00B44BDF"/>
    <w:rsid w:val="00B451A7"/>
    <w:rsid w:val="00B45F98"/>
    <w:rsid w:val="00B465E3"/>
    <w:rsid w:val="00B47C62"/>
    <w:rsid w:val="00B50703"/>
    <w:rsid w:val="00B50FC3"/>
    <w:rsid w:val="00B518B7"/>
    <w:rsid w:val="00B5220B"/>
    <w:rsid w:val="00B52751"/>
    <w:rsid w:val="00B53B6F"/>
    <w:rsid w:val="00B54B90"/>
    <w:rsid w:val="00B56016"/>
    <w:rsid w:val="00B56D98"/>
    <w:rsid w:val="00B57956"/>
    <w:rsid w:val="00B5798D"/>
    <w:rsid w:val="00B60420"/>
    <w:rsid w:val="00B60D71"/>
    <w:rsid w:val="00B61160"/>
    <w:rsid w:val="00B62383"/>
    <w:rsid w:val="00B623EC"/>
    <w:rsid w:val="00B6357F"/>
    <w:rsid w:val="00B640C0"/>
    <w:rsid w:val="00B64358"/>
    <w:rsid w:val="00B648D6"/>
    <w:rsid w:val="00B66AB7"/>
    <w:rsid w:val="00B67992"/>
    <w:rsid w:val="00B704A7"/>
    <w:rsid w:val="00B71C3B"/>
    <w:rsid w:val="00B72443"/>
    <w:rsid w:val="00B73635"/>
    <w:rsid w:val="00B739C6"/>
    <w:rsid w:val="00B73D21"/>
    <w:rsid w:val="00B74E05"/>
    <w:rsid w:val="00B75804"/>
    <w:rsid w:val="00B765C9"/>
    <w:rsid w:val="00B81277"/>
    <w:rsid w:val="00B81A2E"/>
    <w:rsid w:val="00B81B1F"/>
    <w:rsid w:val="00B83BE0"/>
    <w:rsid w:val="00B84C1C"/>
    <w:rsid w:val="00B84CCF"/>
    <w:rsid w:val="00B861DD"/>
    <w:rsid w:val="00B863D4"/>
    <w:rsid w:val="00B873BC"/>
    <w:rsid w:val="00B90EFA"/>
    <w:rsid w:val="00B9148B"/>
    <w:rsid w:val="00B91E66"/>
    <w:rsid w:val="00B92598"/>
    <w:rsid w:val="00B9277C"/>
    <w:rsid w:val="00B928E4"/>
    <w:rsid w:val="00B93426"/>
    <w:rsid w:val="00B9419C"/>
    <w:rsid w:val="00B945C8"/>
    <w:rsid w:val="00B9468D"/>
    <w:rsid w:val="00B94AC5"/>
    <w:rsid w:val="00B967F5"/>
    <w:rsid w:val="00B96F5B"/>
    <w:rsid w:val="00B97926"/>
    <w:rsid w:val="00BA01CD"/>
    <w:rsid w:val="00BA0B68"/>
    <w:rsid w:val="00BA1AC3"/>
    <w:rsid w:val="00BA1CE9"/>
    <w:rsid w:val="00BA2E87"/>
    <w:rsid w:val="00BA3FE3"/>
    <w:rsid w:val="00BA43EC"/>
    <w:rsid w:val="00BA599E"/>
    <w:rsid w:val="00BA5A6E"/>
    <w:rsid w:val="00BA6968"/>
    <w:rsid w:val="00BA7939"/>
    <w:rsid w:val="00BA7E86"/>
    <w:rsid w:val="00BB0AAA"/>
    <w:rsid w:val="00BB1690"/>
    <w:rsid w:val="00BB274C"/>
    <w:rsid w:val="00BB27CA"/>
    <w:rsid w:val="00BB430E"/>
    <w:rsid w:val="00BB5FF8"/>
    <w:rsid w:val="00BB6D55"/>
    <w:rsid w:val="00BB7B48"/>
    <w:rsid w:val="00BC0240"/>
    <w:rsid w:val="00BC0FC8"/>
    <w:rsid w:val="00BC2839"/>
    <w:rsid w:val="00BC2C32"/>
    <w:rsid w:val="00BC4A32"/>
    <w:rsid w:val="00BC59CF"/>
    <w:rsid w:val="00BC6AED"/>
    <w:rsid w:val="00BC6D2B"/>
    <w:rsid w:val="00BC7652"/>
    <w:rsid w:val="00BD018C"/>
    <w:rsid w:val="00BD0344"/>
    <w:rsid w:val="00BD0E29"/>
    <w:rsid w:val="00BD26FE"/>
    <w:rsid w:val="00BD43F2"/>
    <w:rsid w:val="00BD55B5"/>
    <w:rsid w:val="00BD74C5"/>
    <w:rsid w:val="00BD74F4"/>
    <w:rsid w:val="00BE12A4"/>
    <w:rsid w:val="00BE1ECB"/>
    <w:rsid w:val="00BF0616"/>
    <w:rsid w:val="00BF16D8"/>
    <w:rsid w:val="00BF20DD"/>
    <w:rsid w:val="00BF6AEB"/>
    <w:rsid w:val="00BF768A"/>
    <w:rsid w:val="00BF7C34"/>
    <w:rsid w:val="00C01C5F"/>
    <w:rsid w:val="00C02766"/>
    <w:rsid w:val="00C0419D"/>
    <w:rsid w:val="00C04389"/>
    <w:rsid w:val="00C04505"/>
    <w:rsid w:val="00C050E3"/>
    <w:rsid w:val="00C05A2C"/>
    <w:rsid w:val="00C07E4E"/>
    <w:rsid w:val="00C1025C"/>
    <w:rsid w:val="00C10552"/>
    <w:rsid w:val="00C11031"/>
    <w:rsid w:val="00C11787"/>
    <w:rsid w:val="00C12296"/>
    <w:rsid w:val="00C12670"/>
    <w:rsid w:val="00C12671"/>
    <w:rsid w:val="00C13025"/>
    <w:rsid w:val="00C130E3"/>
    <w:rsid w:val="00C13D20"/>
    <w:rsid w:val="00C13F17"/>
    <w:rsid w:val="00C14084"/>
    <w:rsid w:val="00C146BA"/>
    <w:rsid w:val="00C1484A"/>
    <w:rsid w:val="00C1611D"/>
    <w:rsid w:val="00C16229"/>
    <w:rsid w:val="00C20B94"/>
    <w:rsid w:val="00C20BDB"/>
    <w:rsid w:val="00C216F4"/>
    <w:rsid w:val="00C22221"/>
    <w:rsid w:val="00C2224B"/>
    <w:rsid w:val="00C2436D"/>
    <w:rsid w:val="00C253B0"/>
    <w:rsid w:val="00C25624"/>
    <w:rsid w:val="00C26F88"/>
    <w:rsid w:val="00C272E5"/>
    <w:rsid w:val="00C27419"/>
    <w:rsid w:val="00C308EB"/>
    <w:rsid w:val="00C31130"/>
    <w:rsid w:val="00C33CF8"/>
    <w:rsid w:val="00C346B4"/>
    <w:rsid w:val="00C350CA"/>
    <w:rsid w:val="00C3578B"/>
    <w:rsid w:val="00C36584"/>
    <w:rsid w:val="00C36AB1"/>
    <w:rsid w:val="00C3770C"/>
    <w:rsid w:val="00C37992"/>
    <w:rsid w:val="00C415A1"/>
    <w:rsid w:val="00C415DA"/>
    <w:rsid w:val="00C41963"/>
    <w:rsid w:val="00C426C5"/>
    <w:rsid w:val="00C42AC6"/>
    <w:rsid w:val="00C43AB1"/>
    <w:rsid w:val="00C43CF6"/>
    <w:rsid w:val="00C45286"/>
    <w:rsid w:val="00C46794"/>
    <w:rsid w:val="00C47152"/>
    <w:rsid w:val="00C473C0"/>
    <w:rsid w:val="00C476F2"/>
    <w:rsid w:val="00C4795B"/>
    <w:rsid w:val="00C47BB4"/>
    <w:rsid w:val="00C50524"/>
    <w:rsid w:val="00C511CA"/>
    <w:rsid w:val="00C52B11"/>
    <w:rsid w:val="00C53C87"/>
    <w:rsid w:val="00C53DEB"/>
    <w:rsid w:val="00C54703"/>
    <w:rsid w:val="00C548D9"/>
    <w:rsid w:val="00C5490B"/>
    <w:rsid w:val="00C55C70"/>
    <w:rsid w:val="00C566A1"/>
    <w:rsid w:val="00C56B05"/>
    <w:rsid w:val="00C5723C"/>
    <w:rsid w:val="00C608C8"/>
    <w:rsid w:val="00C64BE4"/>
    <w:rsid w:val="00C6687D"/>
    <w:rsid w:val="00C6764B"/>
    <w:rsid w:val="00C679AC"/>
    <w:rsid w:val="00C70EAC"/>
    <w:rsid w:val="00C71D1E"/>
    <w:rsid w:val="00C721B9"/>
    <w:rsid w:val="00C7344D"/>
    <w:rsid w:val="00C738B6"/>
    <w:rsid w:val="00C7414E"/>
    <w:rsid w:val="00C7652D"/>
    <w:rsid w:val="00C76A16"/>
    <w:rsid w:val="00C76D3F"/>
    <w:rsid w:val="00C80E24"/>
    <w:rsid w:val="00C8147F"/>
    <w:rsid w:val="00C83D67"/>
    <w:rsid w:val="00C83DCE"/>
    <w:rsid w:val="00C85F04"/>
    <w:rsid w:val="00C86C90"/>
    <w:rsid w:val="00C9089A"/>
    <w:rsid w:val="00C92D0C"/>
    <w:rsid w:val="00C934C4"/>
    <w:rsid w:val="00C93D75"/>
    <w:rsid w:val="00C960D6"/>
    <w:rsid w:val="00C9631A"/>
    <w:rsid w:val="00C96696"/>
    <w:rsid w:val="00C96C03"/>
    <w:rsid w:val="00C97374"/>
    <w:rsid w:val="00C97848"/>
    <w:rsid w:val="00C97FF9"/>
    <w:rsid w:val="00CA0EA4"/>
    <w:rsid w:val="00CA1080"/>
    <w:rsid w:val="00CA1360"/>
    <w:rsid w:val="00CA149B"/>
    <w:rsid w:val="00CA15D1"/>
    <w:rsid w:val="00CA311A"/>
    <w:rsid w:val="00CA46F3"/>
    <w:rsid w:val="00CA4C3B"/>
    <w:rsid w:val="00CA6978"/>
    <w:rsid w:val="00CA71A7"/>
    <w:rsid w:val="00CA77C9"/>
    <w:rsid w:val="00CB168D"/>
    <w:rsid w:val="00CB1A9F"/>
    <w:rsid w:val="00CB27CF"/>
    <w:rsid w:val="00CB2C1B"/>
    <w:rsid w:val="00CB2C23"/>
    <w:rsid w:val="00CB375E"/>
    <w:rsid w:val="00CB3D0F"/>
    <w:rsid w:val="00CB5E1F"/>
    <w:rsid w:val="00CB6591"/>
    <w:rsid w:val="00CB6863"/>
    <w:rsid w:val="00CB7019"/>
    <w:rsid w:val="00CB7862"/>
    <w:rsid w:val="00CB798D"/>
    <w:rsid w:val="00CC095C"/>
    <w:rsid w:val="00CC1C83"/>
    <w:rsid w:val="00CC1FF2"/>
    <w:rsid w:val="00CC2B05"/>
    <w:rsid w:val="00CC5A68"/>
    <w:rsid w:val="00CD1134"/>
    <w:rsid w:val="00CD3A9C"/>
    <w:rsid w:val="00CD4DD2"/>
    <w:rsid w:val="00CD6607"/>
    <w:rsid w:val="00CD684F"/>
    <w:rsid w:val="00CD6B0E"/>
    <w:rsid w:val="00CD70A3"/>
    <w:rsid w:val="00CD78CE"/>
    <w:rsid w:val="00CE10AE"/>
    <w:rsid w:val="00CE122C"/>
    <w:rsid w:val="00CE3369"/>
    <w:rsid w:val="00CE365C"/>
    <w:rsid w:val="00CE3E53"/>
    <w:rsid w:val="00CE525B"/>
    <w:rsid w:val="00CE54AD"/>
    <w:rsid w:val="00CE7268"/>
    <w:rsid w:val="00CE7C48"/>
    <w:rsid w:val="00CF0268"/>
    <w:rsid w:val="00CF08E9"/>
    <w:rsid w:val="00CF16E0"/>
    <w:rsid w:val="00CF3090"/>
    <w:rsid w:val="00CF51FE"/>
    <w:rsid w:val="00CF5702"/>
    <w:rsid w:val="00CF5E6B"/>
    <w:rsid w:val="00CF6CCD"/>
    <w:rsid w:val="00CF6EE1"/>
    <w:rsid w:val="00CF6FC9"/>
    <w:rsid w:val="00CF7DA7"/>
    <w:rsid w:val="00D011E9"/>
    <w:rsid w:val="00D02008"/>
    <w:rsid w:val="00D02373"/>
    <w:rsid w:val="00D03D69"/>
    <w:rsid w:val="00D03EF7"/>
    <w:rsid w:val="00D04A48"/>
    <w:rsid w:val="00D04A74"/>
    <w:rsid w:val="00D04BA1"/>
    <w:rsid w:val="00D056BC"/>
    <w:rsid w:val="00D05791"/>
    <w:rsid w:val="00D06AAD"/>
    <w:rsid w:val="00D06CBE"/>
    <w:rsid w:val="00D06FB7"/>
    <w:rsid w:val="00D070AA"/>
    <w:rsid w:val="00D07B12"/>
    <w:rsid w:val="00D07FC0"/>
    <w:rsid w:val="00D139D7"/>
    <w:rsid w:val="00D1493D"/>
    <w:rsid w:val="00D15D58"/>
    <w:rsid w:val="00D178A1"/>
    <w:rsid w:val="00D17EC5"/>
    <w:rsid w:val="00D2039A"/>
    <w:rsid w:val="00D22D57"/>
    <w:rsid w:val="00D24B78"/>
    <w:rsid w:val="00D24D43"/>
    <w:rsid w:val="00D24EE3"/>
    <w:rsid w:val="00D24F69"/>
    <w:rsid w:val="00D26FA5"/>
    <w:rsid w:val="00D2715A"/>
    <w:rsid w:val="00D271D1"/>
    <w:rsid w:val="00D30699"/>
    <w:rsid w:val="00D30ACD"/>
    <w:rsid w:val="00D31B61"/>
    <w:rsid w:val="00D31FE0"/>
    <w:rsid w:val="00D329E6"/>
    <w:rsid w:val="00D33AEB"/>
    <w:rsid w:val="00D33DA4"/>
    <w:rsid w:val="00D341C3"/>
    <w:rsid w:val="00D35FD4"/>
    <w:rsid w:val="00D4130C"/>
    <w:rsid w:val="00D4157B"/>
    <w:rsid w:val="00D41B68"/>
    <w:rsid w:val="00D42E82"/>
    <w:rsid w:val="00D4344C"/>
    <w:rsid w:val="00D43804"/>
    <w:rsid w:val="00D43E18"/>
    <w:rsid w:val="00D45C33"/>
    <w:rsid w:val="00D46602"/>
    <w:rsid w:val="00D475BF"/>
    <w:rsid w:val="00D47C78"/>
    <w:rsid w:val="00D51374"/>
    <w:rsid w:val="00D524AC"/>
    <w:rsid w:val="00D53060"/>
    <w:rsid w:val="00D53B80"/>
    <w:rsid w:val="00D567B4"/>
    <w:rsid w:val="00D56A1E"/>
    <w:rsid w:val="00D572B8"/>
    <w:rsid w:val="00D6034C"/>
    <w:rsid w:val="00D6108F"/>
    <w:rsid w:val="00D6111E"/>
    <w:rsid w:val="00D62908"/>
    <w:rsid w:val="00D62B50"/>
    <w:rsid w:val="00D634E5"/>
    <w:rsid w:val="00D66049"/>
    <w:rsid w:val="00D66CF2"/>
    <w:rsid w:val="00D672A4"/>
    <w:rsid w:val="00D71953"/>
    <w:rsid w:val="00D722AC"/>
    <w:rsid w:val="00D7325B"/>
    <w:rsid w:val="00D74339"/>
    <w:rsid w:val="00D748C9"/>
    <w:rsid w:val="00D74B2F"/>
    <w:rsid w:val="00D74DCC"/>
    <w:rsid w:val="00D75608"/>
    <w:rsid w:val="00D809FB"/>
    <w:rsid w:val="00D8448D"/>
    <w:rsid w:val="00D8460B"/>
    <w:rsid w:val="00D84F97"/>
    <w:rsid w:val="00D855D7"/>
    <w:rsid w:val="00D8643E"/>
    <w:rsid w:val="00D878A6"/>
    <w:rsid w:val="00D878D1"/>
    <w:rsid w:val="00D901FF"/>
    <w:rsid w:val="00D90312"/>
    <w:rsid w:val="00D910EF"/>
    <w:rsid w:val="00D92459"/>
    <w:rsid w:val="00D9255E"/>
    <w:rsid w:val="00D9401D"/>
    <w:rsid w:val="00D950DB"/>
    <w:rsid w:val="00D97E6F"/>
    <w:rsid w:val="00DA021F"/>
    <w:rsid w:val="00DA202D"/>
    <w:rsid w:val="00DA3598"/>
    <w:rsid w:val="00DA5EA6"/>
    <w:rsid w:val="00DA654F"/>
    <w:rsid w:val="00DA6C4C"/>
    <w:rsid w:val="00DB050B"/>
    <w:rsid w:val="00DB0EED"/>
    <w:rsid w:val="00DB17E3"/>
    <w:rsid w:val="00DB1D94"/>
    <w:rsid w:val="00DB1F09"/>
    <w:rsid w:val="00DB309B"/>
    <w:rsid w:val="00DB30D7"/>
    <w:rsid w:val="00DB320D"/>
    <w:rsid w:val="00DB34C3"/>
    <w:rsid w:val="00DB3B20"/>
    <w:rsid w:val="00DB73CC"/>
    <w:rsid w:val="00DC11ED"/>
    <w:rsid w:val="00DC2461"/>
    <w:rsid w:val="00DC26C9"/>
    <w:rsid w:val="00DC340E"/>
    <w:rsid w:val="00DC381D"/>
    <w:rsid w:val="00DC448B"/>
    <w:rsid w:val="00DC563F"/>
    <w:rsid w:val="00DC7A25"/>
    <w:rsid w:val="00DD058F"/>
    <w:rsid w:val="00DD0754"/>
    <w:rsid w:val="00DD1593"/>
    <w:rsid w:val="00DD1DD9"/>
    <w:rsid w:val="00DD1E7B"/>
    <w:rsid w:val="00DD2DBE"/>
    <w:rsid w:val="00DD4FDE"/>
    <w:rsid w:val="00DD5AB4"/>
    <w:rsid w:val="00DD668B"/>
    <w:rsid w:val="00DD67B8"/>
    <w:rsid w:val="00DD710F"/>
    <w:rsid w:val="00DE0F97"/>
    <w:rsid w:val="00DE13FA"/>
    <w:rsid w:val="00DE1E60"/>
    <w:rsid w:val="00DE2321"/>
    <w:rsid w:val="00DE30D4"/>
    <w:rsid w:val="00DE3C65"/>
    <w:rsid w:val="00DE44DF"/>
    <w:rsid w:val="00DE47A9"/>
    <w:rsid w:val="00DE4C92"/>
    <w:rsid w:val="00DE7760"/>
    <w:rsid w:val="00DE7971"/>
    <w:rsid w:val="00DF1227"/>
    <w:rsid w:val="00DF204E"/>
    <w:rsid w:val="00DF45A4"/>
    <w:rsid w:val="00DF4D97"/>
    <w:rsid w:val="00DF5685"/>
    <w:rsid w:val="00DF5C3C"/>
    <w:rsid w:val="00DF70FB"/>
    <w:rsid w:val="00DF7A69"/>
    <w:rsid w:val="00E005C2"/>
    <w:rsid w:val="00E03862"/>
    <w:rsid w:val="00E051AF"/>
    <w:rsid w:val="00E05FA2"/>
    <w:rsid w:val="00E0690A"/>
    <w:rsid w:val="00E06B9F"/>
    <w:rsid w:val="00E06EF5"/>
    <w:rsid w:val="00E10ED2"/>
    <w:rsid w:val="00E12067"/>
    <w:rsid w:val="00E1312F"/>
    <w:rsid w:val="00E15786"/>
    <w:rsid w:val="00E159FF"/>
    <w:rsid w:val="00E169F2"/>
    <w:rsid w:val="00E16E12"/>
    <w:rsid w:val="00E17C18"/>
    <w:rsid w:val="00E2040C"/>
    <w:rsid w:val="00E21111"/>
    <w:rsid w:val="00E21201"/>
    <w:rsid w:val="00E213EA"/>
    <w:rsid w:val="00E214FF"/>
    <w:rsid w:val="00E2214C"/>
    <w:rsid w:val="00E22388"/>
    <w:rsid w:val="00E22C54"/>
    <w:rsid w:val="00E26234"/>
    <w:rsid w:val="00E27035"/>
    <w:rsid w:val="00E27785"/>
    <w:rsid w:val="00E316E4"/>
    <w:rsid w:val="00E320E7"/>
    <w:rsid w:val="00E32B0A"/>
    <w:rsid w:val="00E32B75"/>
    <w:rsid w:val="00E33786"/>
    <w:rsid w:val="00E33A67"/>
    <w:rsid w:val="00E33D37"/>
    <w:rsid w:val="00E33D7B"/>
    <w:rsid w:val="00E346D0"/>
    <w:rsid w:val="00E34B89"/>
    <w:rsid w:val="00E35070"/>
    <w:rsid w:val="00E35078"/>
    <w:rsid w:val="00E36D48"/>
    <w:rsid w:val="00E378A9"/>
    <w:rsid w:val="00E4130E"/>
    <w:rsid w:val="00E41362"/>
    <w:rsid w:val="00E42C24"/>
    <w:rsid w:val="00E43774"/>
    <w:rsid w:val="00E437B3"/>
    <w:rsid w:val="00E43E2B"/>
    <w:rsid w:val="00E444AE"/>
    <w:rsid w:val="00E44759"/>
    <w:rsid w:val="00E51141"/>
    <w:rsid w:val="00E52549"/>
    <w:rsid w:val="00E52F6D"/>
    <w:rsid w:val="00E54017"/>
    <w:rsid w:val="00E54B5E"/>
    <w:rsid w:val="00E5567B"/>
    <w:rsid w:val="00E573F8"/>
    <w:rsid w:val="00E62379"/>
    <w:rsid w:val="00E62522"/>
    <w:rsid w:val="00E62757"/>
    <w:rsid w:val="00E63807"/>
    <w:rsid w:val="00E64062"/>
    <w:rsid w:val="00E64135"/>
    <w:rsid w:val="00E6422C"/>
    <w:rsid w:val="00E6458E"/>
    <w:rsid w:val="00E648B5"/>
    <w:rsid w:val="00E66679"/>
    <w:rsid w:val="00E71D63"/>
    <w:rsid w:val="00E73BE8"/>
    <w:rsid w:val="00E747C2"/>
    <w:rsid w:val="00E7489D"/>
    <w:rsid w:val="00E764FB"/>
    <w:rsid w:val="00E76817"/>
    <w:rsid w:val="00E76ECE"/>
    <w:rsid w:val="00E81406"/>
    <w:rsid w:val="00E8270D"/>
    <w:rsid w:val="00E82929"/>
    <w:rsid w:val="00E82A0F"/>
    <w:rsid w:val="00E83B09"/>
    <w:rsid w:val="00E84B82"/>
    <w:rsid w:val="00E86609"/>
    <w:rsid w:val="00E86FF9"/>
    <w:rsid w:val="00E8788A"/>
    <w:rsid w:val="00E90A34"/>
    <w:rsid w:val="00E91C21"/>
    <w:rsid w:val="00E921D4"/>
    <w:rsid w:val="00E9269F"/>
    <w:rsid w:val="00E9489C"/>
    <w:rsid w:val="00E94900"/>
    <w:rsid w:val="00E94D38"/>
    <w:rsid w:val="00E95DA3"/>
    <w:rsid w:val="00E97901"/>
    <w:rsid w:val="00E97B98"/>
    <w:rsid w:val="00E97DCA"/>
    <w:rsid w:val="00EA0AB3"/>
    <w:rsid w:val="00EA1188"/>
    <w:rsid w:val="00EA14A3"/>
    <w:rsid w:val="00EA17B6"/>
    <w:rsid w:val="00EA23CF"/>
    <w:rsid w:val="00EA2D1B"/>
    <w:rsid w:val="00EA36E3"/>
    <w:rsid w:val="00EA5DDA"/>
    <w:rsid w:val="00EA658B"/>
    <w:rsid w:val="00EB15AE"/>
    <w:rsid w:val="00EB3463"/>
    <w:rsid w:val="00EB34F0"/>
    <w:rsid w:val="00EB398B"/>
    <w:rsid w:val="00EB3CE8"/>
    <w:rsid w:val="00EB4165"/>
    <w:rsid w:val="00EB43A1"/>
    <w:rsid w:val="00EB465C"/>
    <w:rsid w:val="00EB4751"/>
    <w:rsid w:val="00EB4B61"/>
    <w:rsid w:val="00EB66C3"/>
    <w:rsid w:val="00EB6995"/>
    <w:rsid w:val="00EC1158"/>
    <w:rsid w:val="00EC1F0B"/>
    <w:rsid w:val="00EC3A9A"/>
    <w:rsid w:val="00EC41E7"/>
    <w:rsid w:val="00EC4DC0"/>
    <w:rsid w:val="00EC4E53"/>
    <w:rsid w:val="00EC5723"/>
    <w:rsid w:val="00EC60FA"/>
    <w:rsid w:val="00EC62B9"/>
    <w:rsid w:val="00EC6DDE"/>
    <w:rsid w:val="00EC7CE6"/>
    <w:rsid w:val="00ED0B4C"/>
    <w:rsid w:val="00ED15A2"/>
    <w:rsid w:val="00ED3028"/>
    <w:rsid w:val="00ED500F"/>
    <w:rsid w:val="00ED566F"/>
    <w:rsid w:val="00ED5B91"/>
    <w:rsid w:val="00ED5F2A"/>
    <w:rsid w:val="00ED6BD2"/>
    <w:rsid w:val="00ED7B4A"/>
    <w:rsid w:val="00EE14E2"/>
    <w:rsid w:val="00EE1EAB"/>
    <w:rsid w:val="00EE2C91"/>
    <w:rsid w:val="00EE3EF1"/>
    <w:rsid w:val="00EE4656"/>
    <w:rsid w:val="00EE4F36"/>
    <w:rsid w:val="00EE579E"/>
    <w:rsid w:val="00EE6A4B"/>
    <w:rsid w:val="00EE7A7A"/>
    <w:rsid w:val="00EF014A"/>
    <w:rsid w:val="00EF0A7D"/>
    <w:rsid w:val="00EF37CA"/>
    <w:rsid w:val="00EF4F58"/>
    <w:rsid w:val="00EF77C7"/>
    <w:rsid w:val="00EF7AAC"/>
    <w:rsid w:val="00F01357"/>
    <w:rsid w:val="00F016E1"/>
    <w:rsid w:val="00F01715"/>
    <w:rsid w:val="00F0193C"/>
    <w:rsid w:val="00F0795D"/>
    <w:rsid w:val="00F07EEE"/>
    <w:rsid w:val="00F10DC2"/>
    <w:rsid w:val="00F110D0"/>
    <w:rsid w:val="00F11A08"/>
    <w:rsid w:val="00F12D75"/>
    <w:rsid w:val="00F12E51"/>
    <w:rsid w:val="00F1358D"/>
    <w:rsid w:val="00F15151"/>
    <w:rsid w:val="00F1607E"/>
    <w:rsid w:val="00F17C29"/>
    <w:rsid w:val="00F20962"/>
    <w:rsid w:val="00F229ED"/>
    <w:rsid w:val="00F24489"/>
    <w:rsid w:val="00F25A34"/>
    <w:rsid w:val="00F27165"/>
    <w:rsid w:val="00F2717A"/>
    <w:rsid w:val="00F310C3"/>
    <w:rsid w:val="00F324DA"/>
    <w:rsid w:val="00F33389"/>
    <w:rsid w:val="00F34505"/>
    <w:rsid w:val="00F35798"/>
    <w:rsid w:val="00F370C6"/>
    <w:rsid w:val="00F37171"/>
    <w:rsid w:val="00F37BE4"/>
    <w:rsid w:val="00F41863"/>
    <w:rsid w:val="00F4255F"/>
    <w:rsid w:val="00F42CC6"/>
    <w:rsid w:val="00F43783"/>
    <w:rsid w:val="00F44786"/>
    <w:rsid w:val="00F4494C"/>
    <w:rsid w:val="00F44D7E"/>
    <w:rsid w:val="00F4522F"/>
    <w:rsid w:val="00F45632"/>
    <w:rsid w:val="00F468A1"/>
    <w:rsid w:val="00F4701A"/>
    <w:rsid w:val="00F473C8"/>
    <w:rsid w:val="00F47A5E"/>
    <w:rsid w:val="00F50B46"/>
    <w:rsid w:val="00F50E11"/>
    <w:rsid w:val="00F512E8"/>
    <w:rsid w:val="00F51C38"/>
    <w:rsid w:val="00F52841"/>
    <w:rsid w:val="00F52DE4"/>
    <w:rsid w:val="00F53189"/>
    <w:rsid w:val="00F53230"/>
    <w:rsid w:val="00F53492"/>
    <w:rsid w:val="00F535C3"/>
    <w:rsid w:val="00F53BFC"/>
    <w:rsid w:val="00F55673"/>
    <w:rsid w:val="00F55966"/>
    <w:rsid w:val="00F567D3"/>
    <w:rsid w:val="00F57AAD"/>
    <w:rsid w:val="00F57D16"/>
    <w:rsid w:val="00F63DA2"/>
    <w:rsid w:val="00F6405B"/>
    <w:rsid w:val="00F66C2F"/>
    <w:rsid w:val="00F66DE9"/>
    <w:rsid w:val="00F729D1"/>
    <w:rsid w:val="00F72F54"/>
    <w:rsid w:val="00F745A1"/>
    <w:rsid w:val="00F7584E"/>
    <w:rsid w:val="00F75F1C"/>
    <w:rsid w:val="00F76EBA"/>
    <w:rsid w:val="00F779D8"/>
    <w:rsid w:val="00F77E29"/>
    <w:rsid w:val="00F80DCB"/>
    <w:rsid w:val="00F8175A"/>
    <w:rsid w:val="00F826CE"/>
    <w:rsid w:val="00F83CDB"/>
    <w:rsid w:val="00F83FB9"/>
    <w:rsid w:val="00F86C9F"/>
    <w:rsid w:val="00F87212"/>
    <w:rsid w:val="00F87372"/>
    <w:rsid w:val="00F90286"/>
    <w:rsid w:val="00F91CD9"/>
    <w:rsid w:val="00F92D3F"/>
    <w:rsid w:val="00F93C00"/>
    <w:rsid w:val="00F961B2"/>
    <w:rsid w:val="00FA0067"/>
    <w:rsid w:val="00FA00D3"/>
    <w:rsid w:val="00FA2460"/>
    <w:rsid w:val="00FA2F68"/>
    <w:rsid w:val="00FA300F"/>
    <w:rsid w:val="00FA44B1"/>
    <w:rsid w:val="00FA4BBC"/>
    <w:rsid w:val="00FA6799"/>
    <w:rsid w:val="00FA7251"/>
    <w:rsid w:val="00FA7ED8"/>
    <w:rsid w:val="00FB27B0"/>
    <w:rsid w:val="00FB34B9"/>
    <w:rsid w:val="00FB351E"/>
    <w:rsid w:val="00FB35E8"/>
    <w:rsid w:val="00FB5A66"/>
    <w:rsid w:val="00FB5D29"/>
    <w:rsid w:val="00FB5DCB"/>
    <w:rsid w:val="00FB611F"/>
    <w:rsid w:val="00FB7CF6"/>
    <w:rsid w:val="00FC0C0C"/>
    <w:rsid w:val="00FC2EF9"/>
    <w:rsid w:val="00FC4B4E"/>
    <w:rsid w:val="00FC4D02"/>
    <w:rsid w:val="00FC5767"/>
    <w:rsid w:val="00FC57C1"/>
    <w:rsid w:val="00FC5980"/>
    <w:rsid w:val="00FC5DAC"/>
    <w:rsid w:val="00FC5E81"/>
    <w:rsid w:val="00FC7E7A"/>
    <w:rsid w:val="00FC7F8D"/>
    <w:rsid w:val="00FD001D"/>
    <w:rsid w:val="00FD043E"/>
    <w:rsid w:val="00FD054D"/>
    <w:rsid w:val="00FD1600"/>
    <w:rsid w:val="00FD2168"/>
    <w:rsid w:val="00FD3B59"/>
    <w:rsid w:val="00FD3CB2"/>
    <w:rsid w:val="00FD52FC"/>
    <w:rsid w:val="00FD5354"/>
    <w:rsid w:val="00FD5709"/>
    <w:rsid w:val="00FD649F"/>
    <w:rsid w:val="00FD6657"/>
    <w:rsid w:val="00FE14D8"/>
    <w:rsid w:val="00FE38A5"/>
    <w:rsid w:val="00FE50BD"/>
    <w:rsid w:val="00FE57A7"/>
    <w:rsid w:val="00FE5810"/>
    <w:rsid w:val="00FE6014"/>
    <w:rsid w:val="00FE7679"/>
    <w:rsid w:val="00FF02AA"/>
    <w:rsid w:val="00FF1186"/>
    <w:rsid w:val="00FF1220"/>
    <w:rsid w:val="00FF2395"/>
    <w:rsid w:val="00FF2E4F"/>
    <w:rsid w:val="00FF39E1"/>
    <w:rsid w:val="00FF4388"/>
    <w:rsid w:val="00FF495D"/>
    <w:rsid w:val="00FF505E"/>
    <w:rsid w:val="00FF51B6"/>
    <w:rsid w:val="00FF53CD"/>
    <w:rsid w:val="00FF5596"/>
    <w:rsid w:val="00FF5ACE"/>
    <w:rsid w:val="00FF6A34"/>
    <w:rsid w:val="00FF7502"/>
    <w:rsid w:val="0C4F0969"/>
    <w:rsid w:val="1542484F"/>
    <w:rsid w:val="1ABFCB32"/>
    <w:rsid w:val="1D4C248B"/>
    <w:rsid w:val="20ECBE15"/>
    <w:rsid w:val="2124E29D"/>
    <w:rsid w:val="404DF5BD"/>
    <w:rsid w:val="4D96AF46"/>
    <w:rsid w:val="60BCA948"/>
    <w:rsid w:val="620F92E7"/>
    <w:rsid w:val="707F9390"/>
    <w:rsid w:val="7A1DBF0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F2FA1"/>
  <w15:docId w15:val="{E5DCB989-6CC4-4A4E-80C6-8021DA8AF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386"/>
    <w:rPr>
      <w:rFonts w:eastAsiaTheme="minorEastAsia"/>
      <w:lang w:eastAsia="fr-FR"/>
    </w:rPr>
  </w:style>
  <w:style w:type="paragraph" w:styleId="Titre1">
    <w:name w:val="heading 1"/>
    <w:aliases w:val="Number 1,An_Über 1,Titre 1 Car Car,Chapitre,TITRE 1 + Droite :  8,5 cm,Avant : 25 pt,Après : 12 pt,Haut: (Simp...,Chapitre1,Chapitre2,Chapitre3,Chapitre4,Chapitre5,Chapitre6,Chapitre7,Chapitre11,Chapitre21,Chapitre31,Chapitre41,Chapitre51,1,11"/>
    <w:basedOn w:val="Normal"/>
    <w:next w:val="Normal"/>
    <w:link w:val="Titre1Car"/>
    <w:uiPriority w:val="9"/>
    <w:qFormat/>
    <w:rsid w:val="00A62386"/>
    <w:pPr>
      <w:keepNext/>
      <w:numPr>
        <w:numId w:val="1"/>
      </w:numPr>
      <w:tabs>
        <w:tab w:val="left" w:pos="454"/>
      </w:tabs>
      <w:suppressAutoHyphens/>
      <w:spacing w:before="360" w:after="240" w:line="240" w:lineRule="auto"/>
      <w:jc w:val="both"/>
      <w:outlineLvl w:val="0"/>
    </w:pPr>
    <w:rPr>
      <w:rFonts w:eastAsia="Times New Roman" w:cs="Times New Roman"/>
      <w:b/>
      <w:caps/>
      <w:color w:val="244061" w:themeColor="accent1" w:themeShade="80"/>
      <w:kern w:val="32"/>
      <w:sz w:val="36"/>
      <w:szCs w:val="36"/>
    </w:rPr>
  </w:style>
  <w:style w:type="paragraph" w:styleId="Titre2">
    <w:name w:val="heading 2"/>
    <w:aliases w:val="Number 2,h2,Paranum,A,Titre A,an_Über 2,Titre secondaire (2),Titre secondaire (2) Car,Titre 2 tamarins,Titre é,sous-chapitre Car Car,2,Titre 22,Kiyombo T2,sous-chapitre,Chpt,Tend_Überschrift 2,Titre 2 Car Car Car Car Car Car Car Car Car Car,an"/>
    <w:basedOn w:val="Normal"/>
    <w:next w:val="Normal"/>
    <w:link w:val="Titre2Car"/>
    <w:uiPriority w:val="9"/>
    <w:qFormat/>
    <w:rsid w:val="00A62386"/>
    <w:pPr>
      <w:keepNext/>
      <w:numPr>
        <w:ilvl w:val="1"/>
        <w:numId w:val="1"/>
      </w:numPr>
      <w:tabs>
        <w:tab w:val="left" w:pos="993"/>
      </w:tabs>
      <w:suppressAutoHyphens/>
      <w:spacing w:before="240" w:after="120" w:line="240" w:lineRule="auto"/>
      <w:jc w:val="both"/>
      <w:outlineLvl w:val="1"/>
    </w:pPr>
    <w:rPr>
      <w:rFonts w:eastAsia="Times New Roman" w:cs="Times New Roman"/>
      <w:b/>
      <w:color w:val="0070C0"/>
      <w:sz w:val="28"/>
      <w:szCs w:val="28"/>
    </w:rPr>
  </w:style>
  <w:style w:type="paragraph" w:styleId="Titre3">
    <w:name w:val="heading 3"/>
    <w:aliases w:val="Number 3,Centered,Titolo 3,an_Über 3,Titre 3 Car Car Car,Titre 3 Car Car Car Car Car Car,Titre 3 Car Car Car Car Car,Titre 3 Car Car Car Car,centered,Section Header3,ClauseSub_No&amp;Name,Section Header3 Char Char,Head3,Heading3,Section"/>
    <w:basedOn w:val="Normal"/>
    <w:next w:val="Normal"/>
    <w:link w:val="Titre3Car"/>
    <w:uiPriority w:val="9"/>
    <w:qFormat/>
    <w:rsid w:val="00A62386"/>
    <w:pPr>
      <w:keepNext/>
      <w:numPr>
        <w:ilvl w:val="2"/>
        <w:numId w:val="1"/>
      </w:numPr>
      <w:suppressAutoHyphens/>
      <w:spacing w:before="240" w:after="120" w:line="240" w:lineRule="auto"/>
      <w:jc w:val="both"/>
      <w:outlineLvl w:val="2"/>
    </w:pPr>
    <w:rPr>
      <w:rFonts w:ascii="TradeGothic" w:eastAsia="Times New Roman" w:hAnsi="TradeGothic" w:cs="Times New Roman"/>
      <w:b/>
      <w:color w:val="215868" w:themeColor="accent5" w:themeShade="80"/>
      <w:sz w:val="24"/>
      <w:szCs w:val="20"/>
    </w:rPr>
  </w:style>
  <w:style w:type="paragraph" w:styleId="Titre4">
    <w:name w:val="heading 4"/>
    <w:aliases w:val="Number 4,Section fiche,Sous-Section,Sous-Sectipson,MainPara,Centred,Cen.,T4,Sous-Sectipson + Gauche :  0 cm,Premiè...,Première ligne : 0 cm...,Première ligne : 0 cm,Titre 4 AHT,Titre 4 Car Car Car Car Car Car Car,Cen.1"/>
    <w:basedOn w:val="Normal"/>
    <w:next w:val="Normal"/>
    <w:link w:val="Titre4Car"/>
    <w:qFormat/>
    <w:rsid w:val="00A62386"/>
    <w:pPr>
      <w:keepNext/>
      <w:tabs>
        <w:tab w:val="num" w:pos="1432"/>
      </w:tabs>
      <w:spacing w:before="240" w:after="60" w:line="240" w:lineRule="auto"/>
      <w:ind w:left="1432" w:hanging="864"/>
      <w:outlineLvl w:val="3"/>
    </w:pPr>
    <w:rPr>
      <w:rFonts w:ascii="Times New Roman" w:eastAsia="Times New Roman" w:hAnsi="Times New Roman" w:cs="Times New Roman"/>
      <w:b/>
      <w:bCs/>
      <w:sz w:val="28"/>
      <w:szCs w:val="28"/>
    </w:rPr>
  </w:style>
  <w:style w:type="paragraph" w:styleId="Titre5">
    <w:name w:val="heading 5"/>
    <w:aliases w:val="Side,Titre 6 + Times New Roman,112,5 pt,Gras,Non Italique,Centré,1121,Centr_,Side1,Titre 6 + Times New Roman1,1122,5 pt1,Gras1,Non Italique1,Centré1,11211,Centr_1,Side2,Titre 6 + Times New Roman2,1123,5 pt2,Gras2,Non Italique2,Centré2,11212"/>
    <w:basedOn w:val="Normal"/>
    <w:next w:val="Normal"/>
    <w:link w:val="Titre5Car"/>
    <w:qFormat/>
    <w:rsid w:val="00A62386"/>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Titre6">
    <w:name w:val="heading 6"/>
    <w:aliases w:val="ann,(a,b,..),ann1,(a1,b1,..)1,ann2,(a2,b2,..)2,ann11,(a11,b11,..)11,ann3,(a3,b3,..)3,ann12,(a12,b12,..)12,ann4,(a4,b4,..)4,ann13,(a13,b13,..)13,ann5,(a5,b5,..)5,ann14,(a14,b14,..)14,ann6,(a6,b6,..)6,ann15,(a15,b15,..)15"/>
    <w:basedOn w:val="Normal"/>
    <w:next w:val="Normal"/>
    <w:link w:val="Titre6Car"/>
    <w:qFormat/>
    <w:rsid w:val="00A62386"/>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Titre7">
    <w:name w:val="heading 7"/>
    <w:aliases w:val="Titre 7-4"/>
    <w:basedOn w:val="Normal"/>
    <w:next w:val="Normal"/>
    <w:link w:val="Titre7Car"/>
    <w:qFormat/>
    <w:rsid w:val="00A62386"/>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Titre8">
    <w:name w:val="heading 8"/>
    <w:aliases w:val="Titre 8-5,bijlage 2"/>
    <w:basedOn w:val="Normal"/>
    <w:next w:val="Normal"/>
    <w:link w:val="Titre8Car"/>
    <w:qFormat/>
    <w:rsid w:val="00A62386"/>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Titre9">
    <w:name w:val="heading 9"/>
    <w:aliases w:val="Titre 9-6,bijlage 3,Tableau. 1: Titre 9,Heading 9-paranum,Heading 9-,Tableau. 1: Titre 91,Heading 9-paranum1,Heading 9-1,Tableau. 1: Titre 92,Heading 9-paranum2,Heading 9-2,Tableau. 1: Titre 93,Heading 9-paranum3,Heading 9-3"/>
    <w:basedOn w:val="Normal"/>
    <w:next w:val="Normal"/>
    <w:link w:val="Titre9Car"/>
    <w:qFormat/>
    <w:rsid w:val="00A62386"/>
    <w:pPr>
      <w:keepNext/>
      <w:tabs>
        <w:tab w:val="num" w:pos="1584"/>
      </w:tabs>
      <w:spacing w:after="0" w:line="240" w:lineRule="auto"/>
      <w:ind w:left="1584" w:hanging="1584"/>
      <w:jc w:val="center"/>
      <w:outlineLvl w:val="8"/>
    </w:pPr>
    <w:rPr>
      <w:rFonts w:ascii="Arial Narrow" w:eastAsia="Times New Roman" w:hAnsi="Arial Narrow" w:cs="Arial"/>
      <w:b/>
      <w:sz w:val="20"/>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umber 1 Car,An_Über 1 Car,Titre 1 Car Car Car,Chapitre Car,TITRE 1 + Droite :  8 Car,5 cm Car,Avant : 25 pt Car,Après : 12 pt Car,Haut: (Simp... Car,Chapitre1 Car,Chapitre2 Car,Chapitre3 Car,Chapitre4 Car,Chapitre5 Car,Chapitre6 Car,1 Car"/>
    <w:basedOn w:val="Policepardfaut"/>
    <w:link w:val="Titre1"/>
    <w:uiPriority w:val="9"/>
    <w:rsid w:val="00A62386"/>
    <w:rPr>
      <w:rFonts w:eastAsia="Times New Roman" w:cs="Times New Roman"/>
      <w:b/>
      <w:caps/>
      <w:color w:val="244061" w:themeColor="accent1" w:themeShade="80"/>
      <w:kern w:val="32"/>
      <w:sz w:val="36"/>
      <w:szCs w:val="36"/>
      <w:lang w:eastAsia="fr-FR"/>
    </w:rPr>
  </w:style>
  <w:style w:type="character" w:customStyle="1" w:styleId="Titre2Car">
    <w:name w:val="Titre 2 Car"/>
    <w:aliases w:val="Number 2 Car,h2 Car,Paranum Car,A Car,Titre A Car,an_Über 2 Car,Titre secondaire (2) Car1,Titre secondaire (2) Car Car,Titre 2 tamarins Car,Titre é Car,sous-chapitre Car Car Car,2 Car,Titre 22 Car,Kiyombo T2 Car,sous-chapitre Car,Chpt Car"/>
    <w:basedOn w:val="Policepardfaut"/>
    <w:link w:val="Titre2"/>
    <w:uiPriority w:val="9"/>
    <w:rsid w:val="00A62386"/>
    <w:rPr>
      <w:rFonts w:eastAsia="Times New Roman" w:cs="Times New Roman"/>
      <w:b/>
      <w:color w:val="0070C0"/>
      <w:sz w:val="28"/>
      <w:szCs w:val="28"/>
      <w:lang w:eastAsia="fr-FR"/>
    </w:rPr>
  </w:style>
  <w:style w:type="character" w:customStyle="1" w:styleId="Titre3Car">
    <w:name w:val="Titre 3 Car"/>
    <w:aliases w:val="Number 3 Car,Centered Car,Titolo 3 Car,an_Über 3 Car,Titre 3 Car Car Car Car1,Titre 3 Car Car Car Car Car Car Car,Titre 3 Car Car Car Car Car Car1,Titre 3 Car Car Car Car Car1,centered Car,Section Header3 Car,ClauseSub_No&amp;Name Car,Head3 Car"/>
    <w:basedOn w:val="Policepardfaut"/>
    <w:link w:val="Titre3"/>
    <w:uiPriority w:val="9"/>
    <w:rsid w:val="00A62386"/>
    <w:rPr>
      <w:rFonts w:ascii="TradeGothic" w:eastAsia="Times New Roman" w:hAnsi="TradeGothic" w:cs="Times New Roman"/>
      <w:b/>
      <w:color w:val="215868" w:themeColor="accent5" w:themeShade="80"/>
      <w:sz w:val="24"/>
      <w:szCs w:val="20"/>
      <w:lang w:eastAsia="fr-FR"/>
    </w:rPr>
  </w:style>
  <w:style w:type="character" w:customStyle="1" w:styleId="Titre4Car">
    <w:name w:val="Titre 4 Car"/>
    <w:aliases w:val="Number 4 Car,Section fiche Car,Sous-Section Car,Sous-Sectipson Car,MainPara Car,Centred Car,Cen. Car,T4 Car,Sous-Sectipson + Gauche :  0 cm Car,Premiè... Car,Première ligne : 0 cm... Car,Première ligne : 0 cm Car,Titre 4 AHT Car,Cen.1 Car"/>
    <w:basedOn w:val="Policepardfaut"/>
    <w:link w:val="Titre4"/>
    <w:rsid w:val="00A62386"/>
    <w:rPr>
      <w:rFonts w:ascii="Times New Roman" w:eastAsia="Times New Roman" w:hAnsi="Times New Roman" w:cs="Times New Roman"/>
      <w:b/>
      <w:bCs/>
      <w:sz w:val="28"/>
      <w:szCs w:val="28"/>
      <w:lang w:eastAsia="fr-FR"/>
    </w:rPr>
  </w:style>
  <w:style w:type="character" w:customStyle="1" w:styleId="Titre5Car">
    <w:name w:val="Titre 5 Car"/>
    <w:aliases w:val="Side Car,Titre 6 + Times New Roman Car,112 Car,5 pt Car,Gras Car,Non Italique Car,Centré Car,1121 Car,Centr_ Car,Side1 Car,Titre 6 + Times New Roman1 Car,1122 Car,5 pt1 Car,Gras1 Car,Non Italique1 Car,Centré1 Car,11211 Car,Centr_1 Car"/>
    <w:basedOn w:val="Policepardfaut"/>
    <w:link w:val="Titre5"/>
    <w:rsid w:val="00A62386"/>
    <w:rPr>
      <w:rFonts w:ascii="Times New Roman" w:eastAsia="Times New Roman" w:hAnsi="Times New Roman" w:cs="Times New Roman"/>
      <w:b/>
      <w:bCs/>
      <w:i/>
      <w:iCs/>
      <w:sz w:val="26"/>
      <w:szCs w:val="26"/>
      <w:lang w:eastAsia="fr-FR"/>
    </w:rPr>
  </w:style>
  <w:style w:type="character" w:customStyle="1" w:styleId="Titre6Car">
    <w:name w:val="Titre 6 Car"/>
    <w:aliases w:val="ann Car,(a Car,b Car,..) Car,ann1 Car,(a1 Car,b1 Car,..)1 Car,ann2 Car,(a2 Car,b2 Car,..)2 Car,ann11 Car,(a11 Car,b11 Car,..)11 Car,ann3 Car,(a3 Car,b3 Car,..)3 Car,ann12 Car,(a12 Car,b12 Car,..)12 Car,ann4 Car,(a4 Car,b4 Car,..)4 Car,b5 Car"/>
    <w:basedOn w:val="Policepardfaut"/>
    <w:link w:val="Titre6"/>
    <w:rsid w:val="00A62386"/>
    <w:rPr>
      <w:rFonts w:ascii="Times New Roman" w:eastAsia="Times New Roman" w:hAnsi="Times New Roman" w:cs="Times New Roman"/>
      <w:b/>
      <w:bCs/>
      <w:lang w:eastAsia="fr-FR"/>
    </w:rPr>
  </w:style>
  <w:style w:type="character" w:customStyle="1" w:styleId="Titre7Car">
    <w:name w:val="Titre 7 Car"/>
    <w:aliases w:val="Titre 7-4 Car"/>
    <w:basedOn w:val="Policepardfaut"/>
    <w:link w:val="Titre7"/>
    <w:rsid w:val="00A62386"/>
    <w:rPr>
      <w:rFonts w:ascii="Arial" w:eastAsia="Times New Roman" w:hAnsi="Arial" w:cs="Times New Roman"/>
      <w:sz w:val="20"/>
      <w:szCs w:val="20"/>
      <w:lang w:eastAsia="fr-FR"/>
    </w:rPr>
  </w:style>
  <w:style w:type="character" w:customStyle="1" w:styleId="Titre8Car">
    <w:name w:val="Titre 8 Car"/>
    <w:aliases w:val="Titre 8-5 Car,bijlage 2 Car"/>
    <w:basedOn w:val="Policepardfaut"/>
    <w:link w:val="Titre8"/>
    <w:rsid w:val="00A62386"/>
    <w:rPr>
      <w:rFonts w:ascii="Arial" w:eastAsia="Times New Roman" w:hAnsi="Arial" w:cs="Times New Roman"/>
      <w:i/>
      <w:sz w:val="20"/>
      <w:szCs w:val="20"/>
      <w:lang w:eastAsia="fr-FR"/>
    </w:rPr>
  </w:style>
  <w:style w:type="character" w:customStyle="1" w:styleId="Titre9Car">
    <w:name w:val="Titre 9 Car"/>
    <w:aliases w:val="Titre 9-6 Car,bijlage 3 Car,Tableau. 1: Titre 9 Car,Heading 9-paranum Car,Heading 9- Car,Tableau. 1: Titre 91 Car,Heading 9-paranum1 Car,Heading 9-1 Car,Tableau. 1: Titre 92 Car,Heading 9-paranum2 Car,Heading 9-2 Car,Tableau. 1: Titre 93 Car"/>
    <w:basedOn w:val="Policepardfaut"/>
    <w:link w:val="Titre9"/>
    <w:rsid w:val="00A62386"/>
    <w:rPr>
      <w:rFonts w:ascii="Arial Narrow" w:eastAsia="Times New Roman" w:hAnsi="Arial Narrow" w:cs="Arial"/>
      <w:b/>
      <w:sz w:val="20"/>
      <w:szCs w:val="24"/>
      <w:lang w:eastAsia="fr-FR"/>
    </w:rPr>
  </w:style>
  <w:style w:type="paragraph" w:styleId="Pieddepage">
    <w:name w:val="footer"/>
    <w:aliases w:val="Footer Char"/>
    <w:basedOn w:val="Normal"/>
    <w:link w:val="PieddepageCar"/>
    <w:uiPriority w:val="99"/>
    <w:unhideWhenUsed/>
    <w:rsid w:val="00A6238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PieddepageCar">
    <w:name w:val="Pied de page Car"/>
    <w:aliases w:val="Footer Char Car"/>
    <w:basedOn w:val="Policepardfaut"/>
    <w:link w:val="Pieddepage"/>
    <w:rsid w:val="00A62386"/>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unhideWhenUsed/>
    <w:rsid w:val="00A62386"/>
    <w:pPr>
      <w:spacing w:after="0" w:line="240" w:lineRule="auto"/>
    </w:pPr>
    <w:rPr>
      <w:rFonts w:ascii="Tahoma" w:eastAsia="Times New Roman" w:hAnsi="Tahoma" w:cs="Tahoma"/>
      <w:sz w:val="16"/>
      <w:szCs w:val="16"/>
    </w:rPr>
  </w:style>
  <w:style w:type="character" w:customStyle="1" w:styleId="TextedebullesCar">
    <w:name w:val="Texte de bulles Car"/>
    <w:basedOn w:val="Policepardfaut"/>
    <w:link w:val="Textedebulles"/>
    <w:uiPriority w:val="99"/>
    <w:rsid w:val="00A62386"/>
    <w:rPr>
      <w:rFonts w:ascii="Tahoma" w:eastAsia="Times New Roman" w:hAnsi="Tahoma" w:cs="Tahoma"/>
      <w:sz w:val="16"/>
      <w:szCs w:val="16"/>
      <w:lang w:eastAsia="fr-FR"/>
    </w:rPr>
  </w:style>
  <w:style w:type="paragraph" w:styleId="En-tte">
    <w:name w:val="header"/>
    <w:aliases w:val="Para3,h,Car,En-tête Car2,En-tête Car1 Car,En-tête Car Car Car,En-tête Car Car1, Car Car Car"/>
    <w:basedOn w:val="Normal"/>
    <w:link w:val="En-tteCar"/>
    <w:uiPriority w:val="99"/>
    <w:unhideWhenUsed/>
    <w:rsid w:val="00A6238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En-tteCar">
    <w:name w:val="En-tête Car"/>
    <w:aliases w:val="Para3 Car,h Car,Car Car2,En-tête Car2 Car,En-tête Car1 Car Car,En-tête Car Car Car Car,En-tête Car Car1 Car, Car Car Car Car"/>
    <w:basedOn w:val="Policepardfaut"/>
    <w:link w:val="En-tte"/>
    <w:rsid w:val="00A62386"/>
    <w:rPr>
      <w:rFonts w:ascii="Times New Roman" w:eastAsia="Times New Roman" w:hAnsi="Times New Roman" w:cs="Times New Roman"/>
      <w:sz w:val="24"/>
      <w:szCs w:val="24"/>
      <w:lang w:eastAsia="fr-FR"/>
    </w:rPr>
  </w:style>
  <w:style w:type="paragraph" w:styleId="Paragraphedeliste">
    <w:name w:val="List Paragraph"/>
    <w:aliases w:val="Chronogramme,Liste 1,Texte Général,Paragraphe  revu,Desmond 2,List Paragraph (numbered (a)),Bullets,Medium Grid 1 - Accent 21,References,List Paragraph nowy,Numbered List Paragraph,Liste couleur - Accent 11,ReferencesCxSpLast,Premier"/>
    <w:basedOn w:val="Normal"/>
    <w:link w:val="ParagraphedelisteCar"/>
    <w:uiPriority w:val="34"/>
    <w:qFormat/>
    <w:rsid w:val="00A62386"/>
    <w:pPr>
      <w:spacing w:before="120" w:after="0" w:line="240" w:lineRule="auto"/>
      <w:ind w:left="720"/>
      <w:contextualSpacing/>
      <w:jc w:val="both"/>
    </w:pPr>
    <w:rPr>
      <w:rFonts w:eastAsia="Times New Roman" w:cs="Times New Roman"/>
      <w:sz w:val="24"/>
      <w:szCs w:val="24"/>
    </w:rPr>
  </w:style>
  <w:style w:type="character" w:customStyle="1" w:styleId="ParagraphedelisteCar">
    <w:name w:val="Paragraphe de liste Car"/>
    <w:aliases w:val="Chronogramme Car,Liste 1 Car,Texte Général Car,Paragraphe  revu Car,Desmond 2 Car,List Paragraph (numbered (a)) Car,Bullets Car,Medium Grid 1 - Accent 21 Car,References Car,List Paragraph nowy Car,Numbered List Paragraph Car"/>
    <w:link w:val="Paragraphedeliste"/>
    <w:uiPriority w:val="34"/>
    <w:qFormat/>
    <w:rsid w:val="00A62386"/>
    <w:rPr>
      <w:rFonts w:eastAsia="Times New Roman" w:cs="Times New Roman"/>
      <w:sz w:val="24"/>
      <w:szCs w:val="24"/>
      <w:lang w:eastAsia="fr-FR"/>
    </w:rPr>
  </w:style>
  <w:style w:type="character" w:styleId="Rfrenceintense">
    <w:name w:val="Intense Reference"/>
    <w:basedOn w:val="Policepardfaut"/>
    <w:uiPriority w:val="32"/>
    <w:qFormat/>
    <w:rsid w:val="00A62386"/>
    <w:rPr>
      <w:b/>
      <w:bCs/>
      <w:smallCaps/>
      <w:color w:val="4F81BD" w:themeColor="accent1"/>
      <w:spacing w:val="5"/>
    </w:rPr>
  </w:style>
  <w:style w:type="paragraph" w:customStyle="1" w:styleId="ParagrapheCarCarCar">
    <w:name w:val="Paragraphe Car Car Car"/>
    <w:basedOn w:val="Normal"/>
    <w:rsid w:val="00A62386"/>
    <w:pPr>
      <w:numPr>
        <w:numId w:val="2"/>
      </w:numPr>
      <w:spacing w:before="100" w:beforeAutospacing="1" w:after="100" w:afterAutospacing="1" w:line="240" w:lineRule="auto"/>
      <w:jc w:val="both"/>
    </w:pPr>
    <w:rPr>
      <w:rFonts w:ascii="Arial" w:eastAsia="Times New Roman" w:hAnsi="Arial" w:cs="Arial"/>
      <w:sz w:val="24"/>
      <w:szCs w:val="24"/>
    </w:rPr>
  </w:style>
  <w:style w:type="paragraph" w:styleId="Lgende">
    <w:name w:val="caption"/>
    <w:aliases w:val="Normal3,titre3,Caption_ARGOSS,Légende Car Car Car Car Car Car Car Car Car Car Car Car Car Car Car Car Car Car Car,Légende-LP,Caption for Tables,Titre tableau,Légende1 Car,Légende -LP,Carte,Carte-LP,LégendeFigure,légende"/>
    <w:basedOn w:val="Normal"/>
    <w:next w:val="Normal"/>
    <w:link w:val="LgendeCar"/>
    <w:qFormat/>
    <w:rsid w:val="00A62386"/>
    <w:pPr>
      <w:spacing w:after="0" w:line="240" w:lineRule="auto"/>
    </w:pPr>
    <w:rPr>
      <w:rFonts w:ascii="Times New Roman" w:eastAsia="Times New Roman" w:hAnsi="Times New Roman" w:cs="Times New Roman"/>
      <w:b/>
      <w:bCs/>
      <w:sz w:val="20"/>
      <w:szCs w:val="20"/>
    </w:rPr>
  </w:style>
  <w:style w:type="table" w:styleId="Tramemoyenne2-Accent4">
    <w:name w:val="Medium Shading 2 Accent 4"/>
    <w:basedOn w:val="TableauNormal"/>
    <w:uiPriority w:val="64"/>
    <w:rsid w:val="00A623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dutableau">
    <w:name w:val="Table Grid"/>
    <w:aliases w:val="TABLEAU BURGEAP,5 C's table,Golder_Table,GT0,Grille du tableau-cart,tabelle2,CV table,CV1,Smart Text Table,IT Park_Citation,Marafiq Table Grid,PB Table,Table Grid (Appendix list),Table inside,tableau 1"/>
    <w:basedOn w:val="TableauNormal"/>
    <w:uiPriority w:val="39"/>
    <w:rsid w:val="00A6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Accent3">
    <w:name w:val="Light Grid Accent 3"/>
    <w:basedOn w:val="TableauNormal"/>
    <w:uiPriority w:val="62"/>
    <w:rsid w:val="00A623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LgendeCar">
    <w:name w:val="Légende Car"/>
    <w:aliases w:val="Normal3 Car,titre3 Car,Caption_ARGOSS Car,Légende Car Car Car Car Car Car Car Car Car Car Car Car Car Car Car Car Car Car Car Car,Légende-LP Car,Caption for Tables Car,Titre tableau Car,Légende1 Car Car,Légende -LP Car,Carte Car,Carte-LP Car"/>
    <w:link w:val="Lgende"/>
    <w:locked/>
    <w:rsid w:val="00A62386"/>
    <w:rPr>
      <w:rFonts w:ascii="Times New Roman" w:eastAsia="Times New Roman" w:hAnsi="Times New Roman" w:cs="Times New Roman"/>
      <w:b/>
      <w:bCs/>
      <w:sz w:val="20"/>
      <w:szCs w:val="20"/>
      <w:lang w:eastAsia="fr-FR"/>
    </w:rPr>
  </w:style>
  <w:style w:type="table" w:styleId="Trameclaire-Accent5">
    <w:name w:val="Light Shading Accent 5"/>
    <w:basedOn w:val="TableauNormal"/>
    <w:uiPriority w:val="60"/>
    <w:rsid w:val="00A6238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umrodepage">
    <w:name w:val="page number"/>
    <w:basedOn w:val="Policepardfaut"/>
    <w:rsid w:val="00A62386"/>
  </w:style>
  <w:style w:type="character" w:styleId="Lienhypertexte">
    <w:name w:val="Hyperlink"/>
    <w:uiPriority w:val="99"/>
    <w:rsid w:val="00A62386"/>
    <w:rPr>
      <w:color w:val="0000FF"/>
      <w:u w:val="single"/>
    </w:rPr>
  </w:style>
  <w:style w:type="paragraph" w:styleId="Corpsdetexte">
    <w:name w:val="Body Text"/>
    <w:aliases w:val="Corps de texte Car Car Car,Corps de texte Car Car,tx,Corps de texte1 Car,Corps de texte Car1 Car,Corps de texte Car1,Main text,Moidrey texte"/>
    <w:basedOn w:val="Normal"/>
    <w:link w:val="CorpsdetexteCar"/>
    <w:uiPriority w:val="99"/>
    <w:qFormat/>
    <w:rsid w:val="00A62386"/>
    <w:pPr>
      <w:spacing w:after="120" w:line="240" w:lineRule="auto"/>
    </w:pPr>
    <w:rPr>
      <w:rFonts w:ascii="Times New Roman" w:eastAsia="Times New Roman" w:hAnsi="Times New Roman" w:cs="Times New Roman"/>
      <w:sz w:val="24"/>
      <w:szCs w:val="24"/>
    </w:rPr>
  </w:style>
  <w:style w:type="character" w:customStyle="1" w:styleId="CorpsdetexteCar">
    <w:name w:val="Corps de texte Car"/>
    <w:aliases w:val="Corps de texte Car Car Car Car,Corps de texte Car Car Car1,tx Car,Corps de texte1 Car Car,Corps de texte Car1 Car Car,Corps de texte Car1 Car1,Main text Car,Moidrey texte Car"/>
    <w:basedOn w:val="Policepardfaut"/>
    <w:link w:val="Corpsdetexte"/>
    <w:uiPriority w:val="99"/>
    <w:rsid w:val="00A62386"/>
    <w:rPr>
      <w:rFonts w:ascii="Times New Roman" w:eastAsia="Times New Roman" w:hAnsi="Times New Roman" w:cs="Times New Roman"/>
      <w:sz w:val="24"/>
      <w:szCs w:val="24"/>
      <w:lang w:eastAsia="fr-FR"/>
    </w:rPr>
  </w:style>
  <w:style w:type="paragraph" w:styleId="NormalWeb">
    <w:name w:val="Normal (Web)"/>
    <w:aliases w:val="Car Car Car Car,Normal (Web) Car Car"/>
    <w:basedOn w:val="Normal"/>
    <w:unhideWhenUsed/>
    <w:rsid w:val="00A62386"/>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62386"/>
    <w:rPr>
      <w:b/>
      <w:bCs/>
    </w:rPr>
  </w:style>
  <w:style w:type="character" w:customStyle="1" w:styleId="apple-converted-space">
    <w:name w:val="apple-converted-space"/>
    <w:basedOn w:val="Policepardfaut"/>
    <w:rsid w:val="00A62386"/>
  </w:style>
  <w:style w:type="table" w:styleId="Listeclaire-Accent3">
    <w:name w:val="Light List Accent 3"/>
    <w:basedOn w:val="TableauNormal"/>
    <w:uiPriority w:val="61"/>
    <w:rsid w:val="00A623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ccentuation">
    <w:name w:val="Emphasis"/>
    <w:basedOn w:val="Policepardfaut"/>
    <w:uiPriority w:val="20"/>
    <w:qFormat/>
    <w:rsid w:val="00A62386"/>
    <w:rPr>
      <w:i/>
      <w:iCs/>
    </w:rPr>
  </w:style>
  <w:style w:type="character" w:customStyle="1" w:styleId="CitationCar">
    <w:name w:val="Citation Car"/>
    <w:basedOn w:val="Policepardfaut"/>
    <w:link w:val="Citation"/>
    <w:uiPriority w:val="29"/>
    <w:locked/>
    <w:rsid w:val="00A62386"/>
    <w:rPr>
      <w:i/>
      <w:iCs/>
      <w:color w:val="000000"/>
      <w:sz w:val="24"/>
      <w:szCs w:val="24"/>
      <w:lang w:val="en-GB" w:eastAsia="fr-FR"/>
    </w:rPr>
  </w:style>
  <w:style w:type="paragraph" w:styleId="Citation">
    <w:name w:val="Quote"/>
    <w:basedOn w:val="Normal"/>
    <w:next w:val="Normal"/>
    <w:link w:val="CitationCar"/>
    <w:uiPriority w:val="29"/>
    <w:qFormat/>
    <w:rsid w:val="00A62386"/>
    <w:pPr>
      <w:spacing w:after="0" w:line="240" w:lineRule="auto"/>
    </w:pPr>
    <w:rPr>
      <w:rFonts w:eastAsiaTheme="minorHAnsi"/>
      <w:i/>
      <w:iCs/>
      <w:color w:val="000000"/>
      <w:sz w:val="24"/>
      <w:szCs w:val="24"/>
      <w:lang w:val="en-GB"/>
    </w:rPr>
  </w:style>
  <w:style w:type="character" w:customStyle="1" w:styleId="CitationCar1">
    <w:name w:val="Citation Car1"/>
    <w:basedOn w:val="Policepardfaut"/>
    <w:uiPriority w:val="29"/>
    <w:rsid w:val="00A62386"/>
    <w:rPr>
      <w:rFonts w:eastAsiaTheme="minorEastAsia"/>
      <w:i/>
      <w:iCs/>
      <w:color w:val="000000" w:themeColor="text1"/>
      <w:lang w:eastAsia="fr-FR"/>
    </w:rPr>
  </w:style>
  <w:style w:type="paragraph" w:customStyle="1" w:styleId="ListParagraph1">
    <w:name w:val="List Paragraph1"/>
    <w:basedOn w:val="Normal"/>
    <w:rsid w:val="00A62386"/>
    <w:pPr>
      <w:ind w:left="720"/>
      <w:contextualSpacing/>
    </w:pPr>
    <w:rPr>
      <w:rFonts w:ascii="Calibri" w:eastAsia="Calibri" w:hAnsi="Calibri" w:cs="Times New Roman"/>
      <w:lang w:val="en-GB" w:eastAsia="en-US"/>
    </w:rPr>
  </w:style>
  <w:style w:type="paragraph" w:styleId="Listepuces">
    <w:name w:val="List Bullet"/>
    <w:aliases w:val="Police par défaut Car Car Char Car Char Car Char Car, Car Car1 Char Char Char Char Car Car Car Char Car Char Car Char Car, Car Car1 Char Char Car Car Char Char Char Char Car Car Car Char Car Char Car Car Car Char Char Car Car"/>
    <w:basedOn w:val="Normal"/>
    <w:autoRedefine/>
    <w:rsid w:val="00A62386"/>
    <w:pPr>
      <w:keepLines/>
      <w:spacing w:after="240" w:line="240" w:lineRule="auto"/>
      <w:jc w:val="both"/>
    </w:pPr>
    <w:rPr>
      <w:rFonts w:ascii="Times New Roman" w:eastAsia="Times New Roman" w:hAnsi="Times New Roman" w:cs="Times New Roman"/>
      <w:snapToGrid w:val="0"/>
      <w:sz w:val="24"/>
      <w:szCs w:val="24"/>
      <w:lang w:val="en-GB" w:eastAsia="en-GB"/>
    </w:rPr>
  </w:style>
  <w:style w:type="character" w:customStyle="1" w:styleId="CarCar1">
    <w:name w:val="Car Car1"/>
    <w:rsid w:val="00A62386"/>
    <w:rPr>
      <w:sz w:val="24"/>
      <w:szCs w:val="24"/>
      <w:lang w:val="fr-FR" w:eastAsia="en-US" w:bidi="ar-SA"/>
    </w:rPr>
  </w:style>
  <w:style w:type="character" w:styleId="Appelnotedebasdep">
    <w:name w:val="footnote reference"/>
    <w:aliases w:val="ftref,note bp,Error-Fußnotenzeichen5,Error-Fußnotenzeichen6,Error-Fußnotenzeichen3,Appel note de bas de page,Ref,de nota al pie,16 Point,Superscript 6 Point,BVI fnr,Footnote Reference1,SUPERS,heading1,ftref1,note bp1,Ref1,16 Poin"/>
    <w:uiPriority w:val="99"/>
    <w:rsid w:val="00A62386"/>
    <w:rPr>
      <w:vertAlign w:val="superscript"/>
    </w:rPr>
  </w:style>
  <w:style w:type="paragraph" w:styleId="Notedebasdepage">
    <w:name w:val="footnote text"/>
    <w:aliases w:val="fn,single space,footnote text,ALTS FOOTNOTE,Footnote Text Char,Footnote Text Char1 Char,Footnote Text Char Char Char1,Footnote Text Char1 Char Char Char1,Footnote Text Char1 Char1 Char,Footnote Text Char Char Char Char,Footnote Text1"/>
    <w:basedOn w:val="Normal"/>
    <w:link w:val="NotedebasdepageCar"/>
    <w:rsid w:val="00A62386"/>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fn Car,single space Car,footnote text Car,ALTS FOOTNOTE Car,Footnote Text Char Car,Footnote Text Char1 Char Car,Footnote Text Char Char Char1 Car,Footnote Text Char1 Char Char Char1 Car,Footnote Text Char1 Char1 Char Car"/>
    <w:basedOn w:val="Policepardfaut"/>
    <w:link w:val="Notedebasdepage"/>
    <w:rsid w:val="00A62386"/>
    <w:rPr>
      <w:rFonts w:ascii="Times New Roman" w:eastAsia="Times New Roman" w:hAnsi="Times New Roman" w:cs="Times New Roman"/>
      <w:sz w:val="20"/>
      <w:szCs w:val="20"/>
      <w:lang w:eastAsia="fr-FR"/>
    </w:rPr>
  </w:style>
  <w:style w:type="paragraph" w:styleId="TM1">
    <w:name w:val="toc 1"/>
    <w:basedOn w:val="Normal"/>
    <w:next w:val="Normal"/>
    <w:autoRedefine/>
    <w:uiPriority w:val="39"/>
    <w:qFormat/>
    <w:rsid w:val="00A62386"/>
    <w:pPr>
      <w:spacing w:before="120" w:after="120"/>
    </w:pPr>
    <w:rPr>
      <w:b/>
      <w:bCs/>
      <w:caps/>
      <w:sz w:val="20"/>
      <w:szCs w:val="20"/>
    </w:rPr>
  </w:style>
  <w:style w:type="paragraph" w:styleId="TM2">
    <w:name w:val="toc 2"/>
    <w:aliases w:val="TAB"/>
    <w:basedOn w:val="Normal"/>
    <w:next w:val="Normal"/>
    <w:autoRedefine/>
    <w:uiPriority w:val="39"/>
    <w:qFormat/>
    <w:rsid w:val="00A62386"/>
    <w:pPr>
      <w:spacing w:after="0"/>
      <w:ind w:left="220"/>
    </w:pPr>
    <w:rPr>
      <w:smallCaps/>
      <w:sz w:val="20"/>
      <w:szCs w:val="20"/>
    </w:rPr>
  </w:style>
  <w:style w:type="character" w:customStyle="1" w:styleId="CarCar">
    <w:name w:val="Car Car"/>
    <w:rsid w:val="00A62386"/>
    <w:rPr>
      <w:sz w:val="24"/>
      <w:szCs w:val="24"/>
      <w:lang w:val="fr-FR" w:eastAsia="en-US"/>
    </w:rPr>
  </w:style>
  <w:style w:type="paragraph" w:styleId="TM3">
    <w:name w:val="toc 3"/>
    <w:basedOn w:val="Normal"/>
    <w:next w:val="Normal"/>
    <w:autoRedefine/>
    <w:uiPriority w:val="39"/>
    <w:qFormat/>
    <w:rsid w:val="00A62386"/>
    <w:pPr>
      <w:spacing w:after="0"/>
      <w:ind w:left="440"/>
    </w:pPr>
    <w:rPr>
      <w:i/>
      <w:iCs/>
      <w:sz w:val="20"/>
      <w:szCs w:val="20"/>
    </w:rPr>
  </w:style>
  <w:style w:type="paragraph" w:styleId="TM4">
    <w:name w:val="toc 4"/>
    <w:basedOn w:val="Normal"/>
    <w:next w:val="Normal"/>
    <w:autoRedefine/>
    <w:uiPriority w:val="39"/>
    <w:rsid w:val="00A62386"/>
    <w:pPr>
      <w:spacing w:after="0"/>
      <w:ind w:left="660"/>
    </w:pPr>
    <w:rPr>
      <w:sz w:val="18"/>
      <w:szCs w:val="18"/>
    </w:rPr>
  </w:style>
  <w:style w:type="paragraph" w:styleId="TM5">
    <w:name w:val="toc 5"/>
    <w:basedOn w:val="Normal"/>
    <w:next w:val="Normal"/>
    <w:autoRedefine/>
    <w:uiPriority w:val="39"/>
    <w:rsid w:val="00A62386"/>
    <w:pPr>
      <w:spacing w:after="0"/>
      <w:ind w:left="880"/>
    </w:pPr>
    <w:rPr>
      <w:sz w:val="18"/>
      <w:szCs w:val="18"/>
    </w:rPr>
  </w:style>
  <w:style w:type="paragraph" w:styleId="TM6">
    <w:name w:val="toc 6"/>
    <w:basedOn w:val="Normal"/>
    <w:next w:val="Normal"/>
    <w:autoRedefine/>
    <w:uiPriority w:val="39"/>
    <w:rsid w:val="00A62386"/>
    <w:pPr>
      <w:spacing w:after="0"/>
      <w:ind w:left="1100"/>
    </w:pPr>
    <w:rPr>
      <w:sz w:val="18"/>
      <w:szCs w:val="18"/>
    </w:rPr>
  </w:style>
  <w:style w:type="paragraph" w:styleId="TM7">
    <w:name w:val="toc 7"/>
    <w:basedOn w:val="Normal"/>
    <w:next w:val="Normal"/>
    <w:autoRedefine/>
    <w:uiPriority w:val="39"/>
    <w:rsid w:val="00A62386"/>
    <w:pPr>
      <w:spacing w:after="0"/>
      <w:ind w:left="1320"/>
    </w:pPr>
    <w:rPr>
      <w:sz w:val="18"/>
      <w:szCs w:val="18"/>
    </w:rPr>
  </w:style>
  <w:style w:type="paragraph" w:styleId="TM8">
    <w:name w:val="toc 8"/>
    <w:basedOn w:val="Normal"/>
    <w:next w:val="Normal"/>
    <w:autoRedefine/>
    <w:uiPriority w:val="39"/>
    <w:rsid w:val="00A62386"/>
    <w:pPr>
      <w:spacing w:after="0"/>
      <w:ind w:left="1540"/>
    </w:pPr>
    <w:rPr>
      <w:sz w:val="18"/>
      <w:szCs w:val="18"/>
    </w:rPr>
  </w:style>
  <w:style w:type="paragraph" w:styleId="TM9">
    <w:name w:val="toc 9"/>
    <w:basedOn w:val="Normal"/>
    <w:next w:val="Normal"/>
    <w:autoRedefine/>
    <w:uiPriority w:val="39"/>
    <w:rsid w:val="00A62386"/>
    <w:pPr>
      <w:spacing w:after="0"/>
      <w:ind w:left="1760"/>
    </w:pPr>
    <w:rPr>
      <w:sz w:val="18"/>
      <w:szCs w:val="18"/>
    </w:rPr>
  </w:style>
  <w:style w:type="paragraph" w:customStyle="1" w:styleId="Style1">
    <w:name w:val="Style1"/>
    <w:basedOn w:val="Normal"/>
    <w:next w:val="Titre4"/>
    <w:link w:val="Style1Char"/>
    <w:qFormat/>
    <w:rsid w:val="00A62386"/>
    <w:pPr>
      <w:spacing w:after="0" w:line="240" w:lineRule="auto"/>
      <w:jc w:val="both"/>
    </w:pPr>
    <w:rPr>
      <w:rFonts w:ascii="Arial" w:eastAsia="Times New Roman" w:hAnsi="Arial" w:cs="Arial"/>
      <w:b/>
      <w:lang w:eastAsia="en-US"/>
    </w:rPr>
  </w:style>
  <w:style w:type="paragraph" w:customStyle="1" w:styleId="Coprsdutexteaudit">
    <w:name w:val="Coprs du texte audit"/>
    <w:basedOn w:val="Normal"/>
    <w:link w:val="CoprsdutexteauditCar"/>
    <w:rsid w:val="00A62386"/>
    <w:pPr>
      <w:spacing w:after="0" w:line="360" w:lineRule="auto"/>
      <w:ind w:firstLine="708"/>
      <w:jc w:val="both"/>
    </w:pPr>
    <w:rPr>
      <w:rFonts w:ascii="Times New Roman" w:eastAsia="Times New Roman" w:hAnsi="Times New Roman" w:cs="Times New Roman"/>
      <w:sz w:val="26"/>
      <w:szCs w:val="26"/>
    </w:rPr>
  </w:style>
  <w:style w:type="character" w:customStyle="1" w:styleId="CoprsdutexteauditCar">
    <w:name w:val="Coprs du texte audit Car"/>
    <w:link w:val="Coprsdutexteaudit"/>
    <w:rsid w:val="00A62386"/>
    <w:rPr>
      <w:rFonts w:ascii="Times New Roman" w:eastAsia="Times New Roman" w:hAnsi="Times New Roman" w:cs="Times New Roman"/>
      <w:sz w:val="26"/>
      <w:szCs w:val="26"/>
      <w:lang w:eastAsia="fr-FR"/>
    </w:rPr>
  </w:style>
  <w:style w:type="paragraph" w:customStyle="1" w:styleId="Sansinterligne1">
    <w:name w:val="Sans interligne1"/>
    <w:qFormat/>
    <w:rsid w:val="00A62386"/>
    <w:pPr>
      <w:spacing w:after="0" w:line="240" w:lineRule="auto"/>
    </w:pPr>
    <w:rPr>
      <w:rFonts w:ascii="Calibri" w:eastAsia="Times New Roman" w:hAnsi="Calibri" w:cs="Times New Roman"/>
      <w:lang w:val="de-DE"/>
    </w:rPr>
  </w:style>
  <w:style w:type="character" w:customStyle="1" w:styleId="Number3Car1">
    <w:name w:val="Number 3 Car1"/>
    <w:aliases w:val="Centered Car1,Titolo 3 Car Car1"/>
    <w:locked/>
    <w:rsid w:val="00A62386"/>
    <w:rPr>
      <w:rFonts w:ascii="Arial" w:hAnsi="Arial" w:cs="Arial"/>
      <w:b/>
      <w:bCs/>
      <w:sz w:val="26"/>
      <w:szCs w:val="26"/>
      <w:lang w:val="fr-FR" w:eastAsia="fr-FR" w:bidi="ar-SA"/>
    </w:rPr>
  </w:style>
  <w:style w:type="character" w:customStyle="1" w:styleId="titordonna1">
    <w:name w:val="titordonna1"/>
    <w:rsid w:val="00A62386"/>
    <w:rPr>
      <w:b/>
      <w:bCs/>
      <w:i/>
      <w:iCs/>
      <w:color w:val="593C1E"/>
      <w:sz w:val="17"/>
      <w:szCs w:val="17"/>
    </w:rPr>
  </w:style>
  <w:style w:type="paragraph" w:styleId="Titre">
    <w:name w:val="Title"/>
    <w:aliases w:val="Titre1,Titre Car Car,Titre Car Car Car Car Car Car,Titre Car Car Car Car Car,Titre Car Car Car Car,normal"/>
    <w:basedOn w:val="Normal"/>
    <w:next w:val="Normal"/>
    <w:link w:val="TitreCar"/>
    <w:qFormat/>
    <w:rsid w:val="00A62386"/>
    <w:pPr>
      <w:spacing w:before="120" w:after="120" w:line="240" w:lineRule="auto"/>
      <w:jc w:val="center"/>
    </w:pPr>
    <w:rPr>
      <w:rFonts w:ascii="Times New Roman" w:eastAsia="Calibri" w:hAnsi="Times New Roman" w:cs="Times New Roman"/>
      <w:b/>
      <w:bCs/>
      <w:caps/>
      <w:sz w:val="36"/>
      <w:szCs w:val="24"/>
    </w:rPr>
  </w:style>
  <w:style w:type="character" w:customStyle="1" w:styleId="TitreCar">
    <w:name w:val="Titre Car"/>
    <w:aliases w:val="Titre1 Car,Titre Car Car Car,Titre Car Car Car Car Car Car Car,Titre Car Car Car Car Car Car1,Titre Car Car Car Car Car1,normal Car"/>
    <w:basedOn w:val="Policepardfaut"/>
    <w:link w:val="Titre"/>
    <w:rsid w:val="00A62386"/>
    <w:rPr>
      <w:rFonts w:ascii="Times New Roman" w:eastAsia="Calibri" w:hAnsi="Times New Roman" w:cs="Times New Roman"/>
      <w:b/>
      <w:bCs/>
      <w:caps/>
      <w:sz w:val="36"/>
      <w:szCs w:val="24"/>
      <w:lang w:eastAsia="fr-FR"/>
    </w:rPr>
  </w:style>
  <w:style w:type="paragraph" w:styleId="Corpsdetexte2">
    <w:name w:val="Body Text 2"/>
    <w:aliases w:val=" Car"/>
    <w:basedOn w:val="Normal"/>
    <w:link w:val="Corpsdetexte2Car"/>
    <w:uiPriority w:val="99"/>
    <w:rsid w:val="00A62386"/>
    <w:pPr>
      <w:spacing w:after="120" w:line="480" w:lineRule="auto"/>
    </w:pPr>
    <w:rPr>
      <w:rFonts w:ascii="Times New Roman" w:eastAsia="Calibri" w:hAnsi="Times New Roman" w:cs="Times New Roman"/>
      <w:sz w:val="24"/>
      <w:szCs w:val="24"/>
      <w:lang w:eastAsia="en-US"/>
    </w:rPr>
  </w:style>
  <w:style w:type="character" w:customStyle="1" w:styleId="Corpsdetexte2Car">
    <w:name w:val="Corps de texte 2 Car"/>
    <w:aliases w:val=" Car Car"/>
    <w:basedOn w:val="Policepardfaut"/>
    <w:link w:val="Corpsdetexte2"/>
    <w:uiPriority w:val="99"/>
    <w:rsid w:val="00A62386"/>
    <w:rPr>
      <w:rFonts w:ascii="Times New Roman" w:eastAsia="Calibri" w:hAnsi="Times New Roman" w:cs="Times New Roman"/>
      <w:sz w:val="24"/>
      <w:szCs w:val="24"/>
    </w:rPr>
  </w:style>
  <w:style w:type="paragraph" w:customStyle="1" w:styleId="Default">
    <w:name w:val="Default"/>
    <w:rsid w:val="00A62386"/>
    <w:pPr>
      <w:autoSpaceDE w:val="0"/>
      <w:autoSpaceDN w:val="0"/>
      <w:adjustRightInd w:val="0"/>
      <w:spacing w:after="0" w:line="240" w:lineRule="auto"/>
    </w:pPr>
    <w:rPr>
      <w:rFonts w:ascii="AEOEJG+Arial,Bold" w:eastAsia="Times New Roman" w:hAnsi="AEOEJG+Arial,Bold" w:cs="AEOEJG+Arial,Bold"/>
      <w:color w:val="000000"/>
      <w:sz w:val="24"/>
      <w:szCs w:val="24"/>
      <w:lang w:eastAsia="fr-FR"/>
    </w:rPr>
  </w:style>
  <w:style w:type="paragraph" w:customStyle="1" w:styleId="Paragraphedeliste1">
    <w:name w:val="Paragraphe de liste1"/>
    <w:basedOn w:val="Normal"/>
    <w:qFormat/>
    <w:rsid w:val="00A62386"/>
    <w:pPr>
      <w:spacing w:after="0" w:line="240" w:lineRule="auto"/>
      <w:ind w:left="720"/>
      <w:contextualSpacing/>
    </w:pPr>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rsid w:val="00A62386"/>
    <w:pPr>
      <w:spacing w:after="120" w:line="240" w:lineRule="auto"/>
      <w:ind w:left="283"/>
    </w:pPr>
    <w:rPr>
      <w:rFonts w:ascii="Times New Roman" w:eastAsia="Times New Roman" w:hAnsi="Times New Roman" w:cs="Times New Roman"/>
      <w:sz w:val="24"/>
      <w:szCs w:val="24"/>
      <w:lang w:eastAsia="en-US"/>
    </w:rPr>
  </w:style>
  <w:style w:type="character" w:customStyle="1" w:styleId="RetraitcorpsdetexteCar">
    <w:name w:val="Retrait corps de texte Car"/>
    <w:basedOn w:val="Policepardfaut"/>
    <w:link w:val="Retraitcorpsdetexte"/>
    <w:uiPriority w:val="99"/>
    <w:rsid w:val="00A62386"/>
    <w:rPr>
      <w:rFonts w:ascii="Times New Roman" w:eastAsia="Times New Roman" w:hAnsi="Times New Roman" w:cs="Times New Roman"/>
      <w:sz w:val="24"/>
      <w:szCs w:val="24"/>
    </w:rPr>
  </w:style>
  <w:style w:type="character" w:customStyle="1" w:styleId="Titre2Car1">
    <w:name w:val="Titre 2 Car1"/>
    <w:rsid w:val="00A62386"/>
    <w:rPr>
      <w:rFonts w:ascii="Arial" w:eastAsia="Times New Roman" w:hAnsi="Arial" w:cs="Arial"/>
      <w:b/>
      <w:bCs/>
      <w:lang w:eastAsia="fr-FR"/>
    </w:rPr>
  </w:style>
  <w:style w:type="character" w:customStyle="1" w:styleId="CarCarCar">
    <w:name w:val="Car Car Car"/>
    <w:rsid w:val="00A62386"/>
    <w:rPr>
      <w:sz w:val="24"/>
      <w:szCs w:val="24"/>
      <w:lang w:val="fr-FR" w:eastAsia="en-US" w:bidi="ar-SA"/>
    </w:rPr>
  </w:style>
  <w:style w:type="character" w:customStyle="1" w:styleId="ExplorateurdedocumentsCar">
    <w:name w:val="Explorateur de documents Car"/>
    <w:link w:val="Explorateurdedocuments"/>
    <w:rsid w:val="00A62386"/>
    <w:rPr>
      <w:rFonts w:cs="Arial"/>
      <w:b/>
      <w:bCs/>
      <w:caps/>
      <w:sz w:val="32"/>
      <w:szCs w:val="24"/>
      <w:shd w:val="clear" w:color="auto" w:fill="000080"/>
    </w:rPr>
  </w:style>
  <w:style w:type="character" w:customStyle="1" w:styleId="CarCar9">
    <w:name w:val="Car Car9"/>
    <w:rsid w:val="00A62386"/>
    <w:rPr>
      <w:rFonts w:cs="Arial"/>
      <w:b/>
      <w:bCs/>
      <w:sz w:val="28"/>
      <w:szCs w:val="24"/>
    </w:rPr>
  </w:style>
  <w:style w:type="paragraph" w:customStyle="1" w:styleId="Titre50">
    <w:name w:val="Titre5"/>
    <w:basedOn w:val="Normal"/>
    <w:rsid w:val="00A62386"/>
    <w:pPr>
      <w:spacing w:after="0" w:line="240" w:lineRule="auto"/>
      <w:jc w:val="both"/>
    </w:pPr>
    <w:rPr>
      <w:rFonts w:ascii="Arial" w:eastAsia="Times New Roman" w:hAnsi="Arial" w:cs="Arial"/>
      <w:b/>
      <w:bCs/>
      <w:sz w:val="24"/>
      <w:szCs w:val="24"/>
    </w:rPr>
  </w:style>
  <w:style w:type="character" w:customStyle="1" w:styleId="CarCar6">
    <w:name w:val="Car Car6"/>
    <w:rsid w:val="00A62386"/>
    <w:rPr>
      <w:rFonts w:ascii="Calibri" w:eastAsia="Calibri" w:hAnsi="Calibri" w:cs="Arial"/>
      <w:b/>
      <w:bCs/>
      <w:caps/>
      <w:sz w:val="32"/>
      <w:szCs w:val="24"/>
      <w:lang w:val="fr-FR" w:eastAsia="en-US" w:bidi="ar-SA"/>
    </w:rPr>
  </w:style>
  <w:style w:type="character" w:customStyle="1" w:styleId="CarCar5">
    <w:name w:val="Car Car5"/>
    <w:rsid w:val="00A62386"/>
    <w:rPr>
      <w:rFonts w:ascii="Calibri" w:eastAsia="Calibri" w:hAnsi="Calibri" w:cs="Arial"/>
      <w:b/>
      <w:bCs/>
      <w:sz w:val="28"/>
      <w:szCs w:val="24"/>
      <w:lang w:val="fr-FR" w:eastAsia="en-US" w:bidi="ar-SA"/>
    </w:rPr>
  </w:style>
  <w:style w:type="character" w:customStyle="1" w:styleId="Para3CarCar1">
    <w:name w:val="Para3 Car Car1"/>
    <w:rsid w:val="00A62386"/>
    <w:rPr>
      <w:sz w:val="24"/>
      <w:szCs w:val="24"/>
      <w:lang w:val="fr-FR" w:eastAsia="en-US" w:bidi="ar-SA"/>
    </w:rPr>
  </w:style>
  <w:style w:type="paragraph" w:customStyle="1" w:styleId="Textefragment">
    <w:name w:val="Texte fragment"/>
    <w:rsid w:val="00A62386"/>
    <w:pPr>
      <w:spacing w:before="120" w:after="0" w:line="240" w:lineRule="auto"/>
      <w:ind w:left="57"/>
    </w:pPr>
    <w:rPr>
      <w:rFonts w:ascii="Times New Roman" w:eastAsia="Times New Roman" w:hAnsi="Times New Roman" w:cs="Times New Roman"/>
      <w:szCs w:val="20"/>
      <w:lang w:eastAsia="fr-FR"/>
    </w:rPr>
  </w:style>
  <w:style w:type="character" w:customStyle="1" w:styleId="NVersion">
    <w:name w:val="N°Version"/>
    <w:rsid w:val="00A62386"/>
    <w:rPr>
      <w:rFonts w:ascii="Arial" w:hAnsi="Arial"/>
      <w:sz w:val="22"/>
    </w:rPr>
  </w:style>
  <w:style w:type="character" w:customStyle="1" w:styleId="Rfrence">
    <w:name w:val="Référence"/>
    <w:rsid w:val="00A62386"/>
    <w:rPr>
      <w:rFonts w:ascii="Arial" w:hAnsi="Arial"/>
      <w:color w:val="000000"/>
      <w:sz w:val="22"/>
    </w:rPr>
  </w:style>
  <w:style w:type="paragraph" w:customStyle="1" w:styleId="Sommaire">
    <w:name w:val="Sommaire"/>
    <w:basedOn w:val="Normal"/>
    <w:next w:val="Normal"/>
    <w:rsid w:val="00A62386"/>
    <w:pPr>
      <w:pageBreakBefore/>
      <w:tabs>
        <w:tab w:val="left" w:pos="-5670"/>
      </w:tabs>
      <w:spacing w:before="120" w:after="360" w:line="240" w:lineRule="auto"/>
      <w:ind w:left="57"/>
      <w:jc w:val="both"/>
    </w:pPr>
    <w:rPr>
      <w:rFonts w:ascii="Arial" w:eastAsia="Times New Roman" w:hAnsi="Arial" w:cs="Times New Roman"/>
      <w:b/>
      <w:color w:val="000000"/>
      <w:sz w:val="32"/>
      <w:szCs w:val="20"/>
    </w:rPr>
  </w:style>
  <w:style w:type="paragraph" w:styleId="Index1">
    <w:name w:val="index 1"/>
    <w:basedOn w:val="Normal"/>
    <w:next w:val="Normal"/>
    <w:autoRedefine/>
    <w:semiHidden/>
    <w:unhideWhenUsed/>
    <w:rsid w:val="00A62386"/>
    <w:pPr>
      <w:spacing w:after="0" w:line="240" w:lineRule="auto"/>
      <w:ind w:left="240" w:hanging="240"/>
    </w:pPr>
    <w:rPr>
      <w:rFonts w:ascii="Times New Roman" w:eastAsia="Times New Roman" w:hAnsi="Times New Roman" w:cs="Times New Roman"/>
      <w:sz w:val="24"/>
      <w:szCs w:val="24"/>
    </w:rPr>
  </w:style>
  <w:style w:type="paragraph" w:styleId="Titreindex">
    <w:name w:val="index heading"/>
    <w:basedOn w:val="Normal"/>
    <w:next w:val="Index1"/>
    <w:semiHidden/>
    <w:rsid w:val="00A62386"/>
    <w:pPr>
      <w:pBdr>
        <w:top w:val="single" w:sz="12" w:space="0" w:color="auto"/>
      </w:pBdr>
      <w:spacing w:before="360" w:after="240" w:line="240" w:lineRule="auto"/>
      <w:ind w:left="57"/>
    </w:pPr>
    <w:rPr>
      <w:rFonts w:ascii="Arial" w:eastAsia="Times New Roman" w:hAnsi="Arial" w:cs="Times New Roman"/>
      <w:b/>
      <w:i/>
      <w:sz w:val="26"/>
      <w:szCs w:val="20"/>
    </w:rPr>
  </w:style>
  <w:style w:type="paragraph" w:styleId="Retraitcorpsdetexte3">
    <w:name w:val="Body Text Indent 3"/>
    <w:basedOn w:val="Normal"/>
    <w:link w:val="Retraitcorpsdetexte3Car"/>
    <w:rsid w:val="00A62386"/>
    <w:pPr>
      <w:spacing w:before="120" w:after="120" w:line="240" w:lineRule="auto"/>
      <w:ind w:left="283"/>
    </w:pPr>
    <w:rPr>
      <w:rFonts w:ascii="Arial" w:eastAsia="Times New Roman" w:hAnsi="Arial" w:cs="Times New Roman"/>
      <w:sz w:val="16"/>
      <w:szCs w:val="16"/>
    </w:rPr>
  </w:style>
  <w:style w:type="character" w:customStyle="1" w:styleId="Retraitcorpsdetexte3Car">
    <w:name w:val="Retrait corps de texte 3 Car"/>
    <w:basedOn w:val="Policepardfaut"/>
    <w:link w:val="Retraitcorpsdetexte3"/>
    <w:rsid w:val="00A62386"/>
    <w:rPr>
      <w:rFonts w:ascii="Arial" w:eastAsia="Times New Roman" w:hAnsi="Arial" w:cs="Times New Roman"/>
      <w:sz w:val="16"/>
      <w:szCs w:val="16"/>
      <w:lang w:eastAsia="fr-FR"/>
    </w:rPr>
  </w:style>
  <w:style w:type="paragraph" w:customStyle="1" w:styleId="Style5">
    <w:name w:val="Style5"/>
    <w:basedOn w:val="Titre5"/>
    <w:next w:val="Normal"/>
    <w:rsid w:val="00A62386"/>
    <w:pPr>
      <w:numPr>
        <w:ilvl w:val="4"/>
      </w:numPr>
      <w:tabs>
        <w:tab w:val="num" w:pos="1008"/>
      </w:tabs>
      <w:ind w:left="1008" w:hanging="1008"/>
    </w:pPr>
    <w:rPr>
      <w:rFonts w:ascii="Arial" w:hAnsi="Arial"/>
      <w:b w:val="0"/>
      <w:bCs w:val="0"/>
      <w:i w:val="0"/>
      <w:iCs w:val="0"/>
      <w:sz w:val="21"/>
      <w:szCs w:val="20"/>
    </w:rPr>
  </w:style>
  <w:style w:type="paragraph" w:customStyle="1" w:styleId="Style4">
    <w:name w:val="Style4"/>
    <w:basedOn w:val="Titre4"/>
    <w:rsid w:val="00A62386"/>
    <w:pPr>
      <w:numPr>
        <w:ilvl w:val="3"/>
      </w:numPr>
      <w:tabs>
        <w:tab w:val="num" w:pos="864"/>
        <w:tab w:val="num" w:pos="1432"/>
      </w:tabs>
      <w:ind w:left="864" w:hanging="864"/>
    </w:pPr>
    <w:rPr>
      <w:rFonts w:ascii="Arial" w:hAnsi="Arial"/>
      <w:bCs w:val="0"/>
      <w:sz w:val="21"/>
      <w:szCs w:val="20"/>
    </w:rPr>
  </w:style>
  <w:style w:type="paragraph" w:customStyle="1" w:styleId="Style7">
    <w:name w:val="Style7"/>
    <w:basedOn w:val="Titre4"/>
    <w:rsid w:val="00A62386"/>
    <w:pPr>
      <w:numPr>
        <w:ilvl w:val="3"/>
      </w:numPr>
      <w:tabs>
        <w:tab w:val="num" w:pos="864"/>
        <w:tab w:val="num" w:pos="1432"/>
      </w:tabs>
      <w:ind w:left="864" w:hanging="864"/>
    </w:pPr>
    <w:rPr>
      <w:rFonts w:ascii="Arial" w:hAnsi="Arial"/>
      <w:bCs w:val="0"/>
      <w:sz w:val="21"/>
      <w:szCs w:val="20"/>
    </w:rPr>
  </w:style>
  <w:style w:type="paragraph" w:customStyle="1" w:styleId="StyleTitre1LatinTahomaLatin16ptComplexeGrasBleu">
    <w:name w:val="Style Titre 1 + (Latin) Tahoma (Latin) 16 pt (Complexe) Gras Bleu"/>
    <w:basedOn w:val="Titre1"/>
    <w:rsid w:val="00A62386"/>
    <w:pPr>
      <w:keepNext w:val="0"/>
      <w:numPr>
        <w:numId w:val="0"/>
      </w:numPr>
      <w:tabs>
        <w:tab w:val="clear" w:pos="454"/>
        <w:tab w:val="num" w:pos="432"/>
      </w:tabs>
      <w:suppressAutoHyphens w:val="0"/>
      <w:spacing w:before="60" w:after="300"/>
      <w:ind w:left="432" w:hanging="432"/>
      <w:jc w:val="left"/>
    </w:pPr>
    <w:rPr>
      <w:rFonts w:ascii="Tahoma" w:hAnsi="Tahoma"/>
      <w:bCs/>
      <w:caps w:val="0"/>
      <w:smallCaps/>
      <w:color w:val="0000FF"/>
      <w:kern w:val="28"/>
      <w:sz w:val="32"/>
      <w:szCs w:val="20"/>
    </w:rPr>
  </w:style>
  <w:style w:type="paragraph" w:customStyle="1" w:styleId="StyleTitre2LatinTahomaLatin12ptComplexeGras">
    <w:name w:val="Style Titre 2 + (Latin) Tahoma (Latin) 12 pt (Complexe) Gras"/>
    <w:basedOn w:val="Titre2"/>
    <w:rsid w:val="00A62386"/>
    <w:pPr>
      <w:keepNext w:val="0"/>
      <w:numPr>
        <w:numId w:val="0"/>
      </w:numPr>
      <w:tabs>
        <w:tab w:val="clear" w:pos="993"/>
        <w:tab w:val="num" w:pos="576"/>
      </w:tabs>
      <w:suppressAutoHyphens w:val="0"/>
      <w:spacing w:before="60" w:after="300"/>
      <w:ind w:left="576" w:right="266" w:hanging="576"/>
      <w:jc w:val="left"/>
    </w:pPr>
    <w:rPr>
      <w:rFonts w:ascii="Tahoma" w:hAnsi="Tahoma"/>
      <w:bCs/>
      <w:noProof/>
      <w:color w:val="008000"/>
      <w:sz w:val="24"/>
      <w:szCs w:val="20"/>
    </w:rPr>
  </w:style>
  <w:style w:type="paragraph" w:customStyle="1" w:styleId="PAR2">
    <w:name w:val="PAR2"/>
    <w:basedOn w:val="Normal"/>
    <w:rsid w:val="00A62386"/>
    <w:pPr>
      <w:spacing w:after="0" w:line="240" w:lineRule="auto"/>
      <w:ind w:left="1134"/>
      <w:jc w:val="both"/>
    </w:pPr>
    <w:rPr>
      <w:rFonts w:ascii="Arial" w:eastAsia="Times New Roman" w:hAnsi="Arial" w:cs="Arial"/>
    </w:rPr>
  </w:style>
  <w:style w:type="paragraph" w:customStyle="1" w:styleId="alina1v">
    <w:name w:val="alinéa1v"/>
    <w:basedOn w:val="Normal"/>
    <w:rsid w:val="00A62386"/>
    <w:pPr>
      <w:spacing w:after="0" w:line="240" w:lineRule="auto"/>
      <w:ind w:left="720" w:right="72" w:hanging="360"/>
      <w:jc w:val="both"/>
    </w:pPr>
    <w:rPr>
      <w:rFonts w:ascii="Arial" w:eastAsia="Times New Roman" w:hAnsi="Arial" w:cs="Arial"/>
      <w:bCs/>
    </w:rPr>
  </w:style>
  <w:style w:type="paragraph" w:customStyle="1" w:styleId="N1">
    <w:name w:val="N1"/>
    <w:basedOn w:val="Titre1"/>
    <w:rsid w:val="00A62386"/>
    <w:pPr>
      <w:keepNext w:val="0"/>
      <w:numPr>
        <w:numId w:val="0"/>
      </w:numPr>
      <w:tabs>
        <w:tab w:val="clear" w:pos="454"/>
        <w:tab w:val="num" w:pos="432"/>
      </w:tabs>
      <w:suppressAutoHyphens w:val="0"/>
      <w:spacing w:before="60" w:after="300"/>
      <w:ind w:left="432" w:hanging="432"/>
    </w:pPr>
    <w:rPr>
      <w:rFonts w:ascii="Arial Gras" w:hAnsi="Arial Gras"/>
      <w:caps w:val="0"/>
      <w:smallCaps/>
      <w:color w:val="3366FF"/>
      <w:kern w:val="28"/>
      <w:szCs w:val="20"/>
    </w:rPr>
  </w:style>
  <w:style w:type="paragraph" w:customStyle="1" w:styleId="N2">
    <w:name w:val="N2"/>
    <w:basedOn w:val="Titre2"/>
    <w:rsid w:val="00A62386"/>
    <w:pPr>
      <w:keepNext w:val="0"/>
      <w:numPr>
        <w:numId w:val="0"/>
      </w:numPr>
      <w:tabs>
        <w:tab w:val="clear" w:pos="993"/>
        <w:tab w:val="num" w:pos="576"/>
      </w:tabs>
      <w:suppressAutoHyphens w:val="0"/>
      <w:spacing w:before="60" w:after="300"/>
      <w:ind w:left="576" w:right="266" w:hanging="576"/>
    </w:pPr>
    <w:rPr>
      <w:rFonts w:ascii="Arial" w:hAnsi="Arial"/>
      <w:noProof/>
      <w:color w:val="008000"/>
      <w:sz w:val="32"/>
      <w:szCs w:val="20"/>
    </w:rPr>
  </w:style>
  <w:style w:type="paragraph" w:customStyle="1" w:styleId="N3">
    <w:name w:val="N3"/>
    <w:basedOn w:val="Titre3"/>
    <w:rsid w:val="00A62386"/>
    <w:pPr>
      <w:keepNext w:val="0"/>
      <w:numPr>
        <w:ilvl w:val="0"/>
        <w:numId w:val="0"/>
      </w:numPr>
      <w:suppressAutoHyphens w:val="0"/>
      <w:spacing w:before="120" w:after="240"/>
      <w:ind w:right="85"/>
    </w:pPr>
    <w:rPr>
      <w:rFonts w:asciiTheme="minorHAnsi" w:hAnsiTheme="minorHAnsi"/>
      <w:color w:val="008000"/>
      <w:sz w:val="20"/>
      <w:szCs w:val="22"/>
    </w:rPr>
  </w:style>
  <w:style w:type="paragraph" w:customStyle="1" w:styleId="N4">
    <w:name w:val="N4"/>
    <w:basedOn w:val="Titre4"/>
    <w:rsid w:val="00A62386"/>
    <w:pPr>
      <w:numPr>
        <w:ilvl w:val="3"/>
      </w:numPr>
      <w:tabs>
        <w:tab w:val="num" w:pos="864"/>
        <w:tab w:val="num" w:pos="1432"/>
      </w:tabs>
      <w:spacing w:after="240"/>
      <w:ind w:left="864" w:hanging="864"/>
    </w:pPr>
    <w:rPr>
      <w:rFonts w:ascii="Arial" w:hAnsi="Arial"/>
      <w:bCs w:val="0"/>
      <w:i/>
      <w:iCs/>
      <w:sz w:val="20"/>
      <w:szCs w:val="20"/>
    </w:rPr>
  </w:style>
  <w:style w:type="paragraph" w:customStyle="1" w:styleId="N5">
    <w:name w:val="N5"/>
    <w:basedOn w:val="Style5"/>
    <w:rsid w:val="00A62386"/>
    <w:pPr>
      <w:keepNext/>
      <w:spacing w:after="240"/>
    </w:pPr>
    <w:rPr>
      <w:i/>
      <w:iCs/>
      <w:sz w:val="20"/>
    </w:rPr>
  </w:style>
  <w:style w:type="paragraph" w:styleId="Tabledesillustrations">
    <w:name w:val="table of figures"/>
    <w:basedOn w:val="Normal"/>
    <w:next w:val="Normal"/>
    <w:uiPriority w:val="99"/>
    <w:rsid w:val="00A62386"/>
    <w:pPr>
      <w:spacing w:after="0" w:line="240" w:lineRule="auto"/>
      <w:ind w:left="480" w:hanging="480"/>
    </w:pPr>
    <w:rPr>
      <w:rFonts w:eastAsia="Times New Roman" w:cs="Times New Roman"/>
      <w:smallCaps/>
      <w:sz w:val="20"/>
      <w:szCs w:val="20"/>
    </w:rPr>
  </w:style>
  <w:style w:type="paragraph" w:customStyle="1" w:styleId="Titredudocument">
    <w:name w:val="Titre du document"/>
    <w:rsid w:val="00A62386"/>
    <w:pPr>
      <w:spacing w:before="960" w:after="120" w:line="240" w:lineRule="auto"/>
      <w:jc w:val="center"/>
    </w:pPr>
    <w:rPr>
      <w:rFonts w:ascii="Arial" w:eastAsia="Times New Roman" w:hAnsi="Arial" w:cs="Times New Roman"/>
      <w:b/>
      <w:color w:val="000000"/>
      <w:sz w:val="38"/>
      <w:szCs w:val="20"/>
      <w:lang w:eastAsia="fr-FR"/>
    </w:rPr>
  </w:style>
  <w:style w:type="character" w:customStyle="1" w:styleId="Type-document">
    <w:name w:val="Type-document"/>
    <w:rsid w:val="00A62386"/>
    <w:rPr>
      <w:rFonts w:ascii="Arial" w:hAnsi="Arial"/>
      <w:b/>
      <w:noProof w:val="0"/>
      <w:color w:val="008000"/>
      <w:sz w:val="32"/>
      <w:lang w:val="fr-FR"/>
    </w:rPr>
  </w:style>
  <w:style w:type="paragraph" w:customStyle="1" w:styleId="Broodtekst">
    <w:name w:val="Broodtekst"/>
    <w:basedOn w:val="Normal"/>
    <w:rsid w:val="00A62386"/>
    <w:pPr>
      <w:spacing w:after="0" w:line="240" w:lineRule="atLeast"/>
      <w:ind w:left="1134" w:right="-51"/>
    </w:pPr>
    <w:rPr>
      <w:rFonts w:ascii="Times New Roman" w:eastAsia="Times New Roman" w:hAnsi="Times New Roman" w:cs="Times New Roman"/>
      <w:sz w:val="21"/>
      <w:szCs w:val="21"/>
      <w:lang w:val="nl-NL"/>
    </w:rPr>
  </w:style>
  <w:style w:type="paragraph" w:customStyle="1" w:styleId="ParagrapheCarCar">
    <w:name w:val="Paragraphe Car Car"/>
    <w:basedOn w:val="Normal"/>
    <w:link w:val="ParagrapheCarCarCar1"/>
    <w:rsid w:val="00A62386"/>
    <w:pPr>
      <w:widowControl w:val="0"/>
      <w:adjustRightInd w:val="0"/>
      <w:spacing w:before="100" w:beforeAutospacing="1" w:after="100" w:afterAutospacing="1" w:line="240" w:lineRule="auto"/>
      <w:jc w:val="both"/>
      <w:textAlignment w:val="baseline"/>
    </w:pPr>
    <w:rPr>
      <w:rFonts w:ascii="Arial" w:eastAsia="Times New Roman" w:hAnsi="Arial" w:cs="Arial"/>
      <w:sz w:val="24"/>
      <w:szCs w:val="24"/>
    </w:rPr>
  </w:style>
  <w:style w:type="character" w:customStyle="1" w:styleId="ParagrapheCarCarCar1">
    <w:name w:val="Paragraphe Car Car Car1"/>
    <w:link w:val="ParagrapheCarCar"/>
    <w:rsid w:val="00A62386"/>
    <w:rPr>
      <w:rFonts w:ascii="Arial" w:eastAsia="Times New Roman" w:hAnsi="Arial" w:cs="Arial"/>
      <w:sz w:val="24"/>
      <w:szCs w:val="24"/>
      <w:lang w:eastAsia="fr-FR"/>
    </w:rPr>
  </w:style>
  <w:style w:type="paragraph" w:customStyle="1" w:styleId="ParagrapheCarCarCarCarCar1">
    <w:name w:val="Paragraphe Car Car Car Car Car1"/>
    <w:basedOn w:val="Normal"/>
    <w:rsid w:val="00A62386"/>
    <w:pPr>
      <w:widowControl w:val="0"/>
      <w:adjustRightInd w:val="0"/>
      <w:spacing w:before="100" w:beforeAutospacing="1" w:after="100" w:afterAutospacing="1" w:line="360" w:lineRule="atLeast"/>
      <w:jc w:val="both"/>
      <w:textAlignment w:val="baseline"/>
    </w:pPr>
    <w:rPr>
      <w:rFonts w:ascii="Arial" w:eastAsia="Times New Roman" w:hAnsi="Arial" w:cs="Arial"/>
    </w:rPr>
  </w:style>
  <w:style w:type="table" w:customStyle="1" w:styleId="Ombrageclair1">
    <w:name w:val="Ombrage clair1"/>
    <w:uiPriority w:val="99"/>
    <w:rsid w:val="00A62386"/>
    <w:pPr>
      <w:spacing w:after="0" w:line="240" w:lineRule="auto"/>
    </w:pPr>
    <w:rPr>
      <w:rFonts w:ascii="Calibri" w:eastAsia="Calibri" w:hAnsi="Calibri" w:cs="Times New Roman"/>
      <w:color w:val="000000"/>
      <w:sz w:val="20"/>
      <w:szCs w:val="2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BodyTextChar1">
    <w:name w:val="Body Text Char1"/>
    <w:aliases w:val="Corps de texte Car Car Car Char1,Corps de texte Car Car Char1,tx Char1,Corps de texte1 Car Char1"/>
    <w:uiPriority w:val="99"/>
    <w:locked/>
    <w:rsid w:val="00A62386"/>
    <w:rPr>
      <w:rFonts w:cs="Times New Roman"/>
      <w:sz w:val="24"/>
      <w:szCs w:val="24"/>
      <w:lang w:val="fr-FR" w:eastAsia="fr-FR" w:bidi="ar-SA"/>
    </w:rPr>
  </w:style>
  <w:style w:type="character" w:customStyle="1" w:styleId="Heading3Char1">
    <w:name w:val="Heading 3 Char1"/>
    <w:aliases w:val="Number 3 Char1,Centered Char1,Titolo 3 Char1"/>
    <w:uiPriority w:val="99"/>
    <w:locked/>
    <w:rsid w:val="00A62386"/>
    <w:rPr>
      <w:rFonts w:ascii="Arial" w:hAnsi="Arial" w:cs="Arial"/>
      <w:b/>
      <w:bCs/>
      <w:sz w:val="26"/>
      <w:szCs w:val="26"/>
      <w:lang w:val="fr-FR" w:eastAsia="en-US" w:bidi="ar-SA"/>
    </w:rPr>
  </w:style>
  <w:style w:type="character" w:customStyle="1" w:styleId="HeaderChar1">
    <w:name w:val="Header Char1"/>
    <w:aliases w:val="Para3 Char1"/>
    <w:uiPriority w:val="99"/>
    <w:locked/>
    <w:rsid w:val="00A62386"/>
    <w:rPr>
      <w:rFonts w:cs="Times New Roman"/>
      <w:sz w:val="24"/>
      <w:szCs w:val="24"/>
      <w:lang w:val="fr-FR" w:eastAsia="en-US" w:bidi="ar-SA"/>
    </w:rPr>
  </w:style>
  <w:style w:type="character" w:customStyle="1" w:styleId="FooterChar1">
    <w:name w:val="Footer Char1"/>
    <w:uiPriority w:val="99"/>
    <w:locked/>
    <w:rsid w:val="00A62386"/>
    <w:rPr>
      <w:rFonts w:cs="Times New Roman"/>
      <w:sz w:val="24"/>
      <w:szCs w:val="24"/>
      <w:lang w:val="fr-FR" w:eastAsia="en-US" w:bidi="ar-SA"/>
    </w:rPr>
  </w:style>
  <w:style w:type="paragraph" w:customStyle="1" w:styleId="RapEIS">
    <w:name w:val="RapEIS"/>
    <w:basedOn w:val="Normal"/>
    <w:rsid w:val="00A62386"/>
    <w:pPr>
      <w:numPr>
        <w:ilvl w:val="1"/>
        <w:numId w:val="6"/>
      </w:numPr>
      <w:spacing w:after="0" w:line="240" w:lineRule="auto"/>
    </w:pPr>
    <w:rPr>
      <w:rFonts w:ascii="Times New Roman" w:eastAsia="Times New Roman" w:hAnsi="Times New Roman" w:cs="Times New Roman"/>
      <w:sz w:val="24"/>
      <w:szCs w:val="24"/>
      <w:lang w:val="en-US" w:eastAsia="en-US"/>
    </w:rPr>
  </w:style>
  <w:style w:type="character" w:customStyle="1" w:styleId="Heading3Char">
    <w:name w:val="Heading 3 Char"/>
    <w:aliases w:val="Number 3 Char,Centered Char,Titolo 3 Char,Section Header3 Char,ClauseSub_No&amp;Name Char,Section Header3 Char Char Char,Head3 Char,Heading3 Char,Section Char,Sub-heading Char"/>
    <w:uiPriority w:val="9"/>
    <w:locked/>
    <w:rsid w:val="00A62386"/>
    <w:rPr>
      <w:rFonts w:ascii="Cambria" w:hAnsi="Cambria" w:cs="Times New Roman"/>
      <w:b/>
      <w:bCs/>
      <w:sz w:val="26"/>
      <w:szCs w:val="26"/>
      <w:lang w:val="en-US" w:eastAsia="en-US"/>
    </w:rPr>
  </w:style>
  <w:style w:type="character" w:customStyle="1" w:styleId="BodyTextChar">
    <w:name w:val="Body Text Char"/>
    <w:aliases w:val="Corps de texte Car Car Car Char,Corps de texte Car Car Char,tx Char,Corps de texte1 Car Char"/>
    <w:uiPriority w:val="99"/>
    <w:locked/>
    <w:rsid w:val="00A62386"/>
    <w:rPr>
      <w:rFonts w:ascii="Times New Roman" w:hAnsi="Times New Roman" w:cs="Times New Roman"/>
      <w:sz w:val="24"/>
      <w:szCs w:val="24"/>
      <w:lang w:val="en-US" w:eastAsia="en-US"/>
    </w:rPr>
  </w:style>
  <w:style w:type="character" w:customStyle="1" w:styleId="HeaderChar">
    <w:name w:val="Header Char"/>
    <w:aliases w:val="Para3 Char,En-tête Car1 Char"/>
    <w:uiPriority w:val="99"/>
    <w:locked/>
    <w:rsid w:val="00A62386"/>
    <w:rPr>
      <w:rFonts w:ascii="Times New Roman" w:hAnsi="Times New Roman" w:cs="Times New Roman"/>
      <w:sz w:val="24"/>
      <w:szCs w:val="24"/>
      <w:lang w:val="en-US" w:eastAsia="en-US"/>
    </w:rPr>
  </w:style>
  <w:style w:type="paragraph" w:customStyle="1" w:styleId="Style2">
    <w:name w:val="Style2"/>
    <w:basedOn w:val="Titre4"/>
    <w:link w:val="Style2Car"/>
    <w:qFormat/>
    <w:rsid w:val="00A62386"/>
    <w:pPr>
      <w:tabs>
        <w:tab w:val="clear" w:pos="1432"/>
      </w:tabs>
      <w:ind w:left="864"/>
    </w:pPr>
    <w:rPr>
      <w:rFonts w:ascii="Arial Narrow" w:hAnsi="Arial Narrow"/>
      <w:noProof/>
      <w:sz w:val="24"/>
      <w:szCs w:val="24"/>
    </w:rPr>
  </w:style>
  <w:style w:type="paragraph" w:customStyle="1" w:styleId="Style6">
    <w:name w:val="Style6"/>
    <w:basedOn w:val="Style2"/>
    <w:next w:val="Style4"/>
    <w:qFormat/>
    <w:rsid w:val="00A62386"/>
  </w:style>
  <w:style w:type="paragraph" w:customStyle="1" w:styleId="Style3">
    <w:name w:val="Style3"/>
    <w:basedOn w:val="Titre"/>
    <w:next w:val="Titre4"/>
    <w:qFormat/>
    <w:rsid w:val="00A62386"/>
  </w:style>
  <w:style w:type="character" w:styleId="Numrodeligne">
    <w:name w:val="line number"/>
    <w:basedOn w:val="Policepardfaut"/>
    <w:rsid w:val="00A62386"/>
  </w:style>
  <w:style w:type="paragraph" w:customStyle="1" w:styleId="StyleTitre2Droite-083cmAvant0ptAprs12pt">
    <w:name w:val="Style Titre 2 + Droite :  -083 cm Avant : 0 pt Après : 12 pt"/>
    <w:basedOn w:val="Titre2"/>
    <w:autoRedefine/>
    <w:rsid w:val="00A62386"/>
    <w:pPr>
      <w:numPr>
        <w:ilvl w:val="0"/>
        <w:numId w:val="0"/>
      </w:numPr>
      <w:tabs>
        <w:tab w:val="clear" w:pos="993"/>
      </w:tabs>
      <w:suppressAutoHyphens w:val="0"/>
      <w:spacing w:before="120"/>
      <w:jc w:val="left"/>
    </w:pPr>
    <w:rPr>
      <w:rFonts w:ascii="Arial" w:eastAsia="Calibri" w:hAnsi="Arial"/>
      <w:bCs/>
      <w:iCs/>
      <w:color w:val="auto"/>
      <w:sz w:val="22"/>
      <w:szCs w:val="22"/>
      <w:lang w:val="fr-CM" w:eastAsia="en-US"/>
    </w:rPr>
  </w:style>
  <w:style w:type="character" w:customStyle="1" w:styleId="CarCar13">
    <w:name w:val="Car Car13"/>
    <w:rsid w:val="00A62386"/>
    <w:rPr>
      <w:rFonts w:ascii="Arial" w:eastAsia="Times New Roman" w:hAnsi="Arial" w:cs="Arial"/>
      <w:b/>
      <w:bCs/>
      <w:kern w:val="32"/>
      <w:sz w:val="24"/>
      <w:szCs w:val="24"/>
      <w:lang w:val="fr-CA" w:eastAsia="fr-FR"/>
    </w:rPr>
  </w:style>
  <w:style w:type="character" w:customStyle="1" w:styleId="CarCar12">
    <w:name w:val="Car Car12"/>
    <w:rsid w:val="00A62386"/>
    <w:rPr>
      <w:rFonts w:ascii="Arial" w:eastAsia="Times New Roman" w:hAnsi="Arial" w:cs="Arial"/>
      <w:b/>
      <w:bCs/>
      <w:sz w:val="24"/>
      <w:szCs w:val="24"/>
      <w:lang w:val="fr-CA" w:eastAsia="fr-FR"/>
    </w:rPr>
  </w:style>
  <w:style w:type="character" w:customStyle="1" w:styleId="CarCar11">
    <w:name w:val="Car Car11"/>
    <w:rsid w:val="00A62386"/>
    <w:rPr>
      <w:rFonts w:ascii="Univers" w:eastAsia="Times New Roman" w:hAnsi="Univers" w:cs="Arial"/>
      <w:b/>
      <w:bCs/>
      <w:sz w:val="24"/>
      <w:szCs w:val="24"/>
      <w:lang w:eastAsia="fr-FR"/>
    </w:rPr>
  </w:style>
  <w:style w:type="character" w:customStyle="1" w:styleId="CarCar10">
    <w:name w:val="Car Car10"/>
    <w:rsid w:val="00A62386"/>
    <w:rPr>
      <w:rFonts w:ascii="Arial" w:eastAsia="Times New Roman" w:hAnsi="Arial" w:cs="Arial"/>
      <w:bCs/>
      <w:i/>
      <w:sz w:val="24"/>
      <w:szCs w:val="24"/>
      <w:lang w:eastAsia="fr-FR"/>
    </w:rPr>
  </w:style>
  <w:style w:type="character" w:customStyle="1" w:styleId="FooterCharCarCar">
    <w:name w:val="Footer Char Car Car"/>
    <w:rsid w:val="00A62386"/>
    <w:rPr>
      <w:rFonts w:ascii="Arial" w:eastAsia="Times New Roman" w:hAnsi="Arial" w:cs="Times New Roman"/>
      <w:color w:val="000000"/>
      <w:sz w:val="24"/>
      <w:szCs w:val="20"/>
      <w:lang w:val="fr-CH" w:eastAsia="fr-FR"/>
    </w:rPr>
  </w:style>
  <w:style w:type="paragraph" w:customStyle="1" w:styleId="Liste1">
    <w:name w:val="Liste1"/>
    <w:basedOn w:val="Normal"/>
    <w:rsid w:val="00A62386"/>
    <w:pPr>
      <w:tabs>
        <w:tab w:val="num" w:pos="340"/>
      </w:tabs>
      <w:spacing w:before="100" w:beforeAutospacing="1" w:after="100" w:afterAutospacing="1" w:line="240" w:lineRule="auto"/>
      <w:ind w:left="340" w:hanging="340"/>
      <w:jc w:val="both"/>
    </w:pPr>
    <w:rPr>
      <w:rFonts w:ascii="Arial" w:eastAsia="Times New Roman" w:hAnsi="Arial" w:cs="Arial"/>
      <w:sz w:val="24"/>
      <w:szCs w:val="24"/>
      <w:lang w:eastAsia="zh-CN"/>
    </w:rPr>
  </w:style>
  <w:style w:type="paragraph" w:customStyle="1" w:styleId="ParagrapheCar">
    <w:name w:val="Paragraphe Car"/>
    <w:basedOn w:val="Normal"/>
    <w:rsid w:val="00A62386"/>
    <w:pPr>
      <w:widowControl w:val="0"/>
      <w:adjustRightInd w:val="0"/>
      <w:spacing w:before="100" w:beforeAutospacing="1" w:after="100" w:afterAutospacing="1" w:line="240" w:lineRule="auto"/>
      <w:jc w:val="both"/>
      <w:textAlignment w:val="baseline"/>
    </w:pPr>
    <w:rPr>
      <w:rFonts w:ascii="Arial" w:eastAsia="Times New Roman" w:hAnsi="Arial" w:cs="Arial"/>
      <w:sz w:val="24"/>
      <w:szCs w:val="24"/>
    </w:rPr>
  </w:style>
  <w:style w:type="character" w:styleId="Lienhypertextesuivivisit">
    <w:name w:val="FollowedHyperlink"/>
    <w:uiPriority w:val="99"/>
    <w:rsid w:val="00A62386"/>
    <w:rPr>
      <w:color w:val="800080"/>
      <w:u w:val="single"/>
    </w:rPr>
  </w:style>
  <w:style w:type="table" w:styleId="Tableauliste5">
    <w:name w:val="Table List 5"/>
    <w:basedOn w:val="TableauNormal"/>
    <w:rsid w:val="00A62386"/>
    <w:pPr>
      <w:spacing w:after="0" w:line="240" w:lineRule="auto"/>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Retraitcorpsdetexte2">
    <w:name w:val="Body Text Indent 2"/>
    <w:basedOn w:val="Normal"/>
    <w:link w:val="Retraitcorpsdetexte2Car"/>
    <w:rsid w:val="00A62386"/>
    <w:pPr>
      <w:tabs>
        <w:tab w:val="left" w:pos="0"/>
        <w:tab w:val="left" w:pos="1080"/>
      </w:tabs>
      <w:spacing w:after="0" w:line="240" w:lineRule="auto"/>
      <w:ind w:left="900"/>
      <w:jc w:val="both"/>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rsid w:val="00A62386"/>
    <w:rPr>
      <w:rFonts w:ascii="Times New Roman" w:eastAsia="Times New Roman" w:hAnsi="Times New Roman" w:cs="Times New Roman"/>
      <w:sz w:val="24"/>
      <w:szCs w:val="24"/>
      <w:lang w:eastAsia="fr-FR"/>
    </w:rPr>
  </w:style>
  <w:style w:type="paragraph" w:customStyle="1" w:styleId="Liste2">
    <w:name w:val="Liste2"/>
    <w:basedOn w:val="Liste1"/>
    <w:rsid w:val="00A62386"/>
    <w:pPr>
      <w:tabs>
        <w:tab w:val="clear" w:pos="340"/>
        <w:tab w:val="num" w:pos="1140"/>
      </w:tabs>
      <w:spacing w:before="240" w:beforeAutospacing="0" w:after="120" w:afterAutospacing="0"/>
      <w:ind w:left="1140" w:hanging="360"/>
    </w:pPr>
  </w:style>
  <w:style w:type="paragraph" w:customStyle="1" w:styleId="StyleTitre3ArialGauche0cmPremireligne0cm">
    <w:name w:val="Style Titre 3 + Arial Gauche :  0 cm Première ligne : 0 cm"/>
    <w:basedOn w:val="Titre3"/>
    <w:rsid w:val="00A62386"/>
    <w:pPr>
      <w:numPr>
        <w:ilvl w:val="0"/>
        <w:numId w:val="0"/>
      </w:numPr>
      <w:suppressAutoHyphens w:val="0"/>
      <w:spacing w:before="120" w:after="60"/>
      <w:jc w:val="left"/>
    </w:pPr>
    <w:rPr>
      <w:rFonts w:asciiTheme="minorHAnsi" w:hAnsiTheme="minorHAnsi"/>
      <w:bCs/>
      <w:i/>
      <w:color w:val="auto"/>
    </w:rPr>
  </w:style>
  <w:style w:type="paragraph" w:customStyle="1" w:styleId="StyleTitre2Gauche0cmPremireligne0cm">
    <w:name w:val="Style Titre 2 + Gauche :  0 cm Première ligne : 0 cm"/>
    <w:basedOn w:val="Titre2"/>
    <w:rsid w:val="00A62386"/>
    <w:pPr>
      <w:numPr>
        <w:numId w:val="7"/>
      </w:numPr>
      <w:tabs>
        <w:tab w:val="clear" w:pos="993"/>
      </w:tabs>
      <w:suppressAutoHyphens w:val="0"/>
      <w:spacing w:after="60"/>
    </w:pPr>
    <w:rPr>
      <w:rFonts w:ascii="Arial" w:hAnsi="Arial"/>
      <w:bCs/>
      <w:color w:val="auto"/>
      <w:sz w:val="24"/>
      <w:szCs w:val="20"/>
      <w:lang w:val="fr-CA"/>
    </w:rPr>
  </w:style>
  <w:style w:type="paragraph" w:customStyle="1" w:styleId="StyleTitre4Gauche0cmPremireligne0cm">
    <w:name w:val="Style Titre 4 + Gauche :  0 cm Première ligne : 0 cm"/>
    <w:basedOn w:val="Titre4"/>
    <w:autoRedefine/>
    <w:rsid w:val="00A62386"/>
    <w:pPr>
      <w:tabs>
        <w:tab w:val="clear" w:pos="1432"/>
        <w:tab w:val="center" w:pos="5315"/>
      </w:tabs>
      <w:ind w:left="0" w:firstLine="0"/>
      <w:jc w:val="both"/>
    </w:pPr>
    <w:rPr>
      <w:rFonts w:ascii="Arial" w:hAnsi="Arial"/>
      <w:b w:val="0"/>
      <w:i/>
      <w:sz w:val="24"/>
      <w:szCs w:val="20"/>
    </w:rPr>
  </w:style>
  <w:style w:type="paragraph" w:customStyle="1" w:styleId="Liste1CarCar">
    <w:name w:val="Liste1 Car Car"/>
    <w:basedOn w:val="Normal"/>
    <w:rsid w:val="00A62386"/>
    <w:pPr>
      <w:widowControl w:val="0"/>
      <w:tabs>
        <w:tab w:val="num" w:pos="690"/>
      </w:tabs>
      <w:adjustRightInd w:val="0"/>
      <w:spacing w:before="100" w:beforeAutospacing="1" w:after="100" w:afterAutospacing="1" w:line="360" w:lineRule="atLeast"/>
      <w:ind w:left="690" w:hanging="690"/>
      <w:jc w:val="both"/>
      <w:textAlignment w:val="baseline"/>
    </w:pPr>
    <w:rPr>
      <w:rFonts w:ascii="Arial" w:eastAsia="Times New Roman" w:hAnsi="Arial" w:cs="Arial"/>
      <w:color w:val="000000"/>
      <w:lang w:eastAsia="zh-CN"/>
    </w:rPr>
  </w:style>
  <w:style w:type="paragraph" w:customStyle="1" w:styleId="taquet">
    <w:name w:val="taquet"/>
    <w:basedOn w:val="Normal"/>
    <w:rsid w:val="00A62386"/>
    <w:pPr>
      <w:tabs>
        <w:tab w:val="num" w:pos="720"/>
      </w:tabs>
      <w:spacing w:after="0" w:line="240" w:lineRule="auto"/>
      <w:ind w:left="720" w:hanging="360"/>
    </w:pPr>
    <w:rPr>
      <w:rFonts w:ascii="Times New Roman" w:eastAsia="Times New Roman" w:hAnsi="Times New Roman" w:cs="Times New Roman"/>
      <w:sz w:val="24"/>
      <w:szCs w:val="24"/>
    </w:rPr>
  </w:style>
  <w:style w:type="paragraph" w:styleId="Explorateurdedocuments">
    <w:name w:val="Document Map"/>
    <w:basedOn w:val="Normal"/>
    <w:link w:val="ExplorateurdedocumentsCar"/>
    <w:rsid w:val="00A62386"/>
    <w:pPr>
      <w:shd w:val="clear" w:color="auto" w:fill="000080"/>
      <w:spacing w:after="0" w:line="240" w:lineRule="auto"/>
    </w:pPr>
    <w:rPr>
      <w:rFonts w:eastAsiaTheme="minorHAnsi" w:cs="Arial"/>
      <w:b/>
      <w:bCs/>
      <w:caps/>
      <w:sz w:val="32"/>
      <w:szCs w:val="24"/>
      <w:lang w:eastAsia="en-US"/>
    </w:rPr>
  </w:style>
  <w:style w:type="character" w:customStyle="1" w:styleId="ExplorateurdedocumentsCar1">
    <w:name w:val="Explorateur de documents Car1"/>
    <w:basedOn w:val="Policepardfaut"/>
    <w:uiPriority w:val="99"/>
    <w:rsid w:val="00A62386"/>
    <w:rPr>
      <w:rFonts w:ascii="Tahoma" w:eastAsiaTheme="minorEastAsia" w:hAnsi="Tahoma" w:cs="Tahoma"/>
      <w:sz w:val="16"/>
      <w:szCs w:val="16"/>
      <w:lang w:eastAsia="fr-FR"/>
    </w:rPr>
  </w:style>
  <w:style w:type="paragraph" w:customStyle="1" w:styleId="En-ttedetabledesmatires1">
    <w:name w:val="En-tête de table des matières1"/>
    <w:basedOn w:val="Titre1"/>
    <w:next w:val="Normal"/>
    <w:qFormat/>
    <w:rsid w:val="00A62386"/>
    <w:pPr>
      <w:keepLines/>
      <w:numPr>
        <w:numId w:val="0"/>
      </w:numPr>
      <w:tabs>
        <w:tab w:val="clear" w:pos="454"/>
      </w:tabs>
      <w:suppressAutoHyphens w:val="0"/>
      <w:spacing w:before="480" w:after="0" w:line="276" w:lineRule="auto"/>
      <w:jc w:val="left"/>
      <w:outlineLvl w:val="9"/>
    </w:pPr>
    <w:rPr>
      <w:rFonts w:ascii="Cambria" w:hAnsi="Cambria"/>
      <w:bCs/>
      <w:caps w:val="0"/>
      <w:color w:val="365F91"/>
      <w:kern w:val="0"/>
      <w:sz w:val="28"/>
      <w:szCs w:val="28"/>
      <w:lang w:eastAsia="en-US"/>
    </w:rPr>
  </w:style>
  <w:style w:type="paragraph" w:styleId="Corpsdetexte3">
    <w:name w:val="Body Text 3"/>
    <w:basedOn w:val="Normal"/>
    <w:link w:val="Corpsdetexte3Car"/>
    <w:rsid w:val="00A62386"/>
    <w:pPr>
      <w:spacing w:after="120" w:line="240" w:lineRule="auto"/>
    </w:pPr>
    <w:rPr>
      <w:rFonts w:ascii="Times New Roman" w:eastAsia="Times New Roman" w:hAnsi="Times New Roman" w:cs="Times New Roman"/>
      <w:sz w:val="16"/>
      <w:szCs w:val="16"/>
      <w:lang w:val="en-US" w:eastAsia="en-US"/>
    </w:rPr>
  </w:style>
  <w:style w:type="character" w:customStyle="1" w:styleId="Corpsdetexte3Car">
    <w:name w:val="Corps de texte 3 Car"/>
    <w:basedOn w:val="Policepardfaut"/>
    <w:link w:val="Corpsdetexte3"/>
    <w:rsid w:val="00A62386"/>
    <w:rPr>
      <w:rFonts w:ascii="Times New Roman" w:eastAsia="Times New Roman" w:hAnsi="Times New Roman" w:cs="Times New Roman"/>
      <w:sz w:val="16"/>
      <w:szCs w:val="16"/>
      <w:lang w:val="en-US"/>
    </w:rPr>
  </w:style>
  <w:style w:type="paragraph" w:customStyle="1" w:styleId="Puces1">
    <w:name w:val="Puces 1"/>
    <w:basedOn w:val="Normal"/>
    <w:qFormat/>
    <w:rsid w:val="00A62386"/>
    <w:pPr>
      <w:tabs>
        <w:tab w:val="left" w:pos="567"/>
      </w:tabs>
      <w:spacing w:before="40" w:after="120" w:line="260" w:lineRule="exact"/>
      <w:ind w:left="567" w:hanging="283"/>
      <w:jc w:val="both"/>
    </w:pPr>
    <w:rPr>
      <w:rFonts w:ascii="Calibri" w:eastAsia="Times New Roman" w:hAnsi="Calibri" w:cs="Times New Roman"/>
    </w:rPr>
  </w:style>
  <w:style w:type="paragraph" w:styleId="Sansinterligne">
    <w:name w:val="No Spacing"/>
    <w:link w:val="SansinterligneCar"/>
    <w:uiPriority w:val="1"/>
    <w:qFormat/>
    <w:rsid w:val="00A62386"/>
    <w:pPr>
      <w:spacing w:after="0" w:line="240" w:lineRule="auto"/>
    </w:pPr>
    <w:rPr>
      <w:rFonts w:ascii="Calibri" w:eastAsia="Times New Roman" w:hAnsi="Calibri" w:cs="Times New Roman"/>
      <w:lang w:val="de-DE"/>
    </w:rPr>
  </w:style>
  <w:style w:type="paragraph" w:styleId="En-ttedetabledesmatires">
    <w:name w:val="TOC Heading"/>
    <w:basedOn w:val="Titre1"/>
    <w:next w:val="Normal"/>
    <w:uiPriority w:val="39"/>
    <w:qFormat/>
    <w:rsid w:val="00A62386"/>
    <w:pPr>
      <w:keepLines/>
      <w:numPr>
        <w:numId w:val="0"/>
      </w:numPr>
      <w:tabs>
        <w:tab w:val="clear" w:pos="454"/>
      </w:tabs>
      <w:suppressAutoHyphens w:val="0"/>
      <w:spacing w:before="480" w:after="0" w:line="276" w:lineRule="auto"/>
      <w:jc w:val="left"/>
      <w:outlineLvl w:val="9"/>
    </w:pPr>
    <w:rPr>
      <w:rFonts w:ascii="Cambria" w:hAnsi="Cambria"/>
      <w:bCs/>
      <w:caps w:val="0"/>
      <w:color w:val="365F91"/>
      <w:kern w:val="0"/>
      <w:sz w:val="28"/>
      <w:szCs w:val="28"/>
      <w:lang w:eastAsia="en-US"/>
    </w:rPr>
  </w:style>
  <w:style w:type="paragraph" w:customStyle="1" w:styleId="TableContents">
    <w:name w:val="Table Contents"/>
    <w:basedOn w:val="Normal"/>
    <w:rsid w:val="00A6238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8">
    <w:name w:val="Style8"/>
    <w:basedOn w:val="Titre3"/>
    <w:rsid w:val="00A62386"/>
    <w:pPr>
      <w:numPr>
        <w:ilvl w:val="0"/>
        <w:numId w:val="0"/>
      </w:numPr>
      <w:suppressAutoHyphens w:val="0"/>
      <w:spacing w:before="120" w:after="60"/>
      <w:jc w:val="left"/>
    </w:pPr>
    <w:rPr>
      <w:rFonts w:asciiTheme="minorHAnsi" w:hAnsiTheme="minorHAnsi" w:cstheme="minorHAnsi"/>
      <w:bCs/>
      <w:i/>
      <w:color w:val="auto"/>
      <w:sz w:val="26"/>
      <w:szCs w:val="26"/>
      <w:lang w:eastAsia="en-US"/>
    </w:rPr>
  </w:style>
  <w:style w:type="paragraph" w:styleId="Notedefin">
    <w:name w:val="endnote text"/>
    <w:basedOn w:val="Normal"/>
    <w:link w:val="NotedefinCar"/>
    <w:rsid w:val="00A62386"/>
    <w:pPr>
      <w:spacing w:after="0" w:line="240" w:lineRule="auto"/>
    </w:pPr>
    <w:rPr>
      <w:rFonts w:ascii="Times New Roman" w:eastAsia="Times New Roman" w:hAnsi="Times New Roman" w:cs="Times New Roman"/>
      <w:sz w:val="20"/>
      <w:szCs w:val="20"/>
    </w:rPr>
  </w:style>
  <w:style w:type="character" w:customStyle="1" w:styleId="NotedefinCar">
    <w:name w:val="Note de fin Car"/>
    <w:basedOn w:val="Policepardfaut"/>
    <w:link w:val="Notedefin"/>
    <w:rsid w:val="00A62386"/>
    <w:rPr>
      <w:rFonts w:ascii="Times New Roman" w:eastAsia="Times New Roman" w:hAnsi="Times New Roman" w:cs="Times New Roman"/>
      <w:sz w:val="20"/>
      <w:szCs w:val="20"/>
      <w:lang w:eastAsia="fr-FR"/>
    </w:rPr>
  </w:style>
  <w:style w:type="character" w:styleId="Appeldenotedefin">
    <w:name w:val="endnote reference"/>
    <w:uiPriority w:val="99"/>
    <w:rsid w:val="00A62386"/>
    <w:rPr>
      <w:vertAlign w:val="superscript"/>
    </w:rPr>
  </w:style>
  <w:style w:type="character" w:customStyle="1" w:styleId="InternetLink">
    <w:name w:val="Internet Link"/>
    <w:rsid w:val="00A62386"/>
    <w:rPr>
      <w:color w:val="000080"/>
      <w:u w:val="single"/>
      <w:lang w:val="en-US" w:eastAsia="en-US" w:bidi="en-US"/>
    </w:rPr>
  </w:style>
  <w:style w:type="table" w:styleId="Tableauclassique4">
    <w:name w:val="Table Classic 4"/>
    <w:basedOn w:val="TableauNormal"/>
    <w:uiPriority w:val="99"/>
    <w:semiHidden/>
    <w:unhideWhenUsed/>
    <w:rsid w:val="00A62386"/>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ramemoyenne1-Accent5">
    <w:name w:val="Medium Shading 1 Accent 5"/>
    <w:basedOn w:val="TableauNormal"/>
    <w:uiPriority w:val="63"/>
    <w:rsid w:val="00A6238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claire-Accent3">
    <w:name w:val="Light Shading Accent 3"/>
    <w:basedOn w:val="TableauNormal"/>
    <w:uiPriority w:val="60"/>
    <w:rsid w:val="00A6238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1">
    <w:name w:val="Light Shading Accent 1"/>
    <w:basedOn w:val="TableauNormal"/>
    <w:uiPriority w:val="60"/>
    <w:rsid w:val="00A623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2-Accent5">
    <w:name w:val="Medium Shading 2 Accent 5"/>
    <w:basedOn w:val="TableauNormal"/>
    <w:uiPriority w:val="64"/>
    <w:rsid w:val="00A623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mbrageclair">
    <w:name w:val="Light Shading"/>
    <w:basedOn w:val="TableauNormal"/>
    <w:uiPriority w:val="60"/>
    <w:rsid w:val="00A623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2">
    <w:name w:val="Light List Accent 2"/>
    <w:basedOn w:val="TableauNormal"/>
    <w:uiPriority w:val="61"/>
    <w:rsid w:val="00A6238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
    <w:name w:val="Light List"/>
    <w:basedOn w:val="TableauNormal"/>
    <w:uiPriority w:val="61"/>
    <w:rsid w:val="00A623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moyenne3-Accent5">
    <w:name w:val="Medium Grid 3 Accent 5"/>
    <w:basedOn w:val="TableauNormal"/>
    <w:uiPriority w:val="69"/>
    <w:rsid w:val="00A623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eclaire-Accent1">
    <w:name w:val="Light List Accent 1"/>
    <w:basedOn w:val="TableauNormal"/>
    <w:uiPriority w:val="61"/>
    <w:rsid w:val="00A623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4">
    <w:name w:val="Light Shading Accent 4"/>
    <w:basedOn w:val="TableauNormal"/>
    <w:uiPriority w:val="60"/>
    <w:rsid w:val="00A6238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tableau">
    <w:name w:val="normal_tableau"/>
    <w:basedOn w:val="Normal"/>
    <w:rsid w:val="00A62386"/>
    <w:pPr>
      <w:spacing w:before="120" w:after="120" w:line="240" w:lineRule="auto"/>
      <w:jc w:val="both"/>
    </w:pPr>
    <w:rPr>
      <w:rFonts w:ascii="Optima" w:eastAsia="Times New Roman" w:hAnsi="Optima" w:cs="Times New Roman"/>
      <w:szCs w:val="20"/>
      <w:lang w:val="en-GB" w:eastAsia="en-GB"/>
    </w:rPr>
  </w:style>
  <w:style w:type="paragraph" w:customStyle="1" w:styleId="ECVNameField">
    <w:name w:val="_ECV_NameField"/>
    <w:basedOn w:val="Normal"/>
    <w:rsid w:val="00A62386"/>
    <w:pPr>
      <w:widowControl w:val="0"/>
      <w:suppressLineNumbers/>
      <w:suppressAutoHyphens/>
      <w:spacing w:after="0" w:line="100" w:lineRule="atLeast"/>
    </w:pPr>
    <w:rPr>
      <w:rFonts w:ascii="Arial" w:eastAsia="SimSun" w:hAnsi="Arial" w:cs="Mangal"/>
      <w:color w:val="3F3A38"/>
      <w:spacing w:val="-6"/>
      <w:kern w:val="1"/>
      <w:sz w:val="26"/>
      <w:szCs w:val="18"/>
      <w:lang w:val="en-GB" w:eastAsia="zh-CN" w:bidi="hi-IN"/>
    </w:rPr>
  </w:style>
  <w:style w:type="character" w:customStyle="1" w:styleId="ECVContactDetails">
    <w:name w:val="_ECV_ContactDetails"/>
    <w:rsid w:val="00A62386"/>
    <w:rPr>
      <w:rFonts w:ascii="Arial" w:hAnsi="Arial"/>
      <w:color w:val="3F3A38"/>
      <w:sz w:val="18"/>
      <w:szCs w:val="18"/>
      <w:shd w:val="clear" w:color="auto" w:fill="auto"/>
    </w:rPr>
  </w:style>
  <w:style w:type="character" w:customStyle="1" w:styleId="ECVInternetLink">
    <w:name w:val="_ECV_InternetLink"/>
    <w:rsid w:val="00A62386"/>
    <w:rPr>
      <w:rFonts w:ascii="Arial" w:hAnsi="Arial"/>
      <w:color w:val="3F3A38"/>
      <w:sz w:val="18"/>
      <w:u w:val="single"/>
      <w:shd w:val="clear" w:color="auto" w:fill="auto"/>
      <w:lang w:val="en-GB"/>
    </w:rPr>
  </w:style>
  <w:style w:type="paragraph" w:customStyle="1" w:styleId="Text1">
    <w:name w:val="Text 1"/>
    <w:basedOn w:val="Normal"/>
    <w:rsid w:val="00A62386"/>
    <w:pPr>
      <w:spacing w:after="240" w:line="240" w:lineRule="auto"/>
      <w:ind w:left="482"/>
      <w:jc w:val="both"/>
    </w:pPr>
    <w:rPr>
      <w:rFonts w:ascii="Times New Roman" w:eastAsia="Times New Roman" w:hAnsi="Times New Roman" w:cs="Times New Roman"/>
      <w:sz w:val="24"/>
      <w:szCs w:val="20"/>
      <w:lang w:val="en-GB" w:eastAsia="zh-CN"/>
    </w:rPr>
  </w:style>
  <w:style w:type="numbering" w:customStyle="1" w:styleId="Aucuneliste1">
    <w:name w:val="Aucune liste1"/>
    <w:next w:val="Aucuneliste"/>
    <w:uiPriority w:val="99"/>
    <w:semiHidden/>
    <w:unhideWhenUsed/>
    <w:rsid w:val="00A62386"/>
  </w:style>
  <w:style w:type="table" w:customStyle="1" w:styleId="Grilledutableau1">
    <w:name w:val="Grille du tableau1"/>
    <w:basedOn w:val="TableauNormal"/>
    <w:next w:val="Grilledutableau"/>
    <w:uiPriority w:val="39"/>
    <w:rsid w:val="00A6238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2-Accent3">
    <w:name w:val="Medium Shading 2 Accent 3"/>
    <w:basedOn w:val="TableauNormal"/>
    <w:uiPriority w:val="64"/>
    <w:rsid w:val="00A623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claire-Accent1">
    <w:name w:val="Light Grid Accent 1"/>
    <w:basedOn w:val="TableauNormal"/>
    <w:uiPriority w:val="62"/>
    <w:rsid w:val="00A623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5">
    <w:name w:val="Light List Accent 5"/>
    <w:basedOn w:val="TableauNormal"/>
    <w:uiPriority w:val="61"/>
    <w:rsid w:val="00A6238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A6238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eclaire-Accent4">
    <w:name w:val="Light List Accent 4"/>
    <w:basedOn w:val="TableauNormal"/>
    <w:uiPriority w:val="61"/>
    <w:rsid w:val="00A6238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6">
    <w:name w:val="Medium Grid 3 Accent 6"/>
    <w:basedOn w:val="TableauNormal"/>
    <w:uiPriority w:val="69"/>
    <w:rsid w:val="00A623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ramemoyenne1-Accent6">
    <w:name w:val="Medium Shading 1 Accent 6"/>
    <w:basedOn w:val="TableauNormal"/>
    <w:uiPriority w:val="63"/>
    <w:rsid w:val="00A6238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A6238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odyText2CharChar">
    <w:name w:val="Body Text 2 Char Char"/>
    <w:basedOn w:val="Policepardfaut"/>
    <w:uiPriority w:val="99"/>
    <w:rsid w:val="00A62386"/>
    <w:rPr>
      <w:sz w:val="22"/>
      <w:szCs w:val="22"/>
      <w:lang w:val="en-GB"/>
    </w:rPr>
  </w:style>
  <w:style w:type="paragraph" w:customStyle="1" w:styleId="Table">
    <w:name w:val="Table"/>
    <w:basedOn w:val="Normal"/>
    <w:next w:val="Corpsdetexte2"/>
    <w:uiPriority w:val="99"/>
    <w:rsid w:val="00A62386"/>
    <w:pPr>
      <w:spacing w:before="60" w:after="60" w:line="288" w:lineRule="auto"/>
      <w:ind w:firstLine="170"/>
      <w:jc w:val="both"/>
    </w:pPr>
    <w:rPr>
      <w:rFonts w:ascii="Calibri" w:eastAsia="Times New Roman" w:hAnsi="Calibri" w:cs="Calibri"/>
      <w:sz w:val="18"/>
      <w:szCs w:val="18"/>
      <w:lang w:val="en-GB" w:eastAsia="en-US"/>
    </w:rPr>
  </w:style>
  <w:style w:type="character" w:customStyle="1" w:styleId="st">
    <w:name w:val="st"/>
    <w:basedOn w:val="Policepardfaut"/>
    <w:rsid w:val="00A62386"/>
  </w:style>
  <w:style w:type="character" w:customStyle="1" w:styleId="f">
    <w:name w:val="f"/>
    <w:basedOn w:val="Policepardfaut"/>
    <w:rsid w:val="00A62386"/>
  </w:style>
  <w:style w:type="table" w:styleId="Grilleclaire">
    <w:name w:val="Light Grid"/>
    <w:basedOn w:val="TableauNormal"/>
    <w:uiPriority w:val="62"/>
    <w:rsid w:val="00A623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moyenne3-Accent3">
    <w:name w:val="Medium Grid 3 Accent 3"/>
    <w:basedOn w:val="TableauNormal"/>
    <w:uiPriority w:val="69"/>
    <w:rsid w:val="00A623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Aucuneliste2">
    <w:name w:val="Aucune liste2"/>
    <w:next w:val="Aucuneliste"/>
    <w:uiPriority w:val="99"/>
    <w:semiHidden/>
    <w:unhideWhenUsed/>
    <w:rsid w:val="00A62386"/>
  </w:style>
  <w:style w:type="character" w:styleId="Marquedecommentaire">
    <w:name w:val="annotation reference"/>
    <w:basedOn w:val="Policepardfaut"/>
    <w:uiPriority w:val="99"/>
    <w:unhideWhenUsed/>
    <w:rsid w:val="00A62386"/>
    <w:rPr>
      <w:sz w:val="16"/>
      <w:szCs w:val="16"/>
    </w:rPr>
  </w:style>
  <w:style w:type="paragraph" w:styleId="Commentaire">
    <w:name w:val="annotation text"/>
    <w:basedOn w:val="Normal"/>
    <w:link w:val="CommentaireCar"/>
    <w:unhideWhenUsed/>
    <w:rsid w:val="00A62386"/>
    <w:pPr>
      <w:spacing w:line="240" w:lineRule="auto"/>
    </w:pPr>
    <w:rPr>
      <w:sz w:val="20"/>
      <w:szCs w:val="20"/>
    </w:rPr>
  </w:style>
  <w:style w:type="character" w:customStyle="1" w:styleId="CommentaireCar">
    <w:name w:val="Commentaire Car"/>
    <w:basedOn w:val="Policepardfaut"/>
    <w:link w:val="Commentaire"/>
    <w:rsid w:val="00A62386"/>
    <w:rPr>
      <w:rFonts w:eastAsiaTheme="minorEastAsia"/>
      <w:sz w:val="20"/>
      <w:szCs w:val="20"/>
      <w:lang w:eastAsia="fr-FR"/>
    </w:rPr>
  </w:style>
  <w:style w:type="paragraph" w:styleId="Objetducommentaire">
    <w:name w:val="annotation subject"/>
    <w:basedOn w:val="Commentaire"/>
    <w:next w:val="Commentaire"/>
    <w:link w:val="ObjetducommentaireCar"/>
    <w:semiHidden/>
    <w:unhideWhenUsed/>
    <w:rsid w:val="00A62386"/>
    <w:rPr>
      <w:b/>
      <w:bCs/>
    </w:rPr>
  </w:style>
  <w:style w:type="character" w:customStyle="1" w:styleId="ObjetducommentaireCar">
    <w:name w:val="Objet du commentaire Car"/>
    <w:basedOn w:val="CommentaireCar"/>
    <w:link w:val="Objetducommentaire"/>
    <w:semiHidden/>
    <w:rsid w:val="00A62386"/>
    <w:rPr>
      <w:rFonts w:eastAsiaTheme="minorEastAsia"/>
      <w:b/>
      <w:bCs/>
      <w:sz w:val="20"/>
      <w:szCs w:val="20"/>
      <w:lang w:eastAsia="fr-FR"/>
    </w:rPr>
  </w:style>
  <w:style w:type="paragraph" w:styleId="Rvision">
    <w:name w:val="Revision"/>
    <w:hidden/>
    <w:uiPriority w:val="99"/>
    <w:semiHidden/>
    <w:rsid w:val="00A62386"/>
    <w:pPr>
      <w:spacing w:after="0" w:line="240" w:lineRule="auto"/>
    </w:pPr>
    <w:rPr>
      <w:rFonts w:eastAsiaTheme="minorEastAsia"/>
      <w:lang w:eastAsia="fr-FR"/>
    </w:rPr>
  </w:style>
  <w:style w:type="character" w:customStyle="1" w:styleId="TextedebullesCar1">
    <w:name w:val="Texte de bulles Car1"/>
    <w:basedOn w:val="Policepardfaut"/>
    <w:uiPriority w:val="99"/>
    <w:semiHidden/>
    <w:rsid w:val="00A62386"/>
    <w:rPr>
      <w:rFonts w:ascii="Tahoma" w:eastAsiaTheme="minorEastAsia" w:hAnsi="Tahoma" w:cs="Tahoma"/>
      <w:sz w:val="16"/>
      <w:szCs w:val="16"/>
      <w:lang w:eastAsia="fr-FR"/>
    </w:rPr>
  </w:style>
  <w:style w:type="character" w:customStyle="1" w:styleId="En-tteCar1">
    <w:name w:val="En-tête Car1"/>
    <w:basedOn w:val="Policepardfaut"/>
    <w:uiPriority w:val="99"/>
    <w:semiHidden/>
    <w:rsid w:val="00A62386"/>
    <w:rPr>
      <w:rFonts w:eastAsiaTheme="minorEastAsia"/>
      <w:lang w:eastAsia="fr-FR"/>
    </w:rPr>
  </w:style>
  <w:style w:type="numbering" w:customStyle="1" w:styleId="Aucuneliste3">
    <w:name w:val="Aucune liste3"/>
    <w:next w:val="Aucuneliste"/>
    <w:uiPriority w:val="99"/>
    <w:semiHidden/>
    <w:unhideWhenUsed/>
    <w:rsid w:val="00A62386"/>
  </w:style>
  <w:style w:type="numbering" w:customStyle="1" w:styleId="Aucuneliste11">
    <w:name w:val="Aucune liste11"/>
    <w:next w:val="Aucuneliste"/>
    <w:uiPriority w:val="99"/>
    <w:semiHidden/>
    <w:unhideWhenUsed/>
    <w:rsid w:val="00A62386"/>
  </w:style>
  <w:style w:type="paragraph" w:customStyle="1" w:styleId="OmniPage5">
    <w:name w:val="OmniPage #5"/>
    <w:rsid w:val="00E648B5"/>
    <w:pPr>
      <w:spacing w:after="0" w:line="240" w:lineRule="auto"/>
    </w:pPr>
    <w:rPr>
      <w:rFonts w:ascii="Tms Rmn" w:eastAsia="Times New Roman" w:hAnsi="Tms Rmn" w:cs="Times New Roman"/>
      <w:sz w:val="20"/>
      <w:szCs w:val="20"/>
      <w:lang w:eastAsia="fr-FR"/>
    </w:rPr>
  </w:style>
  <w:style w:type="paragraph" w:customStyle="1" w:styleId="Corpsdetexte21">
    <w:name w:val="Corps de texte 21"/>
    <w:basedOn w:val="Normal"/>
    <w:rsid w:val="00E648B5"/>
    <w:pPr>
      <w:widowControl w:val="0"/>
      <w:numPr>
        <w:numId w:val="45"/>
      </w:numPr>
      <w:tabs>
        <w:tab w:val="clear" w:pos="360"/>
      </w:tabs>
      <w:spacing w:after="0" w:line="240" w:lineRule="auto"/>
      <w:ind w:left="0" w:firstLine="0"/>
      <w:jc w:val="both"/>
    </w:pPr>
    <w:rPr>
      <w:rFonts w:ascii="Arial Narrow" w:eastAsia="Times New Roman" w:hAnsi="Arial Narrow" w:cs="Arial"/>
      <w:sz w:val="24"/>
    </w:rPr>
  </w:style>
  <w:style w:type="paragraph" w:customStyle="1" w:styleId="OmniPage9">
    <w:name w:val="OmniPage #9"/>
    <w:basedOn w:val="Normal"/>
    <w:rsid w:val="00E648B5"/>
    <w:pPr>
      <w:widowControl w:val="0"/>
      <w:spacing w:after="0" w:line="320" w:lineRule="exact"/>
      <w:jc w:val="both"/>
    </w:pPr>
    <w:rPr>
      <w:rFonts w:ascii="Arial Narrow" w:eastAsia="Times New Roman" w:hAnsi="Arial Narrow" w:cs="Arial"/>
      <w:noProof/>
      <w:sz w:val="24"/>
    </w:rPr>
  </w:style>
  <w:style w:type="paragraph" w:customStyle="1" w:styleId="OmniPage7">
    <w:name w:val="OmniPage #7"/>
    <w:basedOn w:val="Normal"/>
    <w:rsid w:val="00E648B5"/>
    <w:pPr>
      <w:widowControl w:val="0"/>
      <w:spacing w:after="0" w:line="260" w:lineRule="exact"/>
      <w:jc w:val="both"/>
    </w:pPr>
    <w:rPr>
      <w:rFonts w:ascii="Arial Narrow" w:eastAsia="Times New Roman" w:hAnsi="Arial Narrow" w:cs="Arial"/>
      <w:noProof/>
      <w:sz w:val="24"/>
    </w:rPr>
  </w:style>
  <w:style w:type="paragraph" w:customStyle="1" w:styleId="OmniPage8">
    <w:name w:val="OmniPage #8"/>
    <w:basedOn w:val="Normal"/>
    <w:rsid w:val="00E648B5"/>
    <w:pPr>
      <w:widowControl w:val="0"/>
      <w:spacing w:after="0" w:line="240" w:lineRule="exact"/>
      <w:jc w:val="both"/>
    </w:pPr>
    <w:rPr>
      <w:rFonts w:ascii="Arial Narrow" w:eastAsia="Times New Roman" w:hAnsi="Arial Narrow" w:cs="Arial"/>
      <w:noProof/>
      <w:sz w:val="24"/>
    </w:rPr>
  </w:style>
  <w:style w:type="paragraph" w:customStyle="1" w:styleId="OmniPage10">
    <w:name w:val="OmniPage #10"/>
    <w:basedOn w:val="Normal"/>
    <w:rsid w:val="00E648B5"/>
    <w:pPr>
      <w:widowControl w:val="0"/>
      <w:spacing w:after="0" w:line="440" w:lineRule="exact"/>
      <w:jc w:val="both"/>
    </w:pPr>
    <w:rPr>
      <w:rFonts w:ascii="Arial Narrow" w:eastAsia="Times New Roman" w:hAnsi="Arial Narrow" w:cs="Arial"/>
      <w:noProof/>
      <w:sz w:val="24"/>
    </w:rPr>
  </w:style>
  <w:style w:type="paragraph" w:customStyle="1" w:styleId="OmniPage13">
    <w:name w:val="OmniPage #13"/>
    <w:basedOn w:val="Normal"/>
    <w:rsid w:val="00E648B5"/>
    <w:pPr>
      <w:widowControl w:val="0"/>
      <w:spacing w:after="0" w:line="240" w:lineRule="exact"/>
      <w:jc w:val="both"/>
    </w:pPr>
    <w:rPr>
      <w:rFonts w:ascii="Arial Narrow" w:eastAsia="Times New Roman" w:hAnsi="Arial Narrow" w:cs="Arial"/>
      <w:noProof/>
      <w:sz w:val="24"/>
    </w:rPr>
  </w:style>
  <w:style w:type="character" w:customStyle="1" w:styleId="Fort">
    <w:name w:val="Fort"/>
    <w:rsid w:val="00E648B5"/>
    <w:rPr>
      <w:b/>
    </w:rPr>
  </w:style>
  <w:style w:type="paragraph" w:customStyle="1" w:styleId="OmniPage27">
    <w:name w:val="OmniPage #27"/>
    <w:basedOn w:val="Normal"/>
    <w:rsid w:val="00E648B5"/>
    <w:pPr>
      <w:widowControl w:val="0"/>
      <w:spacing w:after="0" w:line="260" w:lineRule="exact"/>
      <w:jc w:val="both"/>
    </w:pPr>
    <w:rPr>
      <w:rFonts w:ascii="Arial Narrow" w:eastAsia="Times New Roman" w:hAnsi="Arial Narrow" w:cs="Arial"/>
      <w:noProof/>
      <w:sz w:val="24"/>
    </w:rPr>
  </w:style>
  <w:style w:type="paragraph" w:customStyle="1" w:styleId="paragraphestandard">
    <w:name w:val="paragraphe standard"/>
    <w:basedOn w:val="Normal"/>
    <w:rsid w:val="00E648B5"/>
    <w:pPr>
      <w:widowControl w:val="0"/>
      <w:spacing w:after="480" w:line="240" w:lineRule="exact"/>
      <w:jc w:val="both"/>
    </w:pPr>
    <w:rPr>
      <w:rFonts w:ascii="Arial" w:eastAsia="Times New Roman" w:hAnsi="Arial" w:cs="Arial"/>
      <w:sz w:val="24"/>
    </w:rPr>
  </w:style>
  <w:style w:type="paragraph" w:customStyle="1" w:styleId="1erretrait">
    <w:name w:val="1er retrait"/>
    <w:basedOn w:val="Normal"/>
    <w:rsid w:val="00E648B5"/>
    <w:pPr>
      <w:widowControl w:val="0"/>
      <w:tabs>
        <w:tab w:val="left" w:pos="600"/>
      </w:tabs>
      <w:spacing w:after="240" w:line="240" w:lineRule="exact"/>
      <w:ind w:left="601" w:hanging="601"/>
      <w:jc w:val="both"/>
    </w:pPr>
    <w:rPr>
      <w:rFonts w:ascii="Arial" w:eastAsia="Times New Roman" w:hAnsi="Arial" w:cs="Arial"/>
      <w:sz w:val="24"/>
    </w:rPr>
  </w:style>
  <w:style w:type="paragraph" w:customStyle="1" w:styleId="dernieralina1ere">
    <w:name w:val="dernier alinéa 1e re"/>
    <w:basedOn w:val="Normal"/>
    <w:rsid w:val="00E648B5"/>
    <w:pPr>
      <w:widowControl w:val="0"/>
      <w:tabs>
        <w:tab w:val="left" w:pos="600"/>
      </w:tabs>
      <w:spacing w:after="480" w:line="240" w:lineRule="exact"/>
      <w:ind w:left="600" w:hanging="600"/>
      <w:jc w:val="both"/>
    </w:pPr>
    <w:rPr>
      <w:rFonts w:ascii="Arial" w:eastAsia="Times New Roman" w:hAnsi="Arial" w:cs="Arial"/>
      <w:sz w:val="24"/>
    </w:rPr>
  </w:style>
  <w:style w:type="paragraph" w:customStyle="1" w:styleId="ae">
    <w:name w:val="ae"/>
    <w:basedOn w:val="Normal"/>
    <w:rsid w:val="00E648B5"/>
    <w:pPr>
      <w:keepLines/>
      <w:widowControl w:val="0"/>
      <w:overflowPunct w:val="0"/>
      <w:autoSpaceDE w:val="0"/>
      <w:autoSpaceDN w:val="0"/>
      <w:adjustRightInd w:val="0"/>
      <w:spacing w:before="240" w:after="0" w:line="240" w:lineRule="auto"/>
      <w:jc w:val="both"/>
      <w:textAlignment w:val="baseline"/>
    </w:pPr>
    <w:rPr>
      <w:rFonts w:ascii="Arial" w:eastAsia="Times New Roman" w:hAnsi="Arial" w:cs="Arial"/>
      <w:sz w:val="24"/>
      <w:szCs w:val="24"/>
    </w:rPr>
  </w:style>
  <w:style w:type="paragraph" w:customStyle="1" w:styleId="Corps1">
    <w:name w:val="Corps1"/>
    <w:basedOn w:val="Corpsdetexte"/>
    <w:rsid w:val="00E648B5"/>
    <w:pPr>
      <w:widowControl w:val="0"/>
      <w:spacing w:before="240" w:after="0"/>
      <w:ind w:left="1134" w:right="1134"/>
      <w:jc w:val="both"/>
    </w:pPr>
    <w:rPr>
      <w:rFonts w:ascii="Arial Narrow" w:hAnsi="Arial Narrow" w:cs="Arial"/>
      <w:sz w:val="21"/>
      <w:szCs w:val="21"/>
    </w:rPr>
  </w:style>
  <w:style w:type="paragraph" w:customStyle="1" w:styleId="StyleStyleTitre2JustifiBasPasdebordureNonGras">
    <w:name w:val="Style Style Titre 2 + Justifié Bas: (Pas de bordure) + Non Gras"/>
    <w:basedOn w:val="Normal"/>
    <w:rsid w:val="00E648B5"/>
    <w:pPr>
      <w:widowControl w:val="0"/>
      <w:numPr>
        <w:ilvl w:val="1"/>
        <w:numId w:val="21"/>
      </w:numPr>
      <w:spacing w:after="0" w:line="240" w:lineRule="auto"/>
      <w:jc w:val="both"/>
    </w:pPr>
    <w:rPr>
      <w:rFonts w:ascii="Arial Narrow" w:eastAsia="Times New Roman" w:hAnsi="Arial Narrow" w:cs="Arial"/>
      <w:sz w:val="24"/>
    </w:rPr>
  </w:style>
  <w:style w:type="paragraph" w:customStyle="1" w:styleId="StyleTitre3Avant0cm">
    <w:name w:val="Style Titre 3 + Avant : 0 cm"/>
    <w:basedOn w:val="Normal"/>
    <w:rsid w:val="00E648B5"/>
    <w:pPr>
      <w:widowControl w:val="0"/>
      <w:numPr>
        <w:ilvl w:val="2"/>
        <w:numId w:val="21"/>
      </w:numPr>
      <w:spacing w:after="0" w:line="240" w:lineRule="auto"/>
      <w:jc w:val="both"/>
    </w:pPr>
    <w:rPr>
      <w:rFonts w:ascii="Arial Narrow" w:eastAsia="Times New Roman" w:hAnsi="Arial Narrow" w:cs="Arial"/>
      <w:sz w:val="24"/>
    </w:rPr>
  </w:style>
  <w:style w:type="paragraph" w:customStyle="1" w:styleId="Cuadro">
    <w:name w:val="Cuadro"/>
    <w:basedOn w:val="Normal"/>
    <w:rsid w:val="00E648B5"/>
    <w:pPr>
      <w:widowControl w:val="0"/>
      <w:overflowPunct w:val="0"/>
      <w:autoSpaceDE w:val="0"/>
      <w:autoSpaceDN w:val="0"/>
      <w:adjustRightInd w:val="0"/>
      <w:spacing w:before="40" w:after="40" w:line="240" w:lineRule="auto"/>
      <w:ind w:left="113"/>
      <w:jc w:val="both"/>
      <w:textAlignment w:val="baseline"/>
    </w:pPr>
    <w:rPr>
      <w:rFonts w:ascii="Arial" w:eastAsia="Times New Roman" w:hAnsi="Arial" w:cs="Arial"/>
      <w:sz w:val="18"/>
      <w:lang w:val="es-MX"/>
    </w:rPr>
  </w:style>
  <w:style w:type="paragraph" w:customStyle="1" w:styleId="Texte">
    <w:name w:val="Texte"/>
    <w:basedOn w:val="Normal"/>
    <w:link w:val="TexteCar"/>
    <w:rsid w:val="00E648B5"/>
    <w:pPr>
      <w:keepLines/>
      <w:widowControl w:val="0"/>
      <w:spacing w:before="120" w:after="0" w:line="240" w:lineRule="auto"/>
      <w:jc w:val="both"/>
    </w:pPr>
    <w:rPr>
      <w:rFonts w:ascii="Arial" w:eastAsia="Times New Roman" w:hAnsi="Arial" w:cs="Arial"/>
      <w:sz w:val="24"/>
    </w:rPr>
  </w:style>
  <w:style w:type="paragraph" w:customStyle="1" w:styleId="paragraphesimple">
    <w:name w:val="paragraphe simple"/>
    <w:basedOn w:val="paragraphestandard"/>
    <w:rsid w:val="00E648B5"/>
    <w:pPr>
      <w:spacing w:after="240"/>
    </w:pPr>
  </w:style>
  <w:style w:type="paragraph" w:customStyle="1" w:styleId="StyleTitre3">
    <w:name w:val="Style Titre 3"/>
    <w:basedOn w:val="Titre3"/>
    <w:next w:val="Titre4"/>
    <w:autoRedefine/>
    <w:rsid w:val="00E648B5"/>
    <w:pPr>
      <w:keepNext w:val="0"/>
      <w:widowControl w:val="0"/>
      <w:numPr>
        <w:numId w:val="22"/>
      </w:numPr>
      <w:shd w:val="clear" w:color="0000FF" w:fill="auto"/>
      <w:tabs>
        <w:tab w:val="clear" w:pos="2520"/>
        <w:tab w:val="num" w:pos="851"/>
      </w:tabs>
      <w:suppressAutoHyphens w:val="0"/>
      <w:spacing w:before="100" w:beforeAutospacing="1" w:after="100" w:afterAutospacing="1"/>
      <w:ind w:left="993" w:hanging="993"/>
    </w:pPr>
    <w:rPr>
      <w:rFonts w:ascii="Arial Narrow" w:hAnsi="Arial Narrow" w:cs="Arial"/>
      <w:bCs/>
      <w:iCs/>
      <w:color w:val="244061"/>
      <w:sz w:val="22"/>
      <w:szCs w:val="22"/>
    </w:rPr>
  </w:style>
  <w:style w:type="character" w:customStyle="1" w:styleId="Titel1">
    <w:name w:val="Titel1"/>
    <w:rsid w:val="00E648B5"/>
    <w:rPr>
      <w:rFonts w:ascii="Times New Roman" w:hAnsi="Times New Roman"/>
      <w:b/>
      <w:caps/>
      <w:noProof w:val="0"/>
      <w:sz w:val="22"/>
      <w:lang w:val="en-GB"/>
    </w:rPr>
  </w:style>
  <w:style w:type="table" w:styleId="Tableauweb3">
    <w:name w:val="Table Web 3"/>
    <w:basedOn w:val="TableauNormal"/>
    <w:uiPriority w:val="99"/>
    <w:rsid w:val="00E648B5"/>
    <w:pPr>
      <w:spacing w:after="0" w:line="240" w:lineRule="auto"/>
      <w:jc w:val="both"/>
    </w:pPr>
    <w:rPr>
      <w:rFonts w:ascii="Times New Roman" w:eastAsia="Times New Roman" w:hAnsi="Times New Roman" w:cs="Times New Roman"/>
      <w:sz w:val="20"/>
      <w:szCs w:val="20"/>
      <w:lang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tblPr/>
      <w:tcPr>
        <w:tcBorders>
          <w:tl2br w:val="none" w:sz="0" w:space="0" w:color="auto"/>
          <w:tr2bl w:val="none" w:sz="0" w:space="0" w:color="auto"/>
        </w:tcBorders>
      </w:tcPr>
    </w:tblStylePr>
  </w:style>
  <w:style w:type="paragraph" w:customStyle="1" w:styleId="listing">
    <w:name w:val="listing"/>
    <w:basedOn w:val="Normal"/>
    <w:next w:val="Normal"/>
    <w:rsid w:val="00E648B5"/>
    <w:pPr>
      <w:widowControl w:val="0"/>
      <w:overflowPunct w:val="0"/>
      <w:autoSpaceDE w:val="0"/>
      <w:autoSpaceDN w:val="0"/>
      <w:adjustRightInd w:val="0"/>
      <w:spacing w:after="0" w:line="288" w:lineRule="auto"/>
      <w:ind w:left="567" w:hanging="567"/>
      <w:jc w:val="both"/>
      <w:textAlignment w:val="baseline"/>
    </w:pPr>
    <w:rPr>
      <w:rFonts w:ascii="Arial" w:eastAsia="Times New Roman" w:hAnsi="Arial" w:cs="Arial"/>
      <w:sz w:val="24"/>
      <w:lang w:eastAsia="en-US"/>
    </w:rPr>
  </w:style>
  <w:style w:type="table" w:styleId="Tableaucontemporain">
    <w:name w:val="Table Contemporary"/>
    <w:basedOn w:val="TableauNormal"/>
    <w:rsid w:val="00E648B5"/>
    <w:pPr>
      <w:spacing w:after="0" w:line="240" w:lineRule="auto"/>
      <w:jc w:val="both"/>
    </w:pPr>
    <w:rPr>
      <w:rFonts w:ascii="Times New Roman" w:eastAsia="Times New Roman" w:hAnsi="Times New Roman" w:cs="Times New Roman"/>
      <w:sz w:val="20"/>
      <w:szCs w:val="20"/>
      <w:lang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num1">
    <w:name w:val="Enum 1"/>
    <w:basedOn w:val="Texte"/>
    <w:rsid w:val="00E648B5"/>
    <w:pPr>
      <w:numPr>
        <w:numId w:val="25"/>
      </w:numPr>
      <w:spacing w:before="60"/>
    </w:pPr>
  </w:style>
  <w:style w:type="paragraph" w:customStyle="1" w:styleId="Enum2">
    <w:name w:val="Enum 2"/>
    <w:basedOn w:val="Enum1"/>
    <w:rsid w:val="00E648B5"/>
    <w:pPr>
      <w:numPr>
        <w:numId w:val="23"/>
      </w:numPr>
    </w:pPr>
  </w:style>
  <w:style w:type="paragraph" w:customStyle="1" w:styleId="Enum3">
    <w:name w:val="Enum 3"/>
    <w:basedOn w:val="Enum2"/>
    <w:link w:val="Enum3Car"/>
    <w:rsid w:val="00E648B5"/>
    <w:pPr>
      <w:numPr>
        <w:numId w:val="0"/>
      </w:numPr>
    </w:pPr>
  </w:style>
  <w:style w:type="paragraph" w:customStyle="1" w:styleId="Enumtableau">
    <w:name w:val="Enum tableau"/>
    <w:basedOn w:val="Enum1"/>
    <w:rsid w:val="00E648B5"/>
    <w:pPr>
      <w:numPr>
        <w:numId w:val="0"/>
      </w:numPr>
      <w:tabs>
        <w:tab w:val="num" w:pos="720"/>
      </w:tabs>
      <w:spacing w:before="0"/>
      <w:ind w:left="360" w:hanging="360"/>
    </w:pPr>
  </w:style>
  <w:style w:type="paragraph" w:styleId="Index2">
    <w:name w:val="index 2"/>
    <w:basedOn w:val="Normal"/>
    <w:next w:val="Normal"/>
    <w:autoRedefine/>
    <w:semiHidden/>
    <w:rsid w:val="00E648B5"/>
    <w:pPr>
      <w:widowControl w:val="0"/>
      <w:spacing w:after="0" w:line="240" w:lineRule="auto"/>
      <w:ind w:left="480" w:hanging="240"/>
      <w:jc w:val="both"/>
    </w:pPr>
    <w:rPr>
      <w:rFonts w:ascii="Arial Narrow" w:eastAsia="Times New Roman" w:hAnsi="Arial Narrow" w:cs="Arial"/>
      <w:sz w:val="24"/>
    </w:rPr>
  </w:style>
  <w:style w:type="paragraph" w:styleId="Index3">
    <w:name w:val="index 3"/>
    <w:basedOn w:val="Normal"/>
    <w:next w:val="Normal"/>
    <w:autoRedefine/>
    <w:semiHidden/>
    <w:rsid w:val="00E648B5"/>
    <w:pPr>
      <w:widowControl w:val="0"/>
      <w:spacing w:after="0" w:line="240" w:lineRule="auto"/>
      <w:ind w:left="720" w:hanging="240"/>
      <w:jc w:val="both"/>
    </w:pPr>
    <w:rPr>
      <w:rFonts w:ascii="Arial Narrow" w:eastAsia="Times New Roman" w:hAnsi="Arial Narrow" w:cs="Arial"/>
      <w:sz w:val="24"/>
    </w:rPr>
  </w:style>
  <w:style w:type="paragraph" w:customStyle="1" w:styleId="Remarque">
    <w:name w:val="Remarque"/>
    <w:basedOn w:val="Normal"/>
    <w:next w:val="Normal"/>
    <w:rsid w:val="00E648B5"/>
    <w:pPr>
      <w:keepLines/>
      <w:widowControl w:val="0"/>
      <w:pBdr>
        <w:top w:val="single" w:sz="6" w:space="5" w:color="0000FF"/>
        <w:bottom w:val="single" w:sz="6" w:space="5" w:color="0000FF"/>
      </w:pBdr>
      <w:spacing w:before="240" w:after="120" w:line="240" w:lineRule="auto"/>
      <w:jc w:val="right"/>
    </w:pPr>
    <w:rPr>
      <w:rFonts w:ascii="Univers" w:eastAsia="Times New Roman" w:hAnsi="Univers" w:cs="Arial"/>
      <w:i/>
      <w:sz w:val="24"/>
    </w:rPr>
  </w:style>
  <w:style w:type="paragraph" w:customStyle="1" w:styleId="Remarquemarge">
    <w:name w:val="Remarque marge"/>
    <w:basedOn w:val="Normal"/>
    <w:rsid w:val="00E648B5"/>
    <w:pPr>
      <w:keepNext/>
      <w:widowControl w:val="0"/>
      <w:tabs>
        <w:tab w:val="left" w:pos="851"/>
        <w:tab w:val="right" w:pos="9639"/>
      </w:tabs>
      <w:spacing w:before="200" w:after="0" w:line="240" w:lineRule="auto"/>
      <w:jc w:val="both"/>
    </w:pPr>
    <w:rPr>
      <w:rFonts w:ascii="Univers" w:eastAsia="Times New Roman" w:hAnsi="Univers" w:cs="Arial"/>
      <w:sz w:val="16"/>
    </w:rPr>
  </w:style>
  <w:style w:type="paragraph" w:customStyle="1" w:styleId="Source">
    <w:name w:val="Source"/>
    <w:basedOn w:val="Normal"/>
    <w:rsid w:val="00E648B5"/>
    <w:pPr>
      <w:widowControl w:val="0"/>
      <w:tabs>
        <w:tab w:val="right" w:pos="8200"/>
      </w:tabs>
      <w:spacing w:after="0" w:line="300" w:lineRule="atLeast"/>
      <w:jc w:val="both"/>
    </w:pPr>
    <w:rPr>
      <w:rFonts w:ascii="Arial Narrow" w:eastAsia="Times New Roman" w:hAnsi="Arial Narrow" w:cs="Arial"/>
      <w:sz w:val="24"/>
    </w:rPr>
  </w:style>
  <w:style w:type="paragraph" w:styleId="Sous-titre">
    <w:name w:val="Subtitle"/>
    <w:basedOn w:val="Normal"/>
    <w:link w:val="Sous-titreCar"/>
    <w:qFormat/>
    <w:rsid w:val="00E648B5"/>
    <w:pPr>
      <w:widowControl w:val="0"/>
      <w:spacing w:after="0" w:line="240" w:lineRule="auto"/>
      <w:jc w:val="both"/>
    </w:pPr>
    <w:rPr>
      <w:rFonts w:ascii="Arial Narrow" w:eastAsia="Times New Roman" w:hAnsi="Arial Narrow" w:cs="Arial"/>
      <w:sz w:val="24"/>
    </w:rPr>
  </w:style>
  <w:style w:type="character" w:customStyle="1" w:styleId="Sous-titreCar">
    <w:name w:val="Sous-titre Car"/>
    <w:basedOn w:val="Policepardfaut"/>
    <w:link w:val="Sous-titre"/>
    <w:rsid w:val="00E648B5"/>
    <w:rPr>
      <w:rFonts w:ascii="Arial Narrow" w:eastAsia="Times New Roman" w:hAnsi="Arial Narrow" w:cs="Arial"/>
      <w:sz w:val="24"/>
      <w:lang w:eastAsia="fr-FR"/>
    </w:rPr>
  </w:style>
  <w:style w:type="paragraph" w:customStyle="1" w:styleId="TexteTableau">
    <w:name w:val="Texte Tableau"/>
    <w:basedOn w:val="Normal"/>
    <w:rsid w:val="00E648B5"/>
    <w:pPr>
      <w:widowControl w:val="0"/>
      <w:spacing w:after="0" w:line="240" w:lineRule="auto"/>
      <w:jc w:val="both"/>
    </w:pPr>
    <w:rPr>
      <w:rFonts w:ascii="Arial Narrow" w:eastAsia="Times New Roman" w:hAnsi="Arial Narrow" w:cs="Arial"/>
      <w:sz w:val="24"/>
    </w:rPr>
  </w:style>
  <w:style w:type="paragraph" w:customStyle="1" w:styleId="titrecoltab">
    <w:name w:val="titre col tab"/>
    <w:basedOn w:val="Normal"/>
    <w:rsid w:val="00E648B5"/>
    <w:pPr>
      <w:widowControl w:val="0"/>
      <w:spacing w:after="0" w:line="240" w:lineRule="auto"/>
      <w:jc w:val="center"/>
    </w:pPr>
    <w:rPr>
      <w:rFonts w:ascii="Arial" w:eastAsia="Times New Roman" w:hAnsi="Arial" w:cs="Arial"/>
      <w:snapToGrid w:val="0"/>
      <w:color w:val="0000FF"/>
      <w:sz w:val="24"/>
    </w:rPr>
  </w:style>
  <w:style w:type="paragraph" w:customStyle="1" w:styleId="TitreTableau">
    <w:name w:val="Titre Tableau"/>
    <w:basedOn w:val="Texte"/>
    <w:rsid w:val="00E648B5"/>
    <w:pPr>
      <w:jc w:val="center"/>
    </w:pPr>
    <w:rPr>
      <w:b/>
    </w:rPr>
  </w:style>
  <w:style w:type="paragraph" w:customStyle="1" w:styleId="Figure">
    <w:name w:val="Figure"/>
    <w:basedOn w:val="Texte"/>
    <w:rsid w:val="00E648B5"/>
    <w:pPr>
      <w:jc w:val="center"/>
    </w:pPr>
    <w:rPr>
      <w:b/>
    </w:rPr>
  </w:style>
  <w:style w:type="paragraph" w:customStyle="1" w:styleId="Annexe">
    <w:name w:val="Annexe"/>
    <w:basedOn w:val="Texte"/>
    <w:rsid w:val="00E648B5"/>
    <w:rPr>
      <w:b/>
    </w:rPr>
  </w:style>
  <w:style w:type="paragraph" w:customStyle="1" w:styleId="P1">
    <w:name w:val="P1"/>
    <w:basedOn w:val="Normal"/>
    <w:rsid w:val="00E648B5"/>
    <w:pPr>
      <w:widowControl w:val="0"/>
      <w:spacing w:before="120" w:after="0" w:line="240" w:lineRule="auto"/>
      <w:ind w:left="1418" w:hanging="284"/>
      <w:jc w:val="both"/>
    </w:pPr>
    <w:rPr>
      <w:rFonts w:ascii="Arial" w:eastAsia="Times New Roman" w:hAnsi="Arial" w:cs="Arial"/>
      <w:sz w:val="24"/>
    </w:rPr>
  </w:style>
  <w:style w:type="paragraph" w:customStyle="1" w:styleId="P3">
    <w:name w:val="P3"/>
    <w:basedOn w:val="Normal"/>
    <w:rsid w:val="00E648B5"/>
    <w:pPr>
      <w:widowControl w:val="0"/>
      <w:spacing w:before="120" w:after="0" w:line="240" w:lineRule="auto"/>
      <w:ind w:left="1418" w:hanging="284"/>
      <w:jc w:val="both"/>
    </w:pPr>
    <w:rPr>
      <w:rFonts w:ascii="Arial" w:eastAsia="Times New Roman" w:hAnsi="Arial" w:cs="Arial"/>
      <w:sz w:val="24"/>
    </w:rPr>
  </w:style>
  <w:style w:type="paragraph" w:customStyle="1" w:styleId="P4">
    <w:name w:val="P4"/>
    <w:basedOn w:val="Normal"/>
    <w:rsid w:val="00E648B5"/>
    <w:pPr>
      <w:widowControl w:val="0"/>
      <w:spacing w:before="120" w:after="120" w:line="240" w:lineRule="auto"/>
      <w:ind w:left="1134"/>
      <w:jc w:val="both"/>
    </w:pPr>
    <w:rPr>
      <w:rFonts w:ascii="Arial" w:eastAsia="Times New Roman" w:hAnsi="Arial" w:cs="Arial"/>
      <w:i/>
      <w:sz w:val="24"/>
      <w:u w:val="single"/>
    </w:rPr>
  </w:style>
  <w:style w:type="paragraph" w:customStyle="1" w:styleId="PS">
    <w:name w:val="PS"/>
    <w:basedOn w:val="Normal"/>
    <w:link w:val="PSCar1"/>
    <w:qFormat/>
    <w:rsid w:val="00E648B5"/>
    <w:pPr>
      <w:widowControl w:val="0"/>
      <w:spacing w:after="0" w:line="240" w:lineRule="auto"/>
      <w:jc w:val="both"/>
    </w:pPr>
    <w:rPr>
      <w:rFonts w:ascii="Arial Narrow" w:eastAsia="Times New Roman" w:hAnsi="Arial Narrow" w:cs="Arial"/>
      <w:snapToGrid w:val="0"/>
      <w:sz w:val="24"/>
    </w:rPr>
  </w:style>
  <w:style w:type="paragraph" w:customStyle="1" w:styleId="puce01">
    <w:name w:val="puce01"/>
    <w:basedOn w:val="Normal"/>
    <w:rsid w:val="00E648B5"/>
    <w:pPr>
      <w:widowControl w:val="0"/>
      <w:spacing w:after="120" w:line="240" w:lineRule="auto"/>
      <w:ind w:left="851" w:hanging="284"/>
      <w:jc w:val="both"/>
    </w:pPr>
    <w:rPr>
      <w:rFonts w:ascii="Arial" w:eastAsia="Times New Roman" w:hAnsi="Arial" w:cs="Arial"/>
      <w:sz w:val="24"/>
    </w:rPr>
  </w:style>
  <w:style w:type="paragraph" w:customStyle="1" w:styleId="puce1">
    <w:name w:val="puce1"/>
    <w:basedOn w:val="Normal"/>
    <w:rsid w:val="00E648B5"/>
    <w:pPr>
      <w:widowControl w:val="0"/>
      <w:spacing w:after="120" w:line="240" w:lineRule="auto"/>
      <w:ind w:left="1776" w:hanging="360"/>
      <w:jc w:val="both"/>
    </w:pPr>
    <w:rPr>
      <w:rFonts w:ascii="Arial Narrow" w:eastAsia="Times New Roman" w:hAnsi="Arial Narrow" w:cs="Arial"/>
      <w:sz w:val="24"/>
    </w:rPr>
  </w:style>
  <w:style w:type="paragraph" w:customStyle="1" w:styleId="Einzug1">
    <w:name w:val="Einzug 1"/>
    <w:basedOn w:val="Normal"/>
    <w:rsid w:val="00E648B5"/>
    <w:pPr>
      <w:widowControl w:val="0"/>
      <w:numPr>
        <w:ilvl w:val="1"/>
        <w:numId w:val="24"/>
      </w:numPr>
      <w:spacing w:after="310" w:line="310" w:lineRule="atLeast"/>
      <w:jc w:val="both"/>
    </w:pPr>
    <w:rPr>
      <w:rFonts w:ascii="Arial" w:eastAsia="Times New Roman" w:hAnsi="Arial" w:cs="Arial"/>
      <w:sz w:val="24"/>
      <w:lang w:eastAsia="de-DE"/>
    </w:rPr>
  </w:style>
  <w:style w:type="paragraph" w:customStyle="1" w:styleId="Style50">
    <w:name w:val="Style 5"/>
    <w:basedOn w:val="Normal"/>
    <w:rsid w:val="00E648B5"/>
    <w:pPr>
      <w:widowControl w:val="0"/>
      <w:tabs>
        <w:tab w:val="left" w:pos="504"/>
      </w:tabs>
      <w:autoSpaceDE w:val="0"/>
      <w:autoSpaceDN w:val="0"/>
      <w:spacing w:after="0" w:line="240" w:lineRule="auto"/>
      <w:ind w:left="468" w:hanging="432"/>
      <w:jc w:val="both"/>
    </w:pPr>
    <w:rPr>
      <w:rFonts w:ascii="Arial Narrow" w:eastAsia="Times New Roman" w:hAnsi="Arial Narrow" w:cs="Arial"/>
      <w:sz w:val="24"/>
      <w:szCs w:val="24"/>
    </w:rPr>
  </w:style>
  <w:style w:type="paragraph" w:customStyle="1" w:styleId="xl25">
    <w:name w:val="xl25"/>
    <w:basedOn w:val="Normal"/>
    <w:rsid w:val="00E648B5"/>
    <w:pPr>
      <w:widowControl w:val="0"/>
      <w:spacing w:before="100" w:beforeAutospacing="1" w:after="100" w:afterAutospacing="1" w:line="240" w:lineRule="auto"/>
      <w:jc w:val="center"/>
    </w:pPr>
    <w:rPr>
      <w:rFonts w:ascii="Arial" w:eastAsia="Times New Roman" w:hAnsi="Arial" w:cs="Arial"/>
      <w:b/>
      <w:bCs/>
      <w:sz w:val="28"/>
      <w:szCs w:val="28"/>
    </w:rPr>
  </w:style>
  <w:style w:type="paragraph" w:customStyle="1" w:styleId="xl26">
    <w:name w:val="xl26"/>
    <w:basedOn w:val="Normal"/>
    <w:rsid w:val="00E648B5"/>
    <w:pPr>
      <w:widowControl w:val="0"/>
      <w:spacing w:before="100" w:beforeAutospacing="1" w:after="100" w:afterAutospacing="1" w:line="240" w:lineRule="auto"/>
      <w:jc w:val="both"/>
    </w:pPr>
    <w:rPr>
      <w:rFonts w:ascii="Arial" w:eastAsia="Times New Roman" w:hAnsi="Arial" w:cs="Arial"/>
      <w:sz w:val="28"/>
      <w:szCs w:val="28"/>
    </w:rPr>
  </w:style>
  <w:style w:type="paragraph" w:customStyle="1" w:styleId="xl27">
    <w:name w:val="xl27"/>
    <w:basedOn w:val="Normal"/>
    <w:rsid w:val="00E648B5"/>
    <w:pPr>
      <w:widowControl w:val="0"/>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28">
    <w:name w:val="xl28"/>
    <w:basedOn w:val="Normal"/>
    <w:rsid w:val="00E648B5"/>
    <w:pPr>
      <w:widowControl w:val="0"/>
      <w:spacing w:before="100" w:beforeAutospacing="1" w:after="100" w:afterAutospacing="1" w:line="240" w:lineRule="auto"/>
      <w:jc w:val="both"/>
    </w:pPr>
    <w:rPr>
      <w:rFonts w:ascii="Arial Narrow" w:eastAsia="Times New Roman" w:hAnsi="Arial Narrow" w:cs="Arial"/>
      <w:sz w:val="24"/>
    </w:rPr>
  </w:style>
  <w:style w:type="paragraph" w:customStyle="1" w:styleId="xl29">
    <w:name w:val="xl29"/>
    <w:basedOn w:val="Normal"/>
    <w:rsid w:val="00E648B5"/>
    <w:pPr>
      <w:widowControl w:val="0"/>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30">
    <w:name w:val="xl30"/>
    <w:basedOn w:val="Normal"/>
    <w:rsid w:val="00E648B5"/>
    <w:pPr>
      <w:widowControl w:val="0"/>
      <w:spacing w:before="100" w:beforeAutospacing="1" w:after="100" w:afterAutospacing="1" w:line="240" w:lineRule="auto"/>
      <w:jc w:val="both"/>
      <w:textAlignment w:val="center"/>
    </w:pPr>
    <w:rPr>
      <w:rFonts w:ascii="Arial" w:eastAsia="Times New Roman" w:hAnsi="Arial" w:cs="Arial"/>
      <w:b/>
      <w:bCs/>
      <w:sz w:val="32"/>
      <w:szCs w:val="32"/>
    </w:rPr>
  </w:style>
  <w:style w:type="paragraph" w:customStyle="1" w:styleId="xl31">
    <w:name w:val="xl31"/>
    <w:basedOn w:val="Normal"/>
    <w:rsid w:val="00E648B5"/>
    <w:pPr>
      <w:widowControl w:val="0"/>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32">
    <w:name w:val="xl32"/>
    <w:basedOn w:val="Normal"/>
    <w:rsid w:val="00E648B5"/>
    <w:pPr>
      <w:widowControl w:val="0"/>
      <w:spacing w:before="100" w:beforeAutospacing="1" w:after="100" w:afterAutospacing="1" w:line="240" w:lineRule="auto"/>
      <w:jc w:val="both"/>
      <w:textAlignment w:val="center"/>
    </w:pPr>
    <w:rPr>
      <w:rFonts w:ascii="Arial" w:eastAsia="Times New Roman" w:hAnsi="Arial" w:cs="Arial"/>
      <w:b/>
      <w:bCs/>
      <w:sz w:val="28"/>
      <w:szCs w:val="28"/>
    </w:rPr>
  </w:style>
  <w:style w:type="paragraph" w:customStyle="1" w:styleId="xl33">
    <w:name w:val="xl33"/>
    <w:basedOn w:val="Normal"/>
    <w:rsid w:val="00E648B5"/>
    <w:pPr>
      <w:widowControl w:val="0"/>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34">
    <w:name w:val="xl34"/>
    <w:basedOn w:val="Normal"/>
    <w:rsid w:val="00E648B5"/>
    <w:pPr>
      <w:widowControl w:val="0"/>
      <w:spacing w:before="100" w:beforeAutospacing="1" w:after="100" w:afterAutospacing="1" w:line="240" w:lineRule="auto"/>
      <w:jc w:val="center"/>
      <w:textAlignment w:val="center"/>
    </w:pPr>
    <w:rPr>
      <w:rFonts w:ascii="Arial" w:eastAsia="Times New Roman" w:hAnsi="Arial" w:cs="Arial"/>
      <w:b/>
      <w:bCs/>
      <w:sz w:val="36"/>
      <w:szCs w:val="36"/>
    </w:rPr>
  </w:style>
  <w:style w:type="paragraph" w:customStyle="1" w:styleId="xl35">
    <w:name w:val="xl35"/>
    <w:basedOn w:val="Normal"/>
    <w:rsid w:val="00E648B5"/>
    <w:pPr>
      <w:widowControl w:val="0"/>
      <w:spacing w:before="100" w:beforeAutospacing="1" w:after="100" w:afterAutospacing="1" w:line="240" w:lineRule="auto"/>
      <w:jc w:val="both"/>
    </w:pPr>
    <w:rPr>
      <w:rFonts w:ascii="Arial" w:eastAsia="Times New Roman" w:hAnsi="Arial" w:cs="Arial"/>
      <w:sz w:val="24"/>
      <w:szCs w:val="24"/>
    </w:rPr>
  </w:style>
  <w:style w:type="paragraph" w:customStyle="1" w:styleId="xl36">
    <w:name w:val="xl36"/>
    <w:basedOn w:val="Normal"/>
    <w:rsid w:val="00E648B5"/>
    <w:pPr>
      <w:widowControl w:val="0"/>
      <w:spacing w:before="100" w:beforeAutospacing="1" w:after="100" w:afterAutospacing="1" w:line="240" w:lineRule="auto"/>
      <w:jc w:val="both"/>
    </w:pPr>
    <w:rPr>
      <w:rFonts w:ascii="Arial" w:eastAsia="Times New Roman" w:hAnsi="Arial" w:cs="Arial"/>
      <w:sz w:val="24"/>
      <w:szCs w:val="24"/>
    </w:rPr>
  </w:style>
  <w:style w:type="paragraph" w:customStyle="1" w:styleId="xl37">
    <w:name w:val="xl37"/>
    <w:basedOn w:val="Normal"/>
    <w:rsid w:val="00E648B5"/>
    <w:pPr>
      <w:widowControl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38">
    <w:name w:val="xl38"/>
    <w:basedOn w:val="Normal"/>
    <w:rsid w:val="00E648B5"/>
    <w:pPr>
      <w:widowControl w:val="0"/>
      <w:spacing w:before="100" w:beforeAutospacing="1" w:after="100" w:afterAutospacing="1" w:line="240" w:lineRule="auto"/>
      <w:jc w:val="both"/>
    </w:pPr>
    <w:rPr>
      <w:rFonts w:ascii="Arial" w:eastAsia="Times New Roman" w:hAnsi="Arial" w:cs="Arial"/>
      <w:sz w:val="24"/>
      <w:szCs w:val="24"/>
    </w:rPr>
  </w:style>
  <w:style w:type="paragraph" w:customStyle="1" w:styleId="xl39">
    <w:name w:val="xl39"/>
    <w:basedOn w:val="Normal"/>
    <w:rsid w:val="00E648B5"/>
    <w:pPr>
      <w:widowControl w:val="0"/>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40">
    <w:name w:val="xl40"/>
    <w:basedOn w:val="Normal"/>
    <w:rsid w:val="00E648B5"/>
    <w:pPr>
      <w:widowControl w:val="0"/>
      <w:pBdr>
        <w:top w:val="single" w:sz="8" w:space="0" w:color="auto"/>
        <w:lef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41">
    <w:name w:val="xl41"/>
    <w:basedOn w:val="Normal"/>
    <w:rsid w:val="00E648B5"/>
    <w:pPr>
      <w:widowControl w:val="0"/>
      <w:pBdr>
        <w:top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16"/>
      <w:szCs w:val="16"/>
    </w:rPr>
  </w:style>
  <w:style w:type="paragraph" w:customStyle="1" w:styleId="xl42">
    <w:name w:val="xl42"/>
    <w:basedOn w:val="Normal"/>
    <w:rsid w:val="00E648B5"/>
    <w:pPr>
      <w:widowControl w:val="0"/>
      <w:pBdr>
        <w:top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43">
    <w:name w:val="xl43"/>
    <w:basedOn w:val="Normal"/>
    <w:rsid w:val="00E648B5"/>
    <w:pPr>
      <w:widowControl w:val="0"/>
      <w:pBdr>
        <w:top w:val="single" w:sz="8" w:space="0" w:color="auto"/>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44">
    <w:name w:val="xl44"/>
    <w:basedOn w:val="Normal"/>
    <w:rsid w:val="00E648B5"/>
    <w:pPr>
      <w:widowControl w:val="0"/>
      <w:spacing w:before="100" w:beforeAutospacing="1" w:after="100" w:afterAutospacing="1" w:line="240" w:lineRule="auto"/>
      <w:jc w:val="both"/>
      <w:textAlignment w:val="center"/>
    </w:pPr>
    <w:rPr>
      <w:rFonts w:ascii="Arial" w:eastAsia="Times New Roman" w:hAnsi="Arial" w:cs="Arial"/>
      <w:b/>
      <w:bCs/>
      <w:sz w:val="24"/>
      <w:szCs w:val="24"/>
    </w:rPr>
  </w:style>
  <w:style w:type="paragraph" w:customStyle="1" w:styleId="xl45">
    <w:name w:val="xl45"/>
    <w:basedOn w:val="Normal"/>
    <w:rsid w:val="00E648B5"/>
    <w:pPr>
      <w:widowControl w:val="0"/>
      <w:pBdr>
        <w:left w:val="single" w:sz="8" w:space="0" w:color="auto"/>
      </w:pBd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46">
    <w:name w:val="xl46"/>
    <w:basedOn w:val="Normal"/>
    <w:rsid w:val="00E648B5"/>
    <w:pPr>
      <w:widowControl w:val="0"/>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47">
    <w:name w:val="xl47"/>
    <w:basedOn w:val="Normal"/>
    <w:rsid w:val="00E648B5"/>
    <w:pPr>
      <w:widowControl w:val="0"/>
      <w:pBdr>
        <w:left w:val="single" w:sz="4" w:space="0" w:color="auto"/>
      </w:pBd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48">
    <w:name w:val="xl48"/>
    <w:basedOn w:val="Normal"/>
    <w:rsid w:val="00E648B5"/>
    <w:pPr>
      <w:widowControl w:val="0"/>
      <w:pBdr>
        <w:right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49">
    <w:name w:val="xl49"/>
    <w:basedOn w:val="Normal"/>
    <w:rsid w:val="00E648B5"/>
    <w:pPr>
      <w:widowControl w:val="0"/>
      <w:pBdr>
        <w:lef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50">
    <w:name w:val="xl50"/>
    <w:basedOn w:val="Normal"/>
    <w:rsid w:val="00E648B5"/>
    <w:pPr>
      <w:widowControl w:val="0"/>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51">
    <w:name w:val="xl51"/>
    <w:basedOn w:val="Normal"/>
    <w:rsid w:val="00E648B5"/>
    <w:pPr>
      <w:widowControl w:val="0"/>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52">
    <w:name w:val="xl52"/>
    <w:basedOn w:val="Normal"/>
    <w:rsid w:val="00E648B5"/>
    <w:pPr>
      <w:widowControl w:val="0"/>
      <w:spacing w:before="100" w:beforeAutospacing="1" w:after="100" w:afterAutospacing="1" w:line="240" w:lineRule="auto"/>
      <w:ind w:firstLineChars="100" w:firstLine="100"/>
      <w:jc w:val="both"/>
      <w:textAlignment w:val="center"/>
    </w:pPr>
    <w:rPr>
      <w:rFonts w:ascii="Arial" w:eastAsia="Times New Roman" w:hAnsi="Arial" w:cs="Arial"/>
      <w:i/>
      <w:iCs/>
      <w:sz w:val="24"/>
      <w:szCs w:val="24"/>
    </w:rPr>
  </w:style>
  <w:style w:type="paragraph" w:customStyle="1" w:styleId="xl53">
    <w:name w:val="xl53"/>
    <w:basedOn w:val="Normal"/>
    <w:rsid w:val="00E648B5"/>
    <w:pPr>
      <w:widowControl w:val="0"/>
      <w:spacing w:before="100" w:beforeAutospacing="1" w:after="100" w:afterAutospacing="1" w:line="240" w:lineRule="auto"/>
      <w:ind w:firstLineChars="100" w:firstLine="100"/>
      <w:jc w:val="both"/>
      <w:textAlignment w:val="center"/>
    </w:pPr>
    <w:rPr>
      <w:rFonts w:ascii="Arial" w:eastAsia="Times New Roman" w:hAnsi="Arial" w:cs="Arial"/>
      <w:sz w:val="16"/>
      <w:szCs w:val="16"/>
    </w:rPr>
  </w:style>
  <w:style w:type="paragraph" w:customStyle="1" w:styleId="xl54">
    <w:name w:val="xl54"/>
    <w:basedOn w:val="Normal"/>
    <w:rsid w:val="00E648B5"/>
    <w:pPr>
      <w:widowControl w:val="0"/>
      <w:pBdr>
        <w:top w:val="single" w:sz="8" w:space="0" w:color="auto"/>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5">
    <w:name w:val="xl55"/>
    <w:basedOn w:val="Normal"/>
    <w:rsid w:val="00E648B5"/>
    <w:pPr>
      <w:widowControl w:val="0"/>
      <w:pBdr>
        <w:top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6">
    <w:name w:val="xl56"/>
    <w:basedOn w:val="Normal"/>
    <w:rsid w:val="00E648B5"/>
    <w:pPr>
      <w:widowControl w:val="0"/>
      <w:pBdr>
        <w:top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7">
    <w:name w:val="xl57"/>
    <w:basedOn w:val="Normal"/>
    <w:rsid w:val="00E648B5"/>
    <w:pPr>
      <w:widowControl w:val="0"/>
      <w:pBdr>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8">
    <w:name w:val="xl58"/>
    <w:basedOn w:val="Normal"/>
    <w:rsid w:val="00E648B5"/>
    <w:pPr>
      <w:widowControl w:val="0"/>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59">
    <w:name w:val="xl59"/>
    <w:basedOn w:val="Normal"/>
    <w:rsid w:val="00E648B5"/>
    <w:pPr>
      <w:widowControl w:val="0"/>
      <w:pBdr>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0">
    <w:name w:val="xl60"/>
    <w:basedOn w:val="Normal"/>
    <w:rsid w:val="00E648B5"/>
    <w:pPr>
      <w:widowControl w:val="0"/>
      <w:pBdr>
        <w:left w:val="single" w:sz="8" w:space="0" w:color="auto"/>
        <w:bottom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1">
    <w:name w:val="xl61"/>
    <w:basedOn w:val="Normal"/>
    <w:rsid w:val="00E648B5"/>
    <w:pPr>
      <w:widowControl w:val="0"/>
      <w:pBdr>
        <w:bottom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2">
    <w:name w:val="xl62"/>
    <w:basedOn w:val="Normal"/>
    <w:rsid w:val="00E648B5"/>
    <w:pPr>
      <w:widowControl w:val="0"/>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3">
    <w:name w:val="xl63"/>
    <w:basedOn w:val="Normal"/>
    <w:rsid w:val="00E648B5"/>
    <w:pPr>
      <w:widowControl w:val="0"/>
      <w:pBdr>
        <w:top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4">
    <w:name w:val="xl64"/>
    <w:basedOn w:val="Normal"/>
    <w:rsid w:val="00E648B5"/>
    <w:pPr>
      <w:widowControl w:val="0"/>
      <w:pBdr>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5">
    <w:name w:val="xl65"/>
    <w:basedOn w:val="Normal"/>
    <w:rsid w:val="00E648B5"/>
    <w:pPr>
      <w:widowControl w:val="0"/>
      <w:pBdr>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66">
    <w:name w:val="xl66"/>
    <w:basedOn w:val="Normal"/>
    <w:rsid w:val="00E648B5"/>
    <w:pPr>
      <w:widowControl w:val="0"/>
      <w:pBdr>
        <w:top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rsid w:val="00E648B5"/>
    <w:pPr>
      <w:widowControl w:val="0"/>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Normal"/>
    <w:rsid w:val="00E648B5"/>
    <w:pPr>
      <w:widowControl w:val="0"/>
      <w:pBdr>
        <w:top w:val="single" w:sz="8" w:space="0" w:color="auto"/>
        <w:lef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9">
    <w:name w:val="xl69"/>
    <w:basedOn w:val="Normal"/>
    <w:rsid w:val="00E648B5"/>
    <w:pPr>
      <w:widowControl w:val="0"/>
      <w:pBdr>
        <w:top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Normal"/>
    <w:rsid w:val="00E648B5"/>
    <w:pPr>
      <w:widowControl w:val="0"/>
      <w:pBdr>
        <w:top w:val="single" w:sz="8" w:space="0" w:color="auto"/>
        <w:righ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1">
    <w:name w:val="xl71"/>
    <w:basedOn w:val="Normal"/>
    <w:rsid w:val="00E648B5"/>
    <w:pPr>
      <w:widowControl w:val="0"/>
      <w:pBdr>
        <w:lef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2">
    <w:name w:val="xl72"/>
    <w:basedOn w:val="Normal"/>
    <w:rsid w:val="00E648B5"/>
    <w:pPr>
      <w:widowControl w:val="0"/>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3">
    <w:name w:val="xl73"/>
    <w:basedOn w:val="Normal"/>
    <w:rsid w:val="00E648B5"/>
    <w:pPr>
      <w:widowControl w:val="0"/>
      <w:pBdr>
        <w:righ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E648B5"/>
    <w:pPr>
      <w:widowControl w:val="0"/>
      <w:pBdr>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5">
    <w:name w:val="xl75"/>
    <w:basedOn w:val="Normal"/>
    <w:rsid w:val="00E648B5"/>
    <w:pPr>
      <w:widowControl w:val="0"/>
      <w:pBdr>
        <w:bottom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6">
    <w:name w:val="xl76"/>
    <w:basedOn w:val="Normal"/>
    <w:rsid w:val="00E648B5"/>
    <w:pPr>
      <w:widowControl w:val="0"/>
      <w:pBdr>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7">
    <w:name w:val="xl77"/>
    <w:basedOn w:val="Normal"/>
    <w:rsid w:val="00E648B5"/>
    <w:pPr>
      <w:widowControl w:val="0"/>
      <w:pBdr>
        <w:top w:val="single" w:sz="8" w:space="0" w:color="auto"/>
        <w:lef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8">
    <w:name w:val="xl78"/>
    <w:basedOn w:val="Normal"/>
    <w:rsid w:val="00E648B5"/>
    <w:pPr>
      <w:widowControl w:val="0"/>
      <w:pBdr>
        <w:top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E648B5"/>
    <w:pPr>
      <w:widowControl w:val="0"/>
      <w:pBdr>
        <w:top w:val="single" w:sz="8" w:space="0" w:color="auto"/>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0">
    <w:name w:val="xl80"/>
    <w:basedOn w:val="Normal"/>
    <w:rsid w:val="00E648B5"/>
    <w:pPr>
      <w:widowControl w:val="0"/>
      <w:pBdr>
        <w:left w:val="single" w:sz="8" w:space="0" w:color="auto"/>
        <w:bottom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1">
    <w:name w:val="xl81"/>
    <w:basedOn w:val="Normal"/>
    <w:rsid w:val="00E648B5"/>
    <w:pPr>
      <w:widowControl w:val="0"/>
      <w:pBdr>
        <w:bottom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2">
    <w:name w:val="xl82"/>
    <w:basedOn w:val="Normal"/>
    <w:rsid w:val="00E648B5"/>
    <w:pPr>
      <w:widowControl w:val="0"/>
      <w:pBdr>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3">
    <w:name w:val="xl83"/>
    <w:basedOn w:val="Normal"/>
    <w:rsid w:val="00E648B5"/>
    <w:pPr>
      <w:widowControl w:val="0"/>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4">
    <w:name w:val="xl84"/>
    <w:basedOn w:val="Normal"/>
    <w:rsid w:val="00E648B5"/>
    <w:pPr>
      <w:widowControl w:val="0"/>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5">
    <w:name w:val="xl85"/>
    <w:basedOn w:val="Normal"/>
    <w:rsid w:val="00E648B5"/>
    <w:pPr>
      <w:widowControl w:val="0"/>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6">
    <w:name w:val="xl86"/>
    <w:basedOn w:val="Normal"/>
    <w:rsid w:val="00E648B5"/>
    <w:pPr>
      <w:widowControl w:val="0"/>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7">
    <w:name w:val="xl87"/>
    <w:basedOn w:val="Normal"/>
    <w:rsid w:val="00E648B5"/>
    <w:pPr>
      <w:widowControl w:val="0"/>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E648B5"/>
    <w:pPr>
      <w:widowControl w:val="0"/>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E648B5"/>
    <w:pPr>
      <w:widowControl w:val="0"/>
      <w:pBdr>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90">
    <w:name w:val="xl90"/>
    <w:basedOn w:val="Normal"/>
    <w:rsid w:val="00E648B5"/>
    <w:pPr>
      <w:widowControl w:val="0"/>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91">
    <w:name w:val="xl91"/>
    <w:basedOn w:val="Normal"/>
    <w:rsid w:val="00E648B5"/>
    <w:pPr>
      <w:widowControl w:val="0"/>
      <w:pBdr>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92">
    <w:name w:val="xl92"/>
    <w:basedOn w:val="Normal"/>
    <w:rsid w:val="00E648B5"/>
    <w:pPr>
      <w:widowControl w:val="0"/>
      <w:pBdr>
        <w:top w:val="single" w:sz="8" w:space="0" w:color="auto"/>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3">
    <w:name w:val="xl93"/>
    <w:basedOn w:val="Normal"/>
    <w:rsid w:val="00E648B5"/>
    <w:pPr>
      <w:widowControl w:val="0"/>
      <w:pBdr>
        <w:top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4">
    <w:name w:val="xl94"/>
    <w:basedOn w:val="Normal"/>
    <w:rsid w:val="00E648B5"/>
    <w:pPr>
      <w:widowControl w:val="0"/>
      <w:pBdr>
        <w:top w:val="single" w:sz="8" w:space="0" w:color="auto"/>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5">
    <w:name w:val="xl95"/>
    <w:basedOn w:val="Normal"/>
    <w:rsid w:val="00E648B5"/>
    <w:pPr>
      <w:widowControl w:val="0"/>
      <w:pBdr>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Normal"/>
    <w:rsid w:val="00E648B5"/>
    <w:pPr>
      <w:widowControl w:val="0"/>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7">
    <w:name w:val="xl97"/>
    <w:basedOn w:val="Normal"/>
    <w:rsid w:val="00E648B5"/>
    <w:pPr>
      <w:widowControl w:val="0"/>
      <w:pBdr>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8">
    <w:name w:val="xl98"/>
    <w:basedOn w:val="Normal"/>
    <w:rsid w:val="00E648B5"/>
    <w:pPr>
      <w:widowControl w:val="0"/>
      <w:pBdr>
        <w:left w:val="single" w:sz="8" w:space="0" w:color="auto"/>
        <w:bottom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9">
    <w:name w:val="xl99"/>
    <w:basedOn w:val="Normal"/>
    <w:rsid w:val="00E648B5"/>
    <w:pPr>
      <w:widowControl w:val="0"/>
      <w:pBdr>
        <w:bottom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0">
    <w:name w:val="xl100"/>
    <w:basedOn w:val="Normal"/>
    <w:rsid w:val="00E648B5"/>
    <w:pPr>
      <w:widowControl w:val="0"/>
      <w:pBdr>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1">
    <w:name w:val="xl101"/>
    <w:basedOn w:val="Normal"/>
    <w:rsid w:val="00E648B5"/>
    <w:pPr>
      <w:widowControl w:val="0"/>
      <w:pBdr>
        <w:top w:val="single" w:sz="8" w:space="0" w:color="auto"/>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E648B5"/>
    <w:pPr>
      <w:widowControl w:val="0"/>
      <w:pBdr>
        <w:top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E648B5"/>
    <w:pPr>
      <w:widowControl w:val="0"/>
      <w:pBdr>
        <w:top w:val="single" w:sz="8" w:space="0" w:color="auto"/>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4">
    <w:name w:val="xl104"/>
    <w:basedOn w:val="Normal"/>
    <w:rsid w:val="00E648B5"/>
    <w:pPr>
      <w:widowControl w:val="0"/>
      <w:pBdr>
        <w:lef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5">
    <w:name w:val="xl105"/>
    <w:basedOn w:val="Normal"/>
    <w:rsid w:val="00E648B5"/>
    <w:pPr>
      <w:widowControl w:val="0"/>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6">
    <w:name w:val="xl106"/>
    <w:basedOn w:val="Normal"/>
    <w:rsid w:val="00E648B5"/>
    <w:pPr>
      <w:widowControl w:val="0"/>
      <w:pBdr>
        <w:right w:val="single" w:sz="8" w:space="0" w:color="auto"/>
      </w:pBdr>
      <w:shd w:val="clear" w:color="auto" w:fill="CC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7">
    <w:name w:val="xl107"/>
    <w:basedOn w:val="Normal"/>
    <w:rsid w:val="00E648B5"/>
    <w:pPr>
      <w:widowControl w:val="0"/>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8">
    <w:name w:val="xl108"/>
    <w:basedOn w:val="Normal"/>
    <w:rsid w:val="00E648B5"/>
    <w:pPr>
      <w:widowControl w:val="0"/>
      <w:pBdr>
        <w:top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9">
    <w:name w:val="xl109"/>
    <w:basedOn w:val="Normal"/>
    <w:rsid w:val="00E648B5"/>
    <w:pPr>
      <w:widowControl w:val="0"/>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0">
    <w:name w:val="xl110"/>
    <w:basedOn w:val="Normal"/>
    <w:rsid w:val="00E648B5"/>
    <w:pPr>
      <w:widowControl w:val="0"/>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1">
    <w:name w:val="xl111"/>
    <w:basedOn w:val="Normal"/>
    <w:rsid w:val="00E648B5"/>
    <w:pPr>
      <w:widowControl w:val="0"/>
      <w:pBdr>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2">
    <w:name w:val="xl112"/>
    <w:basedOn w:val="Normal"/>
    <w:rsid w:val="00E648B5"/>
    <w:pPr>
      <w:widowControl w:val="0"/>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3">
    <w:name w:val="xl113"/>
    <w:basedOn w:val="Normal"/>
    <w:rsid w:val="00E648B5"/>
    <w:pPr>
      <w:widowControl w:val="0"/>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4">
    <w:name w:val="xl114"/>
    <w:basedOn w:val="Normal"/>
    <w:rsid w:val="00E648B5"/>
    <w:pPr>
      <w:widowControl w:val="0"/>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rsid w:val="00E648B5"/>
    <w:pPr>
      <w:widowControl w:val="0"/>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rsid w:val="00E648B5"/>
    <w:pPr>
      <w:widowControl w:val="0"/>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7">
    <w:name w:val="xl117"/>
    <w:basedOn w:val="Normal"/>
    <w:rsid w:val="00E648B5"/>
    <w:pPr>
      <w:widowControl w:val="0"/>
      <w:pBdr>
        <w:lef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8">
    <w:name w:val="xl118"/>
    <w:basedOn w:val="Normal"/>
    <w:rsid w:val="00E648B5"/>
    <w:pPr>
      <w:widowControl w:val="0"/>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9">
    <w:name w:val="xl119"/>
    <w:basedOn w:val="Normal"/>
    <w:rsid w:val="00E648B5"/>
    <w:pPr>
      <w:widowControl w:val="0"/>
      <w:pBdr>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0">
    <w:name w:val="xl120"/>
    <w:basedOn w:val="Normal"/>
    <w:rsid w:val="00E648B5"/>
    <w:pPr>
      <w:widowControl w:val="0"/>
      <w:pBdr>
        <w:left w:val="single" w:sz="4" w:space="0" w:color="auto"/>
      </w:pBdr>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121">
    <w:name w:val="xl121"/>
    <w:basedOn w:val="Normal"/>
    <w:rsid w:val="00E648B5"/>
    <w:pPr>
      <w:widowControl w:val="0"/>
      <w:pBdr>
        <w:left w:val="single" w:sz="8" w:space="8"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22">
    <w:name w:val="xl122"/>
    <w:basedOn w:val="Normal"/>
    <w:rsid w:val="00E648B5"/>
    <w:pPr>
      <w:widowControl w:val="0"/>
      <w:pBdr>
        <w:lef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3">
    <w:name w:val="xl123"/>
    <w:basedOn w:val="Normal"/>
    <w:rsid w:val="00E648B5"/>
    <w:pPr>
      <w:widowControl w:val="0"/>
      <w:spacing w:before="100" w:beforeAutospacing="1" w:after="100" w:afterAutospacing="1" w:line="240" w:lineRule="auto"/>
      <w:jc w:val="center"/>
    </w:pPr>
    <w:rPr>
      <w:rFonts w:ascii="Arial" w:eastAsia="Times New Roman" w:hAnsi="Arial" w:cs="Arial"/>
      <w:sz w:val="24"/>
      <w:szCs w:val="24"/>
    </w:rPr>
  </w:style>
  <w:style w:type="paragraph" w:customStyle="1" w:styleId="xl124">
    <w:name w:val="xl124"/>
    <w:basedOn w:val="Normal"/>
    <w:rsid w:val="00E648B5"/>
    <w:pPr>
      <w:widowControl w:val="0"/>
      <w:pBdr>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5">
    <w:name w:val="xl125"/>
    <w:basedOn w:val="Normal"/>
    <w:rsid w:val="00E648B5"/>
    <w:pPr>
      <w:widowControl w:val="0"/>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6">
    <w:name w:val="xl126"/>
    <w:basedOn w:val="Normal"/>
    <w:rsid w:val="00E648B5"/>
    <w:pPr>
      <w:widowControl w:val="0"/>
      <w:pBdr>
        <w:bottom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7">
    <w:name w:val="xl127"/>
    <w:basedOn w:val="Normal"/>
    <w:rsid w:val="00E648B5"/>
    <w:pPr>
      <w:widowControl w:val="0"/>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8">
    <w:name w:val="xl128"/>
    <w:basedOn w:val="Normal"/>
    <w:rsid w:val="00E648B5"/>
    <w:pPr>
      <w:widowControl w:val="0"/>
      <w:pBdr>
        <w:top w:val="single" w:sz="4" w:space="0" w:color="auto"/>
        <w:left w:val="single" w:sz="4" w:space="0" w:color="auto"/>
        <w:bottom w:val="single" w:sz="8" w:space="0" w:color="auto"/>
      </w:pBdr>
      <w:shd w:val="clear" w:color="auto" w:fill="CCCC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29">
    <w:name w:val="xl129"/>
    <w:basedOn w:val="Normal"/>
    <w:rsid w:val="00E648B5"/>
    <w:pPr>
      <w:widowControl w:val="0"/>
      <w:pBdr>
        <w:top w:val="single" w:sz="4" w:space="0" w:color="auto"/>
        <w:bottom w:val="single" w:sz="8" w:space="0" w:color="auto"/>
      </w:pBdr>
      <w:shd w:val="clear" w:color="auto" w:fill="CCCC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0">
    <w:name w:val="xl130"/>
    <w:basedOn w:val="Normal"/>
    <w:rsid w:val="00E648B5"/>
    <w:pPr>
      <w:widowControl w:val="0"/>
      <w:pBdr>
        <w:top w:val="single" w:sz="4" w:space="0" w:color="auto"/>
        <w:bottom w:val="single" w:sz="8" w:space="0" w:color="auto"/>
        <w:right w:val="single" w:sz="4" w:space="0" w:color="auto"/>
      </w:pBdr>
      <w:shd w:val="clear" w:color="auto" w:fill="CCCC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1">
    <w:name w:val="xl131"/>
    <w:basedOn w:val="Normal"/>
    <w:rsid w:val="00E648B5"/>
    <w:pPr>
      <w:widowControl w:val="0"/>
      <w:pBdr>
        <w:lef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2">
    <w:name w:val="xl132"/>
    <w:basedOn w:val="Normal"/>
    <w:rsid w:val="00E648B5"/>
    <w:pPr>
      <w:widowControl w:val="0"/>
      <w:pBdr>
        <w:lef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3">
    <w:name w:val="xl133"/>
    <w:basedOn w:val="Normal"/>
    <w:rsid w:val="00E648B5"/>
    <w:pPr>
      <w:widowControl w:val="0"/>
      <w:pBdr>
        <w:right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4">
    <w:name w:val="xl134"/>
    <w:basedOn w:val="Normal"/>
    <w:rsid w:val="00E648B5"/>
    <w:pPr>
      <w:widowControl w:val="0"/>
      <w:spacing w:before="100" w:beforeAutospacing="1" w:after="100" w:afterAutospacing="1" w:line="240" w:lineRule="auto"/>
      <w:ind w:firstLineChars="100" w:firstLine="100"/>
      <w:jc w:val="both"/>
      <w:textAlignment w:val="center"/>
    </w:pPr>
    <w:rPr>
      <w:rFonts w:ascii="Arial" w:eastAsia="Times New Roman" w:hAnsi="Arial" w:cs="Arial"/>
      <w:i/>
      <w:iCs/>
      <w:sz w:val="24"/>
      <w:szCs w:val="24"/>
    </w:rPr>
  </w:style>
  <w:style w:type="paragraph" w:customStyle="1" w:styleId="xl135">
    <w:name w:val="xl135"/>
    <w:basedOn w:val="Normal"/>
    <w:rsid w:val="00E648B5"/>
    <w:pPr>
      <w:widowControl w:val="0"/>
      <w:pBdr>
        <w:left w:val="single" w:sz="4" w:space="8"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36">
    <w:name w:val="xl136"/>
    <w:basedOn w:val="Normal"/>
    <w:rsid w:val="00E648B5"/>
    <w:pPr>
      <w:widowControl w:val="0"/>
      <w:pBdr>
        <w:right w:val="single" w:sz="4"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7">
    <w:name w:val="xl137"/>
    <w:basedOn w:val="Normal"/>
    <w:rsid w:val="00E648B5"/>
    <w:pPr>
      <w:widowControl w:val="0"/>
      <w:pBdr>
        <w:left w:val="single" w:sz="8" w:space="8" w:color="auto"/>
        <w:bottom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38">
    <w:name w:val="xl138"/>
    <w:basedOn w:val="Normal"/>
    <w:rsid w:val="00E648B5"/>
    <w:pPr>
      <w:widowControl w:val="0"/>
      <w:pBdr>
        <w:bottom w:val="single" w:sz="8" w:space="0" w:color="auto"/>
      </w:pBdr>
      <w:spacing w:before="100" w:beforeAutospacing="1" w:after="100" w:afterAutospacing="1" w:line="240" w:lineRule="auto"/>
      <w:jc w:val="both"/>
    </w:pPr>
    <w:rPr>
      <w:rFonts w:ascii="Arial" w:eastAsia="Times New Roman" w:hAnsi="Arial" w:cs="Arial"/>
      <w:sz w:val="24"/>
      <w:szCs w:val="24"/>
    </w:rPr>
  </w:style>
  <w:style w:type="paragraph" w:customStyle="1" w:styleId="xl139">
    <w:name w:val="xl139"/>
    <w:basedOn w:val="Normal"/>
    <w:rsid w:val="00E648B5"/>
    <w:pPr>
      <w:widowControl w:val="0"/>
      <w:pBdr>
        <w:bottom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40">
    <w:name w:val="xl140"/>
    <w:basedOn w:val="Normal"/>
    <w:rsid w:val="00E648B5"/>
    <w:pPr>
      <w:widowControl w:val="0"/>
      <w:pBdr>
        <w:left w:val="single" w:sz="4" w:space="8" w:color="auto"/>
        <w:bottom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paragraph" w:customStyle="1" w:styleId="xl141">
    <w:name w:val="xl141"/>
    <w:basedOn w:val="Normal"/>
    <w:rsid w:val="00E648B5"/>
    <w:pPr>
      <w:widowControl w:val="0"/>
      <w:pBdr>
        <w:bottom w:val="single" w:sz="8" w:space="0" w:color="auto"/>
        <w:right w:val="single" w:sz="8" w:space="0" w:color="auto"/>
      </w:pBdr>
      <w:spacing w:before="100" w:beforeAutospacing="1" w:after="100" w:afterAutospacing="1" w:line="240" w:lineRule="auto"/>
      <w:ind w:firstLineChars="100" w:firstLine="100"/>
      <w:jc w:val="both"/>
      <w:textAlignment w:val="center"/>
    </w:pPr>
    <w:rPr>
      <w:rFonts w:ascii="Arial" w:eastAsia="Times New Roman" w:hAnsi="Arial" w:cs="Arial"/>
      <w:sz w:val="24"/>
      <w:szCs w:val="24"/>
    </w:rPr>
  </w:style>
  <w:style w:type="character" w:customStyle="1" w:styleId="TexteCar">
    <w:name w:val="Texte Car"/>
    <w:link w:val="Texte"/>
    <w:rsid w:val="00E648B5"/>
    <w:rPr>
      <w:rFonts w:ascii="Arial" w:eastAsia="Times New Roman" w:hAnsi="Arial" w:cs="Arial"/>
      <w:sz w:val="24"/>
      <w:lang w:eastAsia="fr-FR"/>
    </w:rPr>
  </w:style>
  <w:style w:type="paragraph" w:customStyle="1" w:styleId="TABBBBB">
    <w:name w:val="TABBBBB"/>
    <w:basedOn w:val="Normal"/>
    <w:autoRedefine/>
    <w:qFormat/>
    <w:rsid w:val="00E648B5"/>
    <w:pPr>
      <w:widowControl w:val="0"/>
      <w:spacing w:before="120" w:after="120" w:line="240" w:lineRule="auto"/>
      <w:ind w:left="1060"/>
      <w:jc w:val="center"/>
    </w:pPr>
    <w:rPr>
      <w:rFonts w:ascii="Arial Narrow" w:eastAsia="Times New Roman" w:hAnsi="Arial Narrow" w:cs="Arial"/>
      <w:b/>
      <w:bCs/>
      <w:sz w:val="24"/>
    </w:rPr>
  </w:style>
  <w:style w:type="paragraph" w:customStyle="1" w:styleId="Style10">
    <w:name w:val="Style 1"/>
    <w:rsid w:val="00E648B5"/>
    <w:pPr>
      <w:widowControl w:val="0"/>
      <w:autoSpaceDE w:val="0"/>
      <w:autoSpaceDN w:val="0"/>
      <w:adjustRightInd w:val="0"/>
      <w:spacing w:after="0" w:line="240" w:lineRule="auto"/>
    </w:pPr>
    <w:rPr>
      <w:rFonts w:ascii="Times New Roman" w:eastAsia="Times New Roman" w:hAnsi="Times New Roman" w:cs="Times New Roman"/>
      <w:sz w:val="20"/>
      <w:szCs w:val="20"/>
      <w:lang w:eastAsia="en-GB"/>
    </w:rPr>
  </w:style>
  <w:style w:type="character" w:customStyle="1" w:styleId="CharacterStyle13">
    <w:name w:val="Character Style 13"/>
    <w:rsid w:val="00E648B5"/>
    <w:rPr>
      <w:rFonts w:ascii="Verdana" w:hAnsi="Verdana" w:cs="Verdana"/>
      <w:color w:val="000000"/>
      <w:sz w:val="16"/>
      <w:szCs w:val="16"/>
      <w:shd w:val="clear" w:color="auto" w:fill="FFFFFF"/>
    </w:rPr>
  </w:style>
  <w:style w:type="paragraph" w:customStyle="1" w:styleId="Style18">
    <w:name w:val="Style 18"/>
    <w:rsid w:val="00E648B5"/>
    <w:pPr>
      <w:widowControl w:val="0"/>
      <w:autoSpaceDE w:val="0"/>
      <w:autoSpaceDN w:val="0"/>
      <w:spacing w:before="72" w:after="0" w:line="240" w:lineRule="auto"/>
      <w:ind w:left="216"/>
      <w:jc w:val="both"/>
    </w:pPr>
    <w:rPr>
      <w:rFonts w:ascii="Arial" w:eastAsia="Times New Roman" w:hAnsi="Arial" w:cs="Arial"/>
      <w:sz w:val="18"/>
      <w:szCs w:val="18"/>
      <w:lang w:eastAsia="en-GB"/>
    </w:rPr>
  </w:style>
  <w:style w:type="character" w:customStyle="1" w:styleId="CharacterStyle7">
    <w:name w:val="Character Style 7"/>
    <w:rsid w:val="00E648B5"/>
    <w:rPr>
      <w:rFonts w:ascii="Arial" w:hAnsi="Arial" w:cs="Arial"/>
      <w:sz w:val="18"/>
      <w:szCs w:val="18"/>
    </w:rPr>
  </w:style>
  <w:style w:type="paragraph" w:customStyle="1" w:styleId="Style20">
    <w:name w:val="Style 20"/>
    <w:rsid w:val="00E648B5"/>
    <w:pPr>
      <w:widowControl w:val="0"/>
      <w:autoSpaceDE w:val="0"/>
      <w:autoSpaceDN w:val="0"/>
      <w:spacing w:after="0" w:line="240" w:lineRule="auto"/>
      <w:ind w:left="216" w:hanging="216"/>
    </w:pPr>
    <w:rPr>
      <w:rFonts w:ascii="Arial" w:eastAsia="Times New Roman" w:hAnsi="Arial" w:cs="Arial"/>
      <w:color w:val="0B0A0A"/>
      <w:sz w:val="18"/>
      <w:szCs w:val="18"/>
      <w:lang w:eastAsia="en-GB"/>
    </w:rPr>
  </w:style>
  <w:style w:type="character" w:customStyle="1" w:styleId="CharacterStyle10">
    <w:name w:val="Character Style 10"/>
    <w:rsid w:val="00E648B5"/>
    <w:rPr>
      <w:rFonts w:ascii="Arial" w:hAnsi="Arial" w:cs="Arial"/>
      <w:color w:val="0B0A0A"/>
      <w:sz w:val="18"/>
      <w:szCs w:val="18"/>
    </w:rPr>
  </w:style>
  <w:style w:type="character" w:customStyle="1" w:styleId="CharacterStyle12">
    <w:name w:val="Character Style 12"/>
    <w:rsid w:val="00E648B5"/>
    <w:rPr>
      <w:rFonts w:ascii="Arial" w:hAnsi="Arial" w:cs="Arial"/>
      <w:color w:val="0C0C0C"/>
      <w:sz w:val="18"/>
      <w:szCs w:val="18"/>
    </w:rPr>
  </w:style>
  <w:style w:type="paragraph" w:customStyle="1" w:styleId="Style27">
    <w:name w:val="Style 27"/>
    <w:rsid w:val="00E648B5"/>
    <w:pPr>
      <w:widowControl w:val="0"/>
      <w:autoSpaceDE w:val="0"/>
      <w:autoSpaceDN w:val="0"/>
      <w:spacing w:before="36" w:after="0" w:line="264" w:lineRule="auto"/>
      <w:ind w:left="576" w:right="432"/>
    </w:pPr>
    <w:rPr>
      <w:rFonts w:ascii="Arial" w:eastAsia="Times New Roman" w:hAnsi="Arial" w:cs="Arial"/>
      <w:sz w:val="18"/>
      <w:szCs w:val="18"/>
      <w:lang w:eastAsia="en-GB"/>
    </w:rPr>
  </w:style>
  <w:style w:type="paragraph" w:customStyle="1" w:styleId="TexteCarCarCarCarCar">
    <w:name w:val="Texte Car Car Car Car Car"/>
    <w:basedOn w:val="Normal"/>
    <w:link w:val="TexteCarCarCarCarCarCar"/>
    <w:rsid w:val="00E648B5"/>
    <w:pPr>
      <w:keepLines/>
      <w:widowControl w:val="0"/>
      <w:spacing w:before="120" w:after="0" w:line="240" w:lineRule="auto"/>
      <w:jc w:val="both"/>
    </w:pPr>
    <w:rPr>
      <w:rFonts w:ascii="Arial Narrow" w:eastAsia="Times New Roman" w:hAnsi="Arial Narrow" w:cs="Arial"/>
      <w:sz w:val="24"/>
      <w:szCs w:val="24"/>
    </w:rPr>
  </w:style>
  <w:style w:type="character" w:customStyle="1" w:styleId="TexteCarCarCarCarCarCar">
    <w:name w:val="Texte Car Car Car Car Car Car"/>
    <w:link w:val="TexteCarCarCarCarCar"/>
    <w:rsid w:val="00E648B5"/>
    <w:rPr>
      <w:rFonts w:ascii="Arial Narrow" w:eastAsia="Times New Roman" w:hAnsi="Arial Narrow" w:cs="Arial"/>
      <w:sz w:val="24"/>
      <w:szCs w:val="24"/>
      <w:lang w:eastAsia="fr-FR"/>
    </w:rPr>
  </w:style>
  <w:style w:type="paragraph" w:customStyle="1" w:styleId="Style30">
    <w:name w:val="Style 3"/>
    <w:basedOn w:val="Normal"/>
    <w:rsid w:val="00E648B5"/>
    <w:pPr>
      <w:widowControl w:val="0"/>
      <w:autoSpaceDE w:val="0"/>
      <w:autoSpaceDN w:val="0"/>
      <w:spacing w:before="108" w:after="0" w:line="240" w:lineRule="auto"/>
      <w:jc w:val="both"/>
    </w:pPr>
    <w:rPr>
      <w:rFonts w:ascii="Arial Narrow" w:eastAsia="Times New Roman" w:hAnsi="Arial Narrow" w:cs="Arial"/>
      <w:sz w:val="24"/>
      <w:szCs w:val="24"/>
    </w:rPr>
  </w:style>
  <w:style w:type="paragraph" w:customStyle="1" w:styleId="Texteoffres2">
    <w:name w:val="Texte offres 2"/>
    <w:basedOn w:val="Normal"/>
    <w:rsid w:val="00E648B5"/>
    <w:pPr>
      <w:widowControl w:val="0"/>
      <w:spacing w:before="120" w:after="100" w:line="240" w:lineRule="auto"/>
      <w:ind w:left="851"/>
      <w:jc w:val="both"/>
    </w:pPr>
    <w:rPr>
      <w:rFonts w:ascii="Arial" w:eastAsia="Times New Roman" w:hAnsi="Arial" w:cs="Arial"/>
      <w:sz w:val="24"/>
    </w:rPr>
  </w:style>
  <w:style w:type="paragraph" w:customStyle="1" w:styleId="Texteoffres1">
    <w:name w:val="Texte offres 1"/>
    <w:basedOn w:val="Corpsdetexte"/>
    <w:rsid w:val="00E648B5"/>
    <w:pPr>
      <w:widowControl w:val="0"/>
      <w:spacing w:before="120"/>
      <w:ind w:left="851"/>
      <w:jc w:val="both"/>
    </w:pPr>
    <w:rPr>
      <w:rFonts w:ascii="Arial" w:hAnsi="Arial" w:cs="Arial"/>
      <w:sz w:val="22"/>
      <w:szCs w:val="22"/>
    </w:rPr>
  </w:style>
  <w:style w:type="paragraph" w:customStyle="1" w:styleId="TexteCarCar">
    <w:name w:val="Texte Car Car"/>
    <w:basedOn w:val="Normal"/>
    <w:link w:val="TexteCarCarCar"/>
    <w:rsid w:val="00E648B5"/>
    <w:pPr>
      <w:keepLines/>
      <w:widowControl w:val="0"/>
      <w:spacing w:before="120" w:after="0" w:line="240" w:lineRule="auto"/>
      <w:jc w:val="both"/>
    </w:pPr>
    <w:rPr>
      <w:rFonts w:ascii="Arial Narrow" w:eastAsia="Times New Roman" w:hAnsi="Arial Narrow" w:cs="Arial"/>
      <w:sz w:val="24"/>
      <w:szCs w:val="24"/>
    </w:rPr>
  </w:style>
  <w:style w:type="character" w:customStyle="1" w:styleId="TexteCarCarCar">
    <w:name w:val="Texte Car Car Car"/>
    <w:link w:val="TexteCarCar"/>
    <w:rsid w:val="00E648B5"/>
    <w:rPr>
      <w:rFonts w:ascii="Arial Narrow" w:eastAsia="Times New Roman" w:hAnsi="Arial Narrow" w:cs="Arial"/>
      <w:sz w:val="24"/>
      <w:szCs w:val="24"/>
      <w:lang w:eastAsia="fr-FR"/>
    </w:rPr>
  </w:style>
  <w:style w:type="paragraph" w:customStyle="1" w:styleId="StyleTitre1">
    <w:name w:val="Style Titre 1"/>
    <w:aliases w:val="An_Über 1 + Antique Olive 14 pt Gras Bleu foncé"/>
    <w:basedOn w:val="Titre1"/>
    <w:rsid w:val="00E648B5"/>
    <w:pPr>
      <w:keepNext w:val="0"/>
      <w:widowControl w:val="0"/>
      <w:numPr>
        <w:numId w:val="27"/>
      </w:numPr>
      <w:tabs>
        <w:tab w:val="clear" w:pos="454"/>
      </w:tabs>
      <w:suppressAutoHyphens w:val="0"/>
      <w:spacing w:before="0" w:after="0"/>
    </w:pPr>
    <w:rPr>
      <w:rFonts w:ascii="Antique Olive" w:hAnsi="Antique Olive" w:cs="Arial"/>
      <w:b w:val="0"/>
      <w:bCs/>
      <w:caps w:val="0"/>
      <w:color w:val="000080"/>
      <w:kern w:val="0"/>
      <w:sz w:val="28"/>
      <w:szCs w:val="28"/>
    </w:rPr>
  </w:style>
  <w:style w:type="paragraph" w:customStyle="1" w:styleId="StyleTitre2">
    <w:name w:val="Style Titre 2"/>
    <w:aliases w:val="an_Über 2 + (Complexe) Arial 12 pt (Complexe) Gras..."/>
    <w:basedOn w:val="Titre2"/>
    <w:rsid w:val="00E648B5"/>
    <w:pPr>
      <w:keepNext w:val="0"/>
      <w:widowControl w:val="0"/>
      <w:numPr>
        <w:numId w:val="27"/>
      </w:numPr>
      <w:tabs>
        <w:tab w:val="clear" w:pos="993"/>
      </w:tabs>
      <w:suppressAutoHyphens w:val="0"/>
      <w:spacing w:before="120"/>
      <w:jc w:val="left"/>
    </w:pPr>
    <w:rPr>
      <w:rFonts w:ascii="Arial Narrow" w:hAnsi="Arial Narrow" w:cs="Arial"/>
      <w:bCs/>
      <w:smallCaps/>
      <w:color w:val="008080"/>
      <w:sz w:val="24"/>
      <w:szCs w:val="24"/>
      <w:lang w:eastAsia="de-DE"/>
    </w:rPr>
  </w:style>
  <w:style w:type="paragraph" w:customStyle="1" w:styleId="StyleTitre3LatinArialNarrowComplexeArialComplexe">
    <w:name w:val="Style Titre 3 + (Latin) Arial Narrow (Complexe) Arial (Complexe)"/>
    <w:basedOn w:val="Normal"/>
    <w:autoRedefine/>
    <w:rsid w:val="00E648B5"/>
    <w:pPr>
      <w:widowControl w:val="0"/>
      <w:numPr>
        <w:ilvl w:val="2"/>
        <w:numId w:val="27"/>
      </w:numPr>
      <w:spacing w:after="0" w:line="240" w:lineRule="auto"/>
      <w:jc w:val="both"/>
    </w:pPr>
    <w:rPr>
      <w:rFonts w:ascii="Arial Narrow" w:eastAsia="Times New Roman" w:hAnsi="Arial Narrow" w:cs="Arial"/>
      <w:b/>
      <w:bCs/>
      <w:color w:val="000000"/>
      <w:kern w:val="28"/>
      <w:sz w:val="24"/>
      <w:szCs w:val="24"/>
    </w:rPr>
  </w:style>
  <w:style w:type="paragraph" w:customStyle="1" w:styleId="PARA">
    <w:name w:val="PARA"/>
    <w:basedOn w:val="Normal"/>
    <w:autoRedefine/>
    <w:rsid w:val="00E648B5"/>
    <w:pPr>
      <w:widowControl w:val="0"/>
      <w:numPr>
        <w:ilvl w:val="12"/>
      </w:numPr>
      <w:spacing w:before="120" w:after="120" w:line="240" w:lineRule="auto"/>
      <w:jc w:val="both"/>
    </w:pPr>
    <w:rPr>
      <w:rFonts w:ascii="Arial" w:eastAsia="Times New Roman" w:hAnsi="Arial" w:cs="Arial"/>
      <w:sz w:val="24"/>
    </w:rPr>
  </w:style>
  <w:style w:type="paragraph" w:customStyle="1" w:styleId="PARA1">
    <w:name w:val="PARA 1"/>
    <w:basedOn w:val="PARA"/>
    <w:autoRedefine/>
    <w:rsid w:val="00E648B5"/>
    <w:pPr>
      <w:numPr>
        <w:ilvl w:val="0"/>
        <w:numId w:val="26"/>
      </w:numPr>
      <w:spacing w:before="0"/>
    </w:pPr>
  </w:style>
  <w:style w:type="paragraph" w:customStyle="1" w:styleId="TexteCarCarCarCarCarCarCarCarCarCarCarCarCar">
    <w:name w:val="Texte Car Car Car Car Car Car Car Car Car Car Car Car Car"/>
    <w:basedOn w:val="Normal"/>
    <w:link w:val="TexteCarCarCarCarCarCarCarCarCarCarCarCarCarCar"/>
    <w:rsid w:val="00E648B5"/>
    <w:pPr>
      <w:keepLines/>
      <w:widowControl w:val="0"/>
      <w:spacing w:before="120" w:after="0" w:line="240" w:lineRule="auto"/>
      <w:jc w:val="both"/>
    </w:pPr>
    <w:rPr>
      <w:rFonts w:ascii="Arial" w:eastAsia="Times New Roman" w:hAnsi="Arial" w:cs="Arial"/>
      <w:sz w:val="24"/>
      <w:szCs w:val="24"/>
    </w:rPr>
  </w:style>
  <w:style w:type="character" w:customStyle="1" w:styleId="TexteCarCarCarCarCarCarCarCarCarCarCarCarCarCar">
    <w:name w:val="Texte Car Car Car Car Car Car Car Car Car Car Car Car Car Car"/>
    <w:link w:val="TexteCarCarCarCarCarCarCarCarCarCarCarCarCar"/>
    <w:rsid w:val="00E648B5"/>
    <w:rPr>
      <w:rFonts w:ascii="Arial" w:eastAsia="Times New Roman" w:hAnsi="Arial" w:cs="Arial"/>
      <w:sz w:val="24"/>
      <w:szCs w:val="24"/>
      <w:lang w:eastAsia="fr-FR"/>
    </w:rPr>
  </w:style>
  <w:style w:type="character" w:customStyle="1" w:styleId="TexteCar1">
    <w:name w:val="Texte Car1"/>
    <w:rsid w:val="00E648B5"/>
    <w:rPr>
      <w:rFonts w:ascii="Arial" w:hAnsi="Arial"/>
      <w:sz w:val="22"/>
      <w:szCs w:val="22"/>
      <w:lang w:val="fr-FR" w:eastAsia="fr-FR" w:bidi="ar-SA"/>
    </w:rPr>
  </w:style>
  <w:style w:type="paragraph" w:customStyle="1" w:styleId="Pa0">
    <w:name w:val="Pa0"/>
    <w:basedOn w:val="Normal"/>
    <w:next w:val="Normal"/>
    <w:rsid w:val="00E648B5"/>
    <w:pPr>
      <w:widowControl w:val="0"/>
      <w:autoSpaceDE w:val="0"/>
      <w:autoSpaceDN w:val="0"/>
      <w:adjustRightInd w:val="0"/>
      <w:spacing w:after="0" w:line="161" w:lineRule="atLeast"/>
      <w:jc w:val="both"/>
    </w:pPr>
    <w:rPr>
      <w:rFonts w:ascii="Frutiger LT Std 45 Light" w:eastAsia="Times New Roman" w:hAnsi="Frutiger LT Std 45 Light" w:cs="Arial"/>
      <w:sz w:val="24"/>
      <w:szCs w:val="24"/>
    </w:rPr>
  </w:style>
  <w:style w:type="character" w:customStyle="1" w:styleId="A1">
    <w:name w:val="A1"/>
    <w:rsid w:val="00E648B5"/>
    <w:rPr>
      <w:i/>
      <w:color w:val="0053A4"/>
      <w:sz w:val="14"/>
    </w:rPr>
  </w:style>
  <w:style w:type="paragraph" w:customStyle="1" w:styleId="Enum1Car">
    <w:name w:val="Enum 1 Car"/>
    <w:basedOn w:val="Normal"/>
    <w:link w:val="Enum1CarCar"/>
    <w:rsid w:val="00E648B5"/>
    <w:pPr>
      <w:keepLines/>
      <w:widowControl w:val="0"/>
      <w:tabs>
        <w:tab w:val="num" w:pos="360"/>
      </w:tabs>
      <w:spacing w:before="60" w:after="0" w:line="240" w:lineRule="auto"/>
      <w:ind w:left="360" w:hanging="360"/>
      <w:jc w:val="both"/>
    </w:pPr>
    <w:rPr>
      <w:rFonts w:ascii="Arial" w:eastAsia="Times New Roman" w:hAnsi="Arial" w:cs="Arial"/>
      <w:sz w:val="24"/>
      <w:szCs w:val="24"/>
    </w:rPr>
  </w:style>
  <w:style w:type="character" w:customStyle="1" w:styleId="Enum1CarCar">
    <w:name w:val="Enum 1 Car Car"/>
    <w:link w:val="Enum1Car"/>
    <w:rsid w:val="00E648B5"/>
    <w:rPr>
      <w:rFonts w:ascii="Arial" w:eastAsia="Times New Roman" w:hAnsi="Arial" w:cs="Arial"/>
      <w:sz w:val="24"/>
      <w:szCs w:val="24"/>
      <w:lang w:eastAsia="fr-FR"/>
    </w:rPr>
  </w:style>
  <w:style w:type="paragraph" w:customStyle="1" w:styleId="Enum2Car">
    <w:name w:val="Enum 2 Car"/>
    <w:basedOn w:val="Enum1Car"/>
    <w:link w:val="Enum2CarCar"/>
    <w:rsid w:val="00E648B5"/>
  </w:style>
  <w:style w:type="character" w:customStyle="1" w:styleId="Enum2CarCar">
    <w:name w:val="Enum 2 Car Car"/>
    <w:link w:val="Enum2Car"/>
    <w:rsid w:val="00E648B5"/>
    <w:rPr>
      <w:rFonts w:ascii="Arial" w:eastAsia="Times New Roman" w:hAnsi="Arial" w:cs="Arial"/>
      <w:sz w:val="24"/>
      <w:szCs w:val="24"/>
      <w:lang w:eastAsia="fr-FR"/>
    </w:rPr>
  </w:style>
  <w:style w:type="paragraph" w:customStyle="1" w:styleId="ea">
    <w:name w:val="ea"/>
    <w:basedOn w:val="Normal"/>
    <w:rsid w:val="00E648B5"/>
    <w:pPr>
      <w:keepLines/>
      <w:widowControl w:val="0"/>
      <w:numPr>
        <w:numId w:val="28"/>
      </w:numPr>
      <w:tabs>
        <w:tab w:val="clear" w:pos="340"/>
        <w:tab w:val="left" w:pos="284"/>
      </w:tabs>
      <w:spacing w:before="120" w:after="0" w:line="240" w:lineRule="auto"/>
      <w:ind w:left="284" w:hanging="284"/>
      <w:jc w:val="both"/>
    </w:pPr>
    <w:rPr>
      <w:rFonts w:ascii="Arial" w:eastAsia="Times New Roman" w:hAnsi="Arial" w:cs="Arial"/>
      <w:sz w:val="24"/>
      <w:szCs w:val="24"/>
    </w:rPr>
  </w:style>
  <w:style w:type="character" w:customStyle="1" w:styleId="Enum1CarCarCar">
    <w:name w:val="Enum 1 Car Car Car"/>
    <w:rsid w:val="00E648B5"/>
    <w:rPr>
      <w:rFonts w:ascii="Arial" w:eastAsia="Times New Roman" w:hAnsi="Arial"/>
      <w:sz w:val="24"/>
      <w:szCs w:val="24"/>
    </w:rPr>
  </w:style>
  <w:style w:type="paragraph" w:customStyle="1" w:styleId="Letdate">
    <w:name w:val="Let: date"/>
    <w:basedOn w:val="Normal"/>
    <w:rsid w:val="00E648B5"/>
    <w:pPr>
      <w:widowControl w:val="0"/>
      <w:tabs>
        <w:tab w:val="left" w:pos="5400"/>
        <w:tab w:val="left" w:pos="7200"/>
      </w:tabs>
      <w:spacing w:after="0" w:line="240" w:lineRule="auto"/>
      <w:jc w:val="both"/>
    </w:pPr>
    <w:rPr>
      <w:rFonts w:ascii="Arial Narrow" w:eastAsia="Times New Roman" w:hAnsi="Arial Narrow" w:cs="Arial"/>
      <w:sz w:val="24"/>
      <w:lang w:val="en-US" w:eastAsia="en-US"/>
    </w:rPr>
  </w:style>
  <w:style w:type="character" w:customStyle="1" w:styleId="Enum3Car">
    <w:name w:val="Enum 3 Car"/>
    <w:link w:val="Enum3"/>
    <w:rsid w:val="00E648B5"/>
    <w:rPr>
      <w:rFonts w:ascii="Arial" w:eastAsia="Times New Roman" w:hAnsi="Arial" w:cs="Arial"/>
      <w:sz w:val="24"/>
      <w:lang w:eastAsia="fr-FR"/>
    </w:rPr>
  </w:style>
  <w:style w:type="paragraph" w:customStyle="1" w:styleId="texte0">
    <w:name w:val="texte"/>
    <w:basedOn w:val="Normal"/>
    <w:rsid w:val="00E648B5"/>
    <w:pPr>
      <w:widowControl w:val="0"/>
      <w:autoSpaceDE w:val="0"/>
      <w:autoSpaceDN w:val="0"/>
      <w:spacing w:after="0" w:line="240" w:lineRule="auto"/>
      <w:jc w:val="both"/>
    </w:pPr>
    <w:rPr>
      <w:rFonts w:ascii="Arial Narrow" w:eastAsia="Times New Roman" w:hAnsi="Arial Narrow" w:cs="Arial"/>
      <w:sz w:val="24"/>
      <w:szCs w:val="18"/>
    </w:rPr>
  </w:style>
  <w:style w:type="paragraph" w:styleId="PrformatHTML">
    <w:name w:val="HTML Preformatted"/>
    <w:basedOn w:val="Normal"/>
    <w:link w:val="PrformatHTMLCar"/>
    <w:uiPriority w:val="99"/>
    <w:unhideWhenUsed/>
    <w:rsid w:val="00E648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4"/>
    </w:rPr>
  </w:style>
  <w:style w:type="character" w:customStyle="1" w:styleId="PrformatHTMLCar">
    <w:name w:val="Préformaté HTML Car"/>
    <w:basedOn w:val="Policepardfaut"/>
    <w:link w:val="PrformatHTML"/>
    <w:uiPriority w:val="99"/>
    <w:rsid w:val="00E648B5"/>
    <w:rPr>
      <w:rFonts w:ascii="Courier New" w:eastAsia="Times New Roman" w:hAnsi="Courier New" w:cs="Courier New"/>
      <w:sz w:val="24"/>
      <w:lang w:eastAsia="fr-FR"/>
    </w:rPr>
  </w:style>
  <w:style w:type="paragraph" w:customStyle="1" w:styleId="CarCarCarCarCarCarCar">
    <w:name w:val="Car Car Car Car Car Car Car"/>
    <w:basedOn w:val="Normal"/>
    <w:next w:val="Normal"/>
    <w:rsid w:val="00E648B5"/>
    <w:pPr>
      <w:pageBreakBefore/>
      <w:widowControl w:val="0"/>
      <w:tabs>
        <w:tab w:val="left" w:pos="850"/>
        <w:tab w:val="left" w:pos="1191"/>
        <w:tab w:val="left" w:pos="1531"/>
      </w:tabs>
      <w:spacing w:before="120" w:after="120" w:line="240" w:lineRule="auto"/>
      <w:jc w:val="both"/>
    </w:pPr>
    <w:rPr>
      <w:rFonts w:ascii="Tahoma" w:eastAsia="Times New Roman" w:hAnsi="Tahoma" w:cs="Tahoma"/>
      <w:bCs/>
      <w:color w:val="FFFFFF"/>
      <w:spacing w:val="20"/>
      <w:sz w:val="24"/>
      <w:lang w:val="en-GB" w:eastAsia="zh-CN" w:bidi="ar-TN"/>
    </w:rPr>
  </w:style>
  <w:style w:type="paragraph" w:customStyle="1" w:styleId="BodyText21">
    <w:name w:val="Body Text 21"/>
    <w:basedOn w:val="Normal"/>
    <w:rsid w:val="00E648B5"/>
    <w:pPr>
      <w:widowControl w:val="0"/>
      <w:spacing w:after="0" w:line="240" w:lineRule="auto"/>
      <w:jc w:val="both"/>
    </w:pPr>
    <w:rPr>
      <w:rFonts w:ascii="Times New Roman" w:eastAsia="Times New Roman" w:hAnsi="Times New Roman" w:cs="Times New Roman"/>
      <w:sz w:val="24"/>
      <w:szCs w:val="20"/>
      <w:lang w:eastAsia="en-US"/>
    </w:rPr>
  </w:style>
  <w:style w:type="character" w:customStyle="1" w:styleId="nowrap">
    <w:name w:val="nowrap"/>
    <w:rsid w:val="00E648B5"/>
  </w:style>
  <w:style w:type="paragraph" w:customStyle="1" w:styleId="pagenumero">
    <w:name w:val="pagenumero"/>
    <w:rsid w:val="00E648B5"/>
    <w:pPr>
      <w:spacing w:after="0" w:line="240" w:lineRule="auto"/>
    </w:pPr>
    <w:rPr>
      <w:rFonts w:ascii="Arial" w:eastAsia="Times New Roman" w:hAnsi="Arial" w:cs="Times New Roman"/>
      <w:sz w:val="14"/>
      <w:lang w:val="fr-CA" w:eastAsia="fr-CA"/>
    </w:rPr>
  </w:style>
  <w:style w:type="paragraph" w:customStyle="1" w:styleId="pagenom">
    <w:name w:val="pagenom"/>
    <w:rsid w:val="00E648B5"/>
    <w:pPr>
      <w:spacing w:after="0" w:line="240" w:lineRule="auto"/>
    </w:pPr>
    <w:rPr>
      <w:rFonts w:ascii="Arial Narrow" w:eastAsia="Times New Roman" w:hAnsi="Arial Narrow" w:cs="Times New Roman"/>
      <w:i/>
      <w:caps/>
      <w:color w:val="005581"/>
      <w:spacing w:val="12"/>
      <w:sz w:val="12"/>
      <w:lang w:val="fr-CA" w:eastAsia="fr-CA"/>
    </w:rPr>
  </w:style>
  <w:style w:type="paragraph" w:customStyle="1" w:styleId="Enum3CarCarCar">
    <w:name w:val="Enum 3 Car Car Car"/>
    <w:basedOn w:val="Enum2Car"/>
    <w:link w:val="Enum3CarCarCarCar"/>
    <w:rsid w:val="00E648B5"/>
    <w:pPr>
      <w:widowControl/>
    </w:pPr>
  </w:style>
  <w:style w:type="character" w:customStyle="1" w:styleId="Enum3CarCarCarCar">
    <w:name w:val="Enum 3 Car Car Car Car"/>
    <w:basedOn w:val="Enum2CarCar"/>
    <w:link w:val="Enum3CarCarCar"/>
    <w:rsid w:val="00E648B5"/>
    <w:rPr>
      <w:rFonts w:ascii="Arial" w:eastAsia="Times New Roman" w:hAnsi="Arial" w:cs="Arial"/>
      <w:sz w:val="24"/>
      <w:szCs w:val="24"/>
      <w:lang w:eastAsia="fr-FR"/>
    </w:rPr>
  </w:style>
  <w:style w:type="paragraph" w:customStyle="1" w:styleId="EA0">
    <w:name w:val="EA"/>
    <w:basedOn w:val="Normal"/>
    <w:autoRedefine/>
    <w:rsid w:val="00E648B5"/>
    <w:pPr>
      <w:spacing w:after="120" w:line="240" w:lineRule="auto"/>
      <w:jc w:val="center"/>
    </w:pPr>
    <w:rPr>
      <w:rFonts w:ascii="Arial Narrow" w:eastAsia="Times New Roman" w:hAnsi="Arial Narrow" w:cs="Arial"/>
      <w:b/>
      <w:bCs/>
      <w:sz w:val="24"/>
    </w:rPr>
  </w:style>
  <w:style w:type="table" w:customStyle="1" w:styleId="Trameclaire-Accent11">
    <w:name w:val="Trame claire - Accent 11"/>
    <w:basedOn w:val="TableauNormal"/>
    <w:uiPriority w:val="60"/>
    <w:rsid w:val="00E648B5"/>
    <w:pPr>
      <w:spacing w:after="0" w:line="240" w:lineRule="auto"/>
    </w:pPr>
    <w:rPr>
      <w:rFonts w:ascii="Times New Roman" w:eastAsia="Times New Roman" w:hAnsi="Times New Roman"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142">
    <w:name w:val="xl142"/>
    <w:basedOn w:val="Normal"/>
    <w:rsid w:val="00E648B5"/>
    <w:pPr>
      <w:pBdr>
        <w:top w:val="single" w:sz="8" w:space="0" w:color="auto"/>
        <w:bottom w:val="dashed" w:sz="4"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3">
    <w:name w:val="xl143"/>
    <w:basedOn w:val="Normal"/>
    <w:rsid w:val="00E648B5"/>
    <w:pPr>
      <w:pBdr>
        <w:top w:val="dashed" w:sz="4" w:space="0" w:color="auto"/>
        <w:bottom w:val="dashed" w:sz="4"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4">
    <w:name w:val="xl144"/>
    <w:basedOn w:val="Normal"/>
    <w:rsid w:val="00E648B5"/>
    <w:pPr>
      <w:pBdr>
        <w:top w:val="dashed" w:sz="4" w:space="0" w:color="auto"/>
        <w:left w:val="single" w:sz="8" w:space="0" w:color="auto"/>
        <w:bottom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5">
    <w:name w:val="xl145"/>
    <w:basedOn w:val="Normal"/>
    <w:rsid w:val="00E648B5"/>
    <w:pPr>
      <w:pBdr>
        <w:top w:val="dotted" w:sz="4" w:space="0" w:color="auto"/>
        <w:bottom w:val="dott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6">
    <w:name w:val="xl146"/>
    <w:basedOn w:val="Normal"/>
    <w:rsid w:val="00E648B5"/>
    <w:pPr>
      <w:pBdr>
        <w:top w:val="dotted" w:sz="4" w:space="0" w:color="auto"/>
        <w:bottom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7">
    <w:name w:val="xl147"/>
    <w:basedOn w:val="Normal"/>
    <w:rsid w:val="00E648B5"/>
    <w:pPr>
      <w:pBdr>
        <w:bottom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48">
    <w:name w:val="xl148"/>
    <w:basedOn w:val="Normal"/>
    <w:rsid w:val="00E648B5"/>
    <w:pPr>
      <w:pBdr>
        <w:left w:val="single" w:sz="8" w:space="0" w:color="auto"/>
        <w:bottom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rPr>
  </w:style>
  <w:style w:type="paragraph" w:customStyle="1" w:styleId="xl149">
    <w:name w:val="xl149"/>
    <w:basedOn w:val="Normal"/>
    <w:rsid w:val="00E648B5"/>
    <w:pPr>
      <w:pBdr>
        <w:top w:val="single" w:sz="8" w:space="0" w:color="auto"/>
        <w:bottom w:val="single" w:sz="8" w:space="0" w:color="auto"/>
        <w:right w:val="single" w:sz="4" w:space="0" w:color="auto"/>
      </w:pBdr>
      <w:shd w:val="clear" w:color="000000" w:fill="BEB10E"/>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0">
    <w:name w:val="xl150"/>
    <w:basedOn w:val="Normal"/>
    <w:rsid w:val="00E648B5"/>
    <w:pPr>
      <w:pBdr>
        <w:top w:val="single" w:sz="8" w:space="0" w:color="auto"/>
        <w:left w:val="single" w:sz="4" w:space="0" w:color="auto"/>
        <w:bottom w:val="single" w:sz="8" w:space="0" w:color="auto"/>
        <w:right w:val="single" w:sz="4" w:space="0" w:color="auto"/>
      </w:pBdr>
      <w:shd w:val="clear" w:color="000000" w:fill="BEB10E"/>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1">
    <w:name w:val="xl151"/>
    <w:basedOn w:val="Normal"/>
    <w:rsid w:val="00E648B5"/>
    <w:pPr>
      <w:pBdr>
        <w:top w:val="single" w:sz="8" w:space="0" w:color="auto"/>
        <w:left w:val="single" w:sz="4" w:space="0" w:color="auto"/>
        <w:bottom w:val="single" w:sz="8" w:space="0" w:color="auto"/>
        <w:right w:val="single" w:sz="8" w:space="0" w:color="auto"/>
      </w:pBdr>
      <w:shd w:val="clear" w:color="000000" w:fill="BEB10E"/>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2">
    <w:name w:val="xl152"/>
    <w:basedOn w:val="Normal"/>
    <w:rsid w:val="00E648B5"/>
    <w:pPr>
      <w:pBdr>
        <w:top w:val="single" w:sz="8" w:space="0" w:color="auto"/>
        <w:left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3">
    <w:name w:val="xl153"/>
    <w:basedOn w:val="Normal"/>
    <w:rsid w:val="00E648B5"/>
    <w:pPr>
      <w:pBdr>
        <w:top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4">
    <w:name w:val="xl154"/>
    <w:basedOn w:val="Normal"/>
    <w:rsid w:val="00E648B5"/>
    <w:pPr>
      <w:pBdr>
        <w:left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5">
    <w:name w:val="xl155"/>
    <w:basedOn w:val="Normal"/>
    <w:rsid w:val="00E648B5"/>
    <w:pPr>
      <w:pBdr>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6">
    <w:name w:val="xl156"/>
    <w:basedOn w:val="Normal"/>
    <w:rsid w:val="00E648B5"/>
    <w:pPr>
      <w:pBdr>
        <w:left w:val="single" w:sz="8" w:space="0" w:color="auto"/>
        <w:bottom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7">
    <w:name w:val="xl157"/>
    <w:basedOn w:val="Normal"/>
    <w:rsid w:val="00E648B5"/>
    <w:pPr>
      <w:pBdr>
        <w:bottom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0000"/>
      <w:sz w:val="24"/>
      <w:szCs w:val="24"/>
    </w:rPr>
  </w:style>
  <w:style w:type="paragraph" w:customStyle="1" w:styleId="xl158">
    <w:name w:val="xl158"/>
    <w:basedOn w:val="Normal"/>
    <w:rsid w:val="00E648B5"/>
    <w:pPr>
      <w:pBdr>
        <w:top w:val="single" w:sz="8" w:space="0" w:color="auto"/>
        <w:left w:val="single" w:sz="8" w:space="0" w:color="auto"/>
        <w:bottom w:val="single" w:sz="8" w:space="0" w:color="auto"/>
      </w:pBdr>
      <w:shd w:val="clear" w:color="000000" w:fill="9999FF"/>
      <w:spacing w:before="100" w:beforeAutospacing="1" w:after="100" w:afterAutospacing="1" w:line="240" w:lineRule="auto"/>
      <w:textAlignment w:val="center"/>
    </w:pPr>
    <w:rPr>
      <w:rFonts w:ascii="Calibri" w:eastAsia="Times New Roman" w:hAnsi="Calibri" w:cs="Times New Roman"/>
      <w:b/>
      <w:bCs/>
      <w:color w:val="FFFFFF"/>
      <w:sz w:val="24"/>
      <w:szCs w:val="24"/>
    </w:rPr>
  </w:style>
  <w:style w:type="paragraph" w:customStyle="1" w:styleId="xl159">
    <w:name w:val="xl159"/>
    <w:basedOn w:val="Normal"/>
    <w:rsid w:val="00E648B5"/>
    <w:pPr>
      <w:pBdr>
        <w:top w:val="single" w:sz="8" w:space="0" w:color="auto"/>
        <w:bottom w:val="single" w:sz="8" w:space="0" w:color="auto"/>
      </w:pBdr>
      <w:shd w:val="clear" w:color="000000" w:fill="9999FF"/>
      <w:spacing w:before="100" w:beforeAutospacing="1" w:after="100" w:afterAutospacing="1" w:line="240" w:lineRule="auto"/>
      <w:textAlignment w:val="center"/>
    </w:pPr>
    <w:rPr>
      <w:rFonts w:ascii="Calibri" w:eastAsia="Times New Roman" w:hAnsi="Calibri" w:cs="Times New Roman"/>
      <w:b/>
      <w:bCs/>
      <w:color w:val="FFFFFF"/>
      <w:sz w:val="24"/>
      <w:szCs w:val="24"/>
    </w:rPr>
  </w:style>
  <w:style w:type="paragraph" w:customStyle="1" w:styleId="xl160">
    <w:name w:val="xl160"/>
    <w:basedOn w:val="Normal"/>
    <w:rsid w:val="00E648B5"/>
    <w:pPr>
      <w:pBdr>
        <w:top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161">
    <w:name w:val="xl161"/>
    <w:basedOn w:val="Normal"/>
    <w:rsid w:val="00E648B5"/>
    <w:pPr>
      <w:pBdr>
        <w:top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162">
    <w:name w:val="xl162"/>
    <w:basedOn w:val="Normal"/>
    <w:rsid w:val="00E648B5"/>
    <w:pPr>
      <w:pBdr>
        <w:top w:val="single" w:sz="8" w:space="0" w:color="auto"/>
        <w:bottom w:val="single" w:sz="8" w:space="0" w:color="auto"/>
      </w:pBdr>
      <w:shd w:val="clear" w:color="000000" w:fill="9999FF"/>
      <w:spacing w:before="100" w:beforeAutospacing="1" w:after="100" w:afterAutospacing="1" w:line="240" w:lineRule="auto"/>
      <w:jc w:val="center"/>
      <w:textAlignment w:val="center"/>
    </w:pPr>
    <w:rPr>
      <w:rFonts w:ascii="Calibri" w:eastAsia="Times New Roman" w:hAnsi="Calibri" w:cs="Times New Roman"/>
      <w:b/>
      <w:bCs/>
      <w:color w:val="FFFFFF"/>
      <w:sz w:val="18"/>
      <w:szCs w:val="18"/>
    </w:rPr>
  </w:style>
  <w:style w:type="paragraph" w:customStyle="1" w:styleId="xl163">
    <w:name w:val="xl163"/>
    <w:basedOn w:val="Normal"/>
    <w:rsid w:val="00E648B5"/>
    <w:pPr>
      <w:pBdr>
        <w:top w:val="single" w:sz="8" w:space="0" w:color="auto"/>
        <w:bottom w:val="single" w:sz="8" w:space="0" w:color="auto"/>
      </w:pBdr>
      <w:shd w:val="clear" w:color="000000" w:fill="9999FF"/>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64">
    <w:name w:val="xl164"/>
    <w:basedOn w:val="Normal"/>
    <w:rsid w:val="00E648B5"/>
    <w:pPr>
      <w:pBdr>
        <w:top w:val="single" w:sz="8" w:space="0" w:color="auto"/>
        <w:bottom w:val="single" w:sz="8" w:space="0" w:color="auto"/>
        <w:right w:val="single" w:sz="8" w:space="0" w:color="auto"/>
      </w:pBdr>
      <w:shd w:val="clear" w:color="000000" w:fill="9999FF"/>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65">
    <w:name w:val="xl165"/>
    <w:basedOn w:val="Normal"/>
    <w:rsid w:val="00E648B5"/>
    <w:pPr>
      <w:pBdr>
        <w:bottom w:val="single" w:sz="8" w:space="0" w:color="auto"/>
        <w:right w:val="single" w:sz="8" w:space="0" w:color="auto"/>
      </w:pBdr>
      <w:shd w:val="clear" w:color="000000" w:fill="9999FF"/>
      <w:spacing w:before="100" w:beforeAutospacing="1" w:after="100" w:afterAutospacing="1" w:line="240" w:lineRule="auto"/>
      <w:textAlignment w:val="center"/>
    </w:pPr>
    <w:rPr>
      <w:rFonts w:ascii="Calibri" w:eastAsia="Times New Roman" w:hAnsi="Calibri" w:cs="Times New Roman"/>
      <w:b/>
      <w:bCs/>
      <w:color w:val="FFFFFF"/>
      <w:sz w:val="24"/>
      <w:szCs w:val="24"/>
    </w:rPr>
  </w:style>
  <w:style w:type="paragraph" w:customStyle="1" w:styleId="xl166">
    <w:name w:val="xl166"/>
    <w:basedOn w:val="Normal"/>
    <w:rsid w:val="00E648B5"/>
    <w:pPr>
      <w:pBdr>
        <w:top w:val="single" w:sz="8" w:space="0" w:color="auto"/>
        <w:left w:val="single" w:sz="8" w:space="0" w:color="auto"/>
        <w:bottom w:val="single" w:sz="8" w:space="0" w:color="auto"/>
      </w:pBdr>
      <w:shd w:val="clear" w:color="000000" w:fill="FF00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67">
    <w:name w:val="xl167"/>
    <w:basedOn w:val="Normal"/>
    <w:rsid w:val="00E648B5"/>
    <w:pPr>
      <w:pBdr>
        <w:top w:val="single" w:sz="8" w:space="0" w:color="auto"/>
        <w:bottom w:val="single" w:sz="8" w:space="0" w:color="auto"/>
        <w:right w:val="single" w:sz="8" w:space="0" w:color="auto"/>
      </w:pBdr>
      <w:shd w:val="clear" w:color="000000" w:fill="FF00FF"/>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68">
    <w:name w:val="xl168"/>
    <w:basedOn w:val="Normal"/>
    <w:rsid w:val="00E648B5"/>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69">
    <w:name w:val="xl169"/>
    <w:basedOn w:val="Normal"/>
    <w:rsid w:val="00E648B5"/>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70">
    <w:name w:val="xl170"/>
    <w:basedOn w:val="Normal"/>
    <w:rsid w:val="00E648B5"/>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71">
    <w:name w:val="xl171"/>
    <w:basedOn w:val="Normal"/>
    <w:rsid w:val="00E648B5"/>
    <w:pPr>
      <w:pBdr>
        <w:top w:val="single" w:sz="8" w:space="0" w:color="auto"/>
        <w:bottom w:val="single" w:sz="8" w:space="0" w:color="auto"/>
        <w:right w:val="single" w:sz="8" w:space="0" w:color="auto"/>
      </w:pBdr>
      <w:shd w:val="clear" w:color="000000" w:fill="FF00FF"/>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172">
    <w:name w:val="xl172"/>
    <w:basedOn w:val="Normal"/>
    <w:rsid w:val="00E648B5"/>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73">
    <w:name w:val="xl173"/>
    <w:basedOn w:val="Normal"/>
    <w:rsid w:val="00E648B5"/>
    <w:pPr>
      <w:pBdr>
        <w:top w:val="dotted" w:sz="4" w:space="0" w:color="auto"/>
        <w:left w:val="single" w:sz="4" w:space="0" w:color="auto"/>
        <w:right w:val="dott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4">
    <w:name w:val="xl174"/>
    <w:basedOn w:val="Normal"/>
    <w:rsid w:val="00E648B5"/>
    <w:pPr>
      <w:pBdr>
        <w:top w:val="dashed" w:sz="4" w:space="0" w:color="auto"/>
        <w:left w:val="single" w:sz="4" w:space="0" w:color="auto"/>
        <w:right w:val="dash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5">
    <w:name w:val="xl175"/>
    <w:basedOn w:val="Normal"/>
    <w:rsid w:val="00E648B5"/>
    <w:pPr>
      <w:pBdr>
        <w:top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6">
    <w:name w:val="xl176"/>
    <w:basedOn w:val="Normal"/>
    <w:rsid w:val="00E648B5"/>
    <w:pPr>
      <w:pBdr>
        <w:top w:val="dashed" w:sz="4" w:space="0" w:color="auto"/>
        <w:left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77">
    <w:name w:val="xl177"/>
    <w:basedOn w:val="Normal"/>
    <w:rsid w:val="00E648B5"/>
    <w:pP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78">
    <w:name w:val="xl178"/>
    <w:basedOn w:val="Normal"/>
    <w:rsid w:val="00E648B5"/>
    <w:pPr>
      <w:pBdr>
        <w:left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79">
    <w:name w:val="xl179"/>
    <w:basedOn w:val="Normal"/>
    <w:rsid w:val="00E648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80">
    <w:name w:val="xl180"/>
    <w:basedOn w:val="Normal"/>
    <w:rsid w:val="00E648B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szCs w:val="24"/>
    </w:rPr>
  </w:style>
  <w:style w:type="paragraph" w:customStyle="1" w:styleId="xl181">
    <w:name w:val="xl181"/>
    <w:basedOn w:val="Normal"/>
    <w:rsid w:val="00E648B5"/>
    <w:pPr>
      <w:pBdr>
        <w:top w:val="dashed" w:sz="4" w:space="0" w:color="auto"/>
        <w:left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2">
    <w:name w:val="xl182"/>
    <w:basedOn w:val="Normal"/>
    <w:rsid w:val="00E648B5"/>
    <w:pPr>
      <w:pBdr>
        <w:top w:val="dotted" w:sz="4" w:space="0" w:color="auto"/>
        <w:left w:val="single" w:sz="8" w:space="0" w:color="auto"/>
        <w:bottom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3">
    <w:name w:val="xl183"/>
    <w:basedOn w:val="Normal"/>
    <w:rsid w:val="00E648B5"/>
    <w:pPr>
      <w:pBdr>
        <w:right w:val="dott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4">
    <w:name w:val="xl184"/>
    <w:basedOn w:val="Normal"/>
    <w:rsid w:val="00E648B5"/>
    <w:pPr>
      <w:pBdr>
        <w:left w:val="single" w:sz="4" w:space="0" w:color="auto"/>
        <w:right w:val="dott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5">
    <w:name w:val="xl185"/>
    <w:basedOn w:val="Normal"/>
    <w:rsid w:val="00E648B5"/>
    <w:pPr>
      <w:pBdr>
        <w:left w:val="single" w:sz="4" w:space="0" w:color="auto"/>
        <w:right w:val="dashed"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6">
    <w:name w:val="xl186"/>
    <w:basedOn w:val="Normal"/>
    <w:rsid w:val="00E648B5"/>
    <w:pPr>
      <w:pBdr>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7">
    <w:name w:val="xl187"/>
    <w:basedOn w:val="Normal"/>
    <w:rsid w:val="00E648B5"/>
    <w:pPr>
      <w:pBdr>
        <w:left w:val="dashed"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88">
    <w:name w:val="xl188"/>
    <w:basedOn w:val="Normal"/>
    <w:rsid w:val="00E648B5"/>
    <w:pPr>
      <w:pBdr>
        <w:left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cs="Times New Roman"/>
      <w:b/>
      <w:bCs/>
      <w:sz w:val="24"/>
    </w:rPr>
  </w:style>
  <w:style w:type="paragraph" w:customStyle="1" w:styleId="xl189">
    <w:name w:val="xl189"/>
    <w:basedOn w:val="Normal"/>
    <w:rsid w:val="00E648B5"/>
    <w:pPr>
      <w:pBdr>
        <w:bottom w:val="single" w:sz="8"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0">
    <w:name w:val="xl190"/>
    <w:basedOn w:val="Normal"/>
    <w:rsid w:val="00E648B5"/>
    <w:pPr>
      <w:pBdr>
        <w:top w:val="dashed"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1">
    <w:name w:val="xl191"/>
    <w:basedOn w:val="Normal"/>
    <w:rsid w:val="00E648B5"/>
    <w:pPr>
      <w:pBdr>
        <w:top w:val="dashed"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2">
    <w:name w:val="xl192"/>
    <w:basedOn w:val="Normal"/>
    <w:rsid w:val="00E648B5"/>
    <w:pPr>
      <w:pBdr>
        <w:top w:val="dashed"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3">
    <w:name w:val="xl193"/>
    <w:basedOn w:val="Normal"/>
    <w:rsid w:val="00E648B5"/>
    <w:pPr>
      <w:pBdr>
        <w:bottom w:val="dashed" w:sz="4" w:space="0" w:color="auto"/>
        <w:right w:val="single" w:sz="8"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xl194">
    <w:name w:val="xl194"/>
    <w:basedOn w:val="Normal"/>
    <w:rsid w:val="00E648B5"/>
    <w:pPr>
      <w:pBdr>
        <w:top w:val="single" w:sz="8" w:space="0" w:color="auto"/>
        <w:left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sz w:val="16"/>
      <w:szCs w:val="16"/>
    </w:rPr>
  </w:style>
  <w:style w:type="paragraph" w:customStyle="1" w:styleId="CM2">
    <w:name w:val="CM2"/>
    <w:basedOn w:val="Default"/>
    <w:next w:val="Default"/>
    <w:rsid w:val="00E648B5"/>
    <w:pPr>
      <w:widowControl w:val="0"/>
    </w:pPr>
    <w:rPr>
      <w:rFonts w:ascii="Arial" w:hAnsi="Arial" w:cs="Arial"/>
      <w:color w:val="auto"/>
    </w:rPr>
  </w:style>
  <w:style w:type="table" w:customStyle="1" w:styleId="TableauOffre">
    <w:name w:val="TableauOffre"/>
    <w:basedOn w:val="Grilledutableau"/>
    <w:rsid w:val="00E648B5"/>
    <w:pPr>
      <w:spacing w:before="60" w:after="60"/>
    </w:pPr>
    <w:rPr>
      <w:rFonts w:ascii="Arial Narrow" w:eastAsia="Times New Roman" w:hAnsi="Arial Narrow" w:cs="Times New Roman"/>
      <w:sz w:val="20"/>
      <w:szCs w:val="20"/>
      <w:lang w:eastAsia="fr-FR"/>
    </w:rPr>
    <w:tblPr>
      <w:tblStyleRowBandSize w:val="1"/>
      <w:tblInd w:w="691" w:type="dxa"/>
      <w:tblBorders>
        <w:top w:val="single" w:sz="2" w:space="0" w:color="75A0BB"/>
        <w:left w:val="single" w:sz="2" w:space="0" w:color="75A0BB"/>
        <w:bottom w:val="single" w:sz="2" w:space="0" w:color="75A0BB"/>
        <w:right w:val="single" w:sz="2" w:space="0" w:color="75A0BB"/>
        <w:insideH w:val="single" w:sz="2" w:space="0" w:color="75A0BB"/>
        <w:insideV w:val="single" w:sz="2" w:space="0" w:color="75A0BB"/>
      </w:tblBorders>
      <w:tblCellMar>
        <w:left w:w="115" w:type="dxa"/>
        <w:right w:w="115" w:type="dxa"/>
      </w:tblCellMar>
    </w:tblPr>
    <w:tblStylePr w:type="firstRow">
      <w:rPr>
        <w:rFonts w:ascii="Arial-ItalicMT" w:hAnsi="Arial-ItalicMT" w:cs="Times New Roman"/>
        <w:b/>
        <w:i w:val="0"/>
        <w:caps/>
        <w:smallCaps w:val="0"/>
        <w:color w:val="FFFFFF"/>
        <w:sz w:val="20"/>
      </w:rPr>
      <w:tblPr/>
      <w:trPr>
        <w:cantSplit/>
        <w:tblHeader/>
      </w:trPr>
      <w:tcPr>
        <w:tcBorders>
          <w:top w:val="single" w:sz="4" w:space="0" w:color="75A0BB"/>
          <w:left w:val="single" w:sz="4" w:space="0" w:color="75A0BB"/>
          <w:bottom w:val="single" w:sz="2" w:space="0" w:color="75A0BB"/>
          <w:right w:val="single" w:sz="4" w:space="0" w:color="75A0BB"/>
          <w:insideH w:val="nil"/>
          <w:insideV w:val="single" w:sz="2" w:space="0" w:color="75A0BB"/>
          <w:tl2br w:val="nil"/>
          <w:tr2bl w:val="nil"/>
        </w:tcBorders>
        <w:shd w:val="clear" w:color="auto" w:fill="005581"/>
      </w:tcPr>
    </w:tblStylePr>
    <w:tblStylePr w:type="lastRow">
      <w:pPr>
        <w:spacing w:afterLines="0" w:afterAutospacing="0"/>
      </w:pPr>
      <w:rPr>
        <w:rFonts w:cs="Times New Roman"/>
      </w:rPr>
    </w:tblStylePr>
    <w:tblStylePr w:type="band1Horz">
      <w:rPr>
        <w:rFonts w:ascii="Arial-ItalicMT" w:hAnsi="Arial-ItalicMT" w:cs="Times New Roman"/>
        <w:color w:val="4D4D4D"/>
        <w:sz w:val="20"/>
      </w:rPr>
      <w:tblPr/>
      <w:tcPr>
        <w:tcBorders>
          <w:top w:val="single" w:sz="2" w:space="0" w:color="75A0BB"/>
          <w:left w:val="single" w:sz="4" w:space="0" w:color="75A0BB"/>
          <w:bottom w:val="single" w:sz="2" w:space="0" w:color="75A0BB"/>
          <w:right w:val="single" w:sz="4" w:space="0" w:color="75A0BB"/>
          <w:insideH w:val="nil"/>
          <w:insideV w:val="single" w:sz="2" w:space="0" w:color="75A0BB"/>
          <w:tl2br w:val="nil"/>
          <w:tr2bl w:val="nil"/>
        </w:tcBorders>
        <w:shd w:val="clear" w:color="auto" w:fill="DBE3EB"/>
      </w:tcPr>
    </w:tblStylePr>
    <w:tblStylePr w:type="band2Horz">
      <w:rPr>
        <w:rFonts w:ascii="Arial-ItalicMT" w:hAnsi="Arial-ItalicMT" w:cs="Times New Roman"/>
        <w:b w:val="0"/>
        <w:i w:val="0"/>
        <w:color w:val="4D4D4D"/>
        <w:sz w:val="20"/>
      </w:rPr>
    </w:tblStylePr>
  </w:style>
  <w:style w:type="paragraph" w:customStyle="1" w:styleId="MMTopic1">
    <w:name w:val="MM Topic 1"/>
    <w:basedOn w:val="Titre1"/>
    <w:rsid w:val="00E648B5"/>
    <w:pPr>
      <w:keepNext w:val="0"/>
      <w:numPr>
        <w:numId w:val="29"/>
      </w:numPr>
      <w:tabs>
        <w:tab w:val="clear" w:pos="360"/>
        <w:tab w:val="clear" w:pos="454"/>
      </w:tabs>
      <w:suppressAutoHyphens w:val="0"/>
      <w:spacing w:before="240" w:after="60"/>
      <w:jc w:val="left"/>
    </w:pPr>
    <w:rPr>
      <w:rFonts w:ascii="Arial Narrow" w:hAnsi="Arial Narrow" w:cs="Arial"/>
      <w:b w:val="0"/>
      <w:bCs/>
      <w:caps w:val="0"/>
      <w:color w:val="auto"/>
      <w:sz w:val="32"/>
      <w:szCs w:val="32"/>
    </w:rPr>
  </w:style>
  <w:style w:type="paragraph" w:customStyle="1" w:styleId="MMTopic2">
    <w:name w:val="MM Topic 2"/>
    <w:basedOn w:val="Titre2"/>
    <w:rsid w:val="00E648B5"/>
    <w:pPr>
      <w:keepNext w:val="0"/>
      <w:numPr>
        <w:numId w:val="29"/>
      </w:numPr>
      <w:tabs>
        <w:tab w:val="clear" w:pos="993"/>
      </w:tabs>
      <w:suppressAutoHyphens w:val="0"/>
      <w:spacing w:after="60"/>
      <w:jc w:val="left"/>
    </w:pPr>
    <w:rPr>
      <w:rFonts w:ascii="Arial Narrow" w:hAnsi="Arial Narrow" w:cs="Arial"/>
      <w:bCs/>
      <w:i/>
      <w:iCs/>
      <w:smallCaps/>
      <w:color w:val="auto"/>
    </w:rPr>
  </w:style>
  <w:style w:type="paragraph" w:customStyle="1" w:styleId="BankNormal">
    <w:name w:val="BankNormal"/>
    <w:basedOn w:val="Normal"/>
    <w:rsid w:val="00E648B5"/>
    <w:pPr>
      <w:spacing w:after="240" w:line="240" w:lineRule="auto"/>
    </w:pPr>
    <w:rPr>
      <w:rFonts w:ascii="Times New Roman" w:eastAsia="Times New Roman" w:hAnsi="Times New Roman" w:cs="Times New Roman"/>
      <w:sz w:val="24"/>
      <w:szCs w:val="20"/>
      <w:lang w:val="en-US" w:eastAsia="en-US"/>
    </w:rPr>
  </w:style>
  <w:style w:type="paragraph" w:customStyle="1" w:styleId="Puce2-0pt">
    <w:name w:val="Puce2-0pt"/>
    <w:basedOn w:val="Corpsdetexte"/>
    <w:rsid w:val="00E648B5"/>
    <w:pPr>
      <w:keepLines/>
      <w:numPr>
        <w:numId w:val="30"/>
      </w:numPr>
      <w:spacing w:after="0"/>
      <w:jc w:val="both"/>
    </w:pPr>
    <w:rPr>
      <w:rFonts w:ascii="Arial" w:hAnsi="Arial"/>
      <w:sz w:val="20"/>
      <w:szCs w:val="20"/>
    </w:rPr>
  </w:style>
  <w:style w:type="table" w:styleId="Grillemoyenne2-Accent5">
    <w:name w:val="Medium Grid 2 Accent 5"/>
    <w:basedOn w:val="TableauNormal"/>
    <w:uiPriority w:val="68"/>
    <w:rsid w:val="00E648B5"/>
    <w:pPr>
      <w:spacing w:after="0" w:line="240" w:lineRule="auto"/>
    </w:pPr>
    <w:rPr>
      <w:rFonts w:ascii="Cambria" w:eastAsia="Times New Roman" w:hAnsi="Cambria" w:cs="Times New Roman"/>
      <w:color w:val="000000"/>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AHTeinrckcvfranz">
    <w:name w:val="AHT einrück cv franz"/>
    <w:basedOn w:val="Normal"/>
    <w:next w:val="Normal"/>
    <w:link w:val="AHTeinrckcvfranzZchn"/>
    <w:rsid w:val="00E648B5"/>
    <w:pPr>
      <w:widowControl w:val="0"/>
      <w:numPr>
        <w:numId w:val="31"/>
      </w:numPr>
      <w:spacing w:after="0" w:line="240" w:lineRule="auto"/>
      <w:jc w:val="both"/>
    </w:pPr>
    <w:rPr>
      <w:rFonts w:ascii="Arial" w:eastAsia="Times New Roman" w:hAnsi="Arial" w:cs="Times New Roman"/>
      <w:sz w:val="20"/>
      <w:szCs w:val="20"/>
      <w:lang w:eastAsia="de-DE"/>
    </w:rPr>
  </w:style>
  <w:style w:type="character" w:customStyle="1" w:styleId="AHTeinrckcvfranzZchn">
    <w:name w:val="AHT einrück cv franz Zchn"/>
    <w:link w:val="AHTeinrckcvfranz"/>
    <w:rsid w:val="00E648B5"/>
    <w:rPr>
      <w:rFonts w:ascii="Arial" w:eastAsia="Times New Roman" w:hAnsi="Arial" w:cs="Times New Roman"/>
      <w:sz w:val="20"/>
      <w:szCs w:val="20"/>
      <w:lang w:eastAsia="de-DE"/>
    </w:rPr>
  </w:style>
  <w:style w:type="table" w:customStyle="1" w:styleId="Grilledutableau2">
    <w:name w:val="Grille du tableau2"/>
    <w:basedOn w:val="TableauNormal"/>
    <w:next w:val="Grilledutableau"/>
    <w:uiPriority w:val="59"/>
    <w:rsid w:val="00E648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titre4">
    <w:name w:val="Soutitre4"/>
    <w:basedOn w:val="Normal"/>
    <w:autoRedefine/>
    <w:rsid w:val="00E648B5"/>
    <w:pPr>
      <w:keepNext/>
      <w:widowControl w:val="0"/>
      <w:numPr>
        <w:numId w:val="32"/>
      </w:numPr>
      <w:tabs>
        <w:tab w:val="clear" w:pos="644"/>
        <w:tab w:val="num" w:pos="284"/>
      </w:tabs>
      <w:spacing w:before="60" w:after="60" w:line="340" w:lineRule="atLeast"/>
      <w:ind w:hanging="567"/>
      <w:jc w:val="both"/>
    </w:pPr>
    <w:rPr>
      <w:rFonts w:ascii="Times New Roman" w:eastAsia="Times New Roman" w:hAnsi="Times New Roman" w:cs="Arial"/>
      <w:b/>
      <w:bCs/>
      <w:i/>
      <w:iCs/>
      <w:u w:val="single"/>
    </w:rPr>
  </w:style>
  <w:style w:type="paragraph" w:customStyle="1" w:styleId="puce">
    <w:name w:val="puce"/>
    <w:basedOn w:val="Corpsdetexte"/>
    <w:link w:val="puceCar"/>
    <w:autoRedefine/>
    <w:rsid w:val="00E648B5"/>
    <w:pPr>
      <w:numPr>
        <w:numId w:val="33"/>
      </w:numPr>
      <w:autoSpaceDE w:val="0"/>
      <w:autoSpaceDN w:val="0"/>
      <w:spacing w:line="300" w:lineRule="atLeast"/>
      <w:jc w:val="both"/>
    </w:pPr>
    <w:rPr>
      <w:rFonts w:ascii="Arial" w:hAnsi="Arial" w:cs="Arial"/>
      <w:bCs/>
      <w:iCs/>
      <w:sz w:val="22"/>
      <w:szCs w:val="22"/>
    </w:rPr>
  </w:style>
  <w:style w:type="paragraph" w:customStyle="1" w:styleId="font0">
    <w:name w:val="font0"/>
    <w:basedOn w:val="Normal"/>
    <w:rsid w:val="00E648B5"/>
    <w:pPr>
      <w:spacing w:before="100" w:beforeAutospacing="1" w:after="100" w:afterAutospacing="1" w:line="240" w:lineRule="auto"/>
    </w:pPr>
    <w:rPr>
      <w:rFonts w:ascii="Arial" w:eastAsia="Arial Unicode MS" w:hAnsi="Arial" w:cs="Arial"/>
      <w:sz w:val="20"/>
      <w:szCs w:val="20"/>
    </w:rPr>
  </w:style>
  <w:style w:type="paragraph" w:styleId="Textebrut">
    <w:name w:val="Plain Text"/>
    <w:basedOn w:val="Normal"/>
    <w:link w:val="TextebrutCar"/>
    <w:rsid w:val="00E648B5"/>
    <w:pPr>
      <w:spacing w:after="0" w:line="240" w:lineRule="auto"/>
    </w:pPr>
    <w:rPr>
      <w:rFonts w:ascii="Courier New" w:eastAsia="Times New Roman" w:hAnsi="Courier New" w:cs="Times New Roman"/>
      <w:sz w:val="20"/>
      <w:szCs w:val="20"/>
      <w:lang w:val="x-none"/>
    </w:rPr>
  </w:style>
  <w:style w:type="character" w:customStyle="1" w:styleId="TextebrutCar">
    <w:name w:val="Texte brut Car"/>
    <w:basedOn w:val="Policepardfaut"/>
    <w:link w:val="Textebrut"/>
    <w:rsid w:val="00E648B5"/>
    <w:rPr>
      <w:rFonts w:ascii="Courier New" w:eastAsia="Times New Roman" w:hAnsi="Courier New" w:cs="Times New Roman"/>
      <w:sz w:val="20"/>
      <w:szCs w:val="20"/>
      <w:lang w:val="x-none" w:eastAsia="fr-FR"/>
    </w:rPr>
  </w:style>
  <w:style w:type="paragraph" w:customStyle="1" w:styleId="EB0">
    <w:name w:val="EB"/>
    <w:basedOn w:val="EA0"/>
    <w:autoRedefine/>
    <w:rsid w:val="00E648B5"/>
    <w:pPr>
      <w:numPr>
        <w:numId w:val="34"/>
      </w:numPr>
      <w:tabs>
        <w:tab w:val="left" w:pos="851"/>
      </w:tabs>
      <w:spacing w:line="300" w:lineRule="atLeast"/>
    </w:pPr>
    <w:rPr>
      <w:szCs w:val="24"/>
    </w:rPr>
  </w:style>
  <w:style w:type="paragraph" w:styleId="Signature">
    <w:name w:val="Signature"/>
    <w:basedOn w:val="Normal"/>
    <w:next w:val="Normal"/>
    <w:link w:val="SignatureCar"/>
    <w:rsid w:val="00E648B5"/>
    <w:pPr>
      <w:spacing w:before="960" w:after="0" w:line="240" w:lineRule="auto"/>
      <w:jc w:val="right"/>
    </w:pPr>
    <w:rPr>
      <w:rFonts w:ascii="Arial" w:eastAsia="Times New Roman" w:hAnsi="Arial" w:cs="Times New Roman"/>
      <w:b/>
      <w:bCs/>
      <w:sz w:val="28"/>
      <w:szCs w:val="28"/>
      <w:lang w:val="x-none"/>
    </w:rPr>
  </w:style>
  <w:style w:type="character" w:customStyle="1" w:styleId="SignatureCar">
    <w:name w:val="Signature Car"/>
    <w:basedOn w:val="Policepardfaut"/>
    <w:link w:val="Signature"/>
    <w:rsid w:val="00E648B5"/>
    <w:rPr>
      <w:rFonts w:ascii="Arial" w:eastAsia="Times New Roman" w:hAnsi="Arial" w:cs="Times New Roman"/>
      <w:b/>
      <w:bCs/>
      <w:sz w:val="28"/>
      <w:szCs w:val="28"/>
      <w:lang w:val="x-none" w:eastAsia="fr-FR"/>
    </w:rPr>
  </w:style>
  <w:style w:type="paragraph" w:customStyle="1" w:styleId="ec">
    <w:name w:val="ec"/>
    <w:basedOn w:val="Normal"/>
    <w:autoRedefine/>
    <w:rsid w:val="00E648B5"/>
    <w:pPr>
      <w:numPr>
        <w:numId w:val="35"/>
      </w:numPr>
      <w:spacing w:before="120" w:after="120" w:line="240" w:lineRule="auto"/>
      <w:jc w:val="both"/>
    </w:pPr>
    <w:rPr>
      <w:rFonts w:ascii="Times New Roman" w:eastAsia="Times New Roman" w:hAnsi="Times New Roman" w:cs="Times New Roman"/>
      <w:sz w:val="24"/>
      <w:szCs w:val="24"/>
    </w:rPr>
  </w:style>
  <w:style w:type="paragraph" w:customStyle="1" w:styleId="eb">
    <w:name w:val="eb"/>
    <w:basedOn w:val="Normal"/>
    <w:rsid w:val="00E648B5"/>
    <w:pPr>
      <w:keepLines/>
      <w:numPr>
        <w:numId w:val="36"/>
      </w:numPr>
      <w:tabs>
        <w:tab w:val="left" w:pos="1004"/>
      </w:tabs>
      <w:spacing w:before="60" w:after="0" w:line="240" w:lineRule="auto"/>
      <w:jc w:val="both"/>
    </w:pPr>
    <w:rPr>
      <w:rFonts w:ascii="Times New Roman" w:eastAsia="Times New Roman" w:hAnsi="Times New Roman" w:cs="Times New Roman"/>
      <w:noProof/>
      <w:sz w:val="20"/>
    </w:rPr>
  </w:style>
  <w:style w:type="paragraph" w:customStyle="1" w:styleId="e1">
    <w:name w:val="e1"/>
    <w:basedOn w:val="Normal"/>
    <w:rsid w:val="00E648B5"/>
    <w:pPr>
      <w:keepLines/>
      <w:numPr>
        <w:numId w:val="37"/>
      </w:numPr>
      <w:spacing w:before="240" w:after="60" w:line="240" w:lineRule="auto"/>
    </w:pPr>
    <w:rPr>
      <w:rFonts w:ascii="Times New Roman" w:eastAsia="Times New Roman" w:hAnsi="Times New Roman" w:cs="Times New Roman"/>
      <w:i/>
      <w:iCs/>
      <w:sz w:val="20"/>
    </w:rPr>
  </w:style>
  <w:style w:type="character" w:customStyle="1" w:styleId="Style2Car">
    <w:name w:val="Style2 Car"/>
    <w:link w:val="Style2"/>
    <w:rsid w:val="00E648B5"/>
    <w:rPr>
      <w:rFonts w:ascii="Arial Narrow" w:eastAsia="Times New Roman" w:hAnsi="Arial Narrow" w:cs="Times New Roman"/>
      <w:b/>
      <w:bCs/>
      <w:noProof/>
      <w:sz w:val="24"/>
      <w:szCs w:val="24"/>
      <w:lang w:eastAsia="fr-FR"/>
    </w:rPr>
  </w:style>
  <w:style w:type="character" w:customStyle="1" w:styleId="SansinterligneCar">
    <w:name w:val="Sans interligne Car"/>
    <w:link w:val="Sansinterligne"/>
    <w:uiPriority w:val="1"/>
    <w:rsid w:val="00E648B5"/>
    <w:rPr>
      <w:rFonts w:ascii="Calibri" w:eastAsia="Times New Roman" w:hAnsi="Calibri" w:cs="Times New Roman"/>
      <w:lang w:val="de-DE"/>
    </w:rPr>
  </w:style>
  <w:style w:type="paragraph" w:customStyle="1" w:styleId="Puce0">
    <w:name w:val="Puce"/>
    <w:basedOn w:val="Normal"/>
    <w:rsid w:val="00E648B5"/>
    <w:pPr>
      <w:numPr>
        <w:numId w:val="38"/>
      </w:numPr>
      <w:tabs>
        <w:tab w:val="left" w:pos="567"/>
      </w:tabs>
      <w:spacing w:before="120" w:after="0" w:line="240" w:lineRule="auto"/>
      <w:jc w:val="both"/>
    </w:pPr>
    <w:rPr>
      <w:rFonts w:ascii="Times New Roman" w:eastAsia="Times New Roman" w:hAnsi="Times New Roman" w:cs="Calibri"/>
      <w:sz w:val="20"/>
    </w:rPr>
  </w:style>
  <w:style w:type="paragraph" w:customStyle="1" w:styleId="Paragraphenumrot">
    <w:name w:val="Paragraphe numéroté"/>
    <w:basedOn w:val="Normal"/>
    <w:qFormat/>
    <w:rsid w:val="00E648B5"/>
    <w:pPr>
      <w:numPr>
        <w:numId w:val="39"/>
      </w:numPr>
      <w:tabs>
        <w:tab w:val="left" w:pos="567"/>
      </w:tabs>
      <w:spacing w:before="120" w:after="0" w:line="240" w:lineRule="auto"/>
      <w:ind w:left="0" w:firstLine="0"/>
      <w:jc w:val="both"/>
    </w:pPr>
    <w:rPr>
      <w:rFonts w:ascii="Times New Roman" w:eastAsia="Times New Roman" w:hAnsi="Times New Roman" w:cs="Times New Roman"/>
      <w:noProof/>
      <w:sz w:val="20"/>
      <w:szCs w:val="24"/>
      <w:lang w:eastAsia="en-GB"/>
    </w:rPr>
  </w:style>
  <w:style w:type="paragraph" w:customStyle="1" w:styleId="EACarCar">
    <w:name w:val="EA Car Car"/>
    <w:basedOn w:val="Normal"/>
    <w:link w:val="EACarCarCar"/>
    <w:autoRedefine/>
    <w:rsid w:val="00E648B5"/>
    <w:pPr>
      <w:spacing w:before="120" w:after="120" w:line="240" w:lineRule="auto"/>
      <w:ind w:left="360" w:hanging="360"/>
    </w:pPr>
    <w:rPr>
      <w:rFonts w:ascii="Cambria" w:eastAsia="Times New Roman" w:hAnsi="Cambria" w:cs="Times New Roman"/>
      <w:sz w:val="20"/>
      <w:szCs w:val="20"/>
      <w:lang w:val="x-none" w:eastAsia="x-none"/>
    </w:rPr>
  </w:style>
  <w:style w:type="character" w:customStyle="1" w:styleId="EACarCarCar">
    <w:name w:val="EA Car Car Car"/>
    <w:link w:val="EACarCar"/>
    <w:rsid w:val="00E648B5"/>
    <w:rPr>
      <w:rFonts w:ascii="Cambria" w:eastAsia="Times New Roman" w:hAnsi="Cambria" w:cs="Times New Roman"/>
      <w:sz w:val="20"/>
      <w:szCs w:val="20"/>
      <w:lang w:val="x-none" w:eastAsia="x-none"/>
    </w:rPr>
  </w:style>
  <w:style w:type="character" w:customStyle="1" w:styleId="A6">
    <w:name w:val="A6"/>
    <w:rsid w:val="00E648B5"/>
    <w:rPr>
      <w:rFonts w:cs="HelveticaNeueLT Std Cn"/>
      <w:color w:val="000000"/>
      <w:sz w:val="20"/>
      <w:szCs w:val="20"/>
    </w:rPr>
  </w:style>
  <w:style w:type="paragraph" w:customStyle="1" w:styleId="Document1">
    <w:name w:val="Document 1"/>
    <w:rsid w:val="00E648B5"/>
    <w:pPr>
      <w:spacing w:after="0" w:line="360" w:lineRule="auto"/>
    </w:pPr>
    <w:rPr>
      <w:rFonts w:ascii="Courier New" w:eastAsia="Times New Roman" w:hAnsi="Courier New" w:cs="Times New Roman"/>
      <w:sz w:val="24"/>
      <w:szCs w:val="20"/>
      <w:lang w:eastAsia="fr-FR"/>
    </w:rPr>
  </w:style>
  <w:style w:type="paragraph" w:styleId="Listepuces2">
    <w:name w:val="List Bullet 2"/>
    <w:basedOn w:val="Normal"/>
    <w:autoRedefine/>
    <w:rsid w:val="00E648B5"/>
    <w:pPr>
      <w:numPr>
        <w:numId w:val="40"/>
      </w:numPr>
      <w:spacing w:after="0" w:line="240" w:lineRule="auto"/>
    </w:pPr>
    <w:rPr>
      <w:rFonts w:ascii="Times New Roman" w:eastAsia="Times New Roman" w:hAnsi="Times New Roman" w:cs="Times New Roman"/>
      <w:sz w:val="24"/>
      <w:szCs w:val="24"/>
    </w:rPr>
  </w:style>
  <w:style w:type="paragraph" w:customStyle="1" w:styleId="PS1">
    <w:name w:val="PS1"/>
    <w:basedOn w:val="Normal"/>
    <w:autoRedefine/>
    <w:rsid w:val="00E648B5"/>
    <w:pPr>
      <w:spacing w:before="240" w:after="240" w:line="360" w:lineRule="auto"/>
      <w:jc w:val="both"/>
    </w:pPr>
    <w:rPr>
      <w:rFonts w:ascii="Arial" w:eastAsia="Times New Roman" w:hAnsi="Arial" w:cs="Arial"/>
      <w:bCs/>
      <w:sz w:val="24"/>
      <w:szCs w:val="26"/>
    </w:rPr>
  </w:style>
  <w:style w:type="paragraph" w:customStyle="1" w:styleId="EA1">
    <w:name w:val="EA1"/>
    <w:basedOn w:val="Normal"/>
    <w:autoRedefine/>
    <w:rsid w:val="00E648B5"/>
    <w:pPr>
      <w:spacing w:before="120" w:after="0" w:line="240" w:lineRule="auto"/>
      <w:ind w:left="785"/>
      <w:jc w:val="both"/>
    </w:pPr>
    <w:rPr>
      <w:rFonts w:ascii="Arial" w:eastAsia="Times New Roman" w:hAnsi="Arial" w:cs="Arial"/>
      <w:bCs/>
      <w:sz w:val="24"/>
      <w:szCs w:val="24"/>
    </w:rPr>
  </w:style>
  <w:style w:type="paragraph" w:customStyle="1" w:styleId="Style">
    <w:name w:val="Style"/>
    <w:rsid w:val="00E648B5"/>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eb00">
    <w:name w:val="eb0"/>
    <w:basedOn w:val="ps0"/>
    <w:rsid w:val="00E648B5"/>
  </w:style>
  <w:style w:type="paragraph" w:customStyle="1" w:styleId="ps0">
    <w:name w:val="ps"/>
    <w:basedOn w:val="Normal"/>
    <w:autoRedefine/>
    <w:rsid w:val="00E648B5"/>
    <w:pPr>
      <w:keepLines/>
      <w:spacing w:before="240" w:after="0" w:line="240" w:lineRule="auto"/>
      <w:jc w:val="both"/>
    </w:pPr>
    <w:rPr>
      <w:rFonts w:ascii="Times New Roman" w:eastAsia="Times New Roman" w:hAnsi="Times New Roman" w:cs="Times New Roman"/>
      <w:sz w:val="24"/>
      <w:szCs w:val="24"/>
    </w:rPr>
  </w:style>
  <w:style w:type="paragraph" w:customStyle="1" w:styleId="SousTitre">
    <w:name w:val="SousTitre"/>
    <w:basedOn w:val="Titre"/>
    <w:next w:val="Signature"/>
    <w:rsid w:val="00E648B5"/>
    <w:pPr>
      <w:tabs>
        <w:tab w:val="left" w:pos="426"/>
      </w:tabs>
      <w:spacing w:before="0" w:after="360"/>
      <w:outlineLvl w:val="0"/>
    </w:pPr>
    <w:rPr>
      <w:rFonts w:ascii="Arial" w:eastAsia="Times New Roman" w:hAnsi="Arial"/>
      <w:caps w:val="0"/>
      <w:sz w:val="28"/>
      <w:szCs w:val="28"/>
      <w:lang w:val="x-none"/>
    </w:rPr>
  </w:style>
  <w:style w:type="paragraph" w:customStyle="1" w:styleId="TitreTM">
    <w:name w:val="TitreTM"/>
    <w:basedOn w:val="Signature"/>
    <w:rsid w:val="00E648B5"/>
  </w:style>
  <w:style w:type="paragraph" w:customStyle="1" w:styleId="Earsum">
    <w:name w:val="Ea résumé"/>
    <w:basedOn w:val="rsum"/>
    <w:autoRedefine/>
    <w:rsid w:val="00E648B5"/>
  </w:style>
  <w:style w:type="paragraph" w:customStyle="1" w:styleId="rsum">
    <w:name w:val="résumé"/>
    <w:basedOn w:val="Normal"/>
    <w:autoRedefine/>
    <w:rsid w:val="00E648B5"/>
    <w:pPr>
      <w:spacing w:before="120" w:after="120" w:line="240" w:lineRule="auto"/>
      <w:jc w:val="both"/>
    </w:pPr>
    <w:rPr>
      <w:rFonts w:ascii="Times New Roman" w:eastAsia="Times New Roman" w:hAnsi="Times New Roman" w:cs="Times New Roman"/>
      <w:i/>
      <w:iCs/>
      <w:sz w:val="24"/>
      <w:szCs w:val="24"/>
    </w:rPr>
  </w:style>
  <w:style w:type="paragraph" w:customStyle="1" w:styleId="PS3">
    <w:name w:val="PS3"/>
    <w:basedOn w:val="Normal"/>
    <w:autoRedefine/>
    <w:rsid w:val="00E648B5"/>
    <w:pPr>
      <w:spacing w:after="0" w:line="240" w:lineRule="auto"/>
      <w:jc w:val="both"/>
    </w:pPr>
    <w:rPr>
      <w:rFonts w:ascii="Arial" w:eastAsia="Times New Roman" w:hAnsi="Arial" w:cs="Arial"/>
      <w:bCs/>
      <w:sz w:val="24"/>
      <w:szCs w:val="24"/>
    </w:rPr>
  </w:style>
  <w:style w:type="paragraph" w:customStyle="1" w:styleId="PS11">
    <w:name w:val="PS11"/>
    <w:basedOn w:val="Normal"/>
    <w:autoRedefine/>
    <w:rsid w:val="00E648B5"/>
    <w:pPr>
      <w:spacing w:after="0" w:line="240" w:lineRule="auto"/>
      <w:jc w:val="both"/>
    </w:pPr>
    <w:rPr>
      <w:rFonts w:ascii="Arial" w:eastAsia="Times New Roman" w:hAnsi="Arial" w:cs="Arial"/>
      <w:bCs/>
      <w:sz w:val="24"/>
      <w:szCs w:val="24"/>
    </w:rPr>
  </w:style>
  <w:style w:type="paragraph" w:customStyle="1" w:styleId="EA11">
    <w:name w:val="EA11"/>
    <w:basedOn w:val="Normal"/>
    <w:autoRedefine/>
    <w:rsid w:val="00E648B5"/>
    <w:pPr>
      <w:spacing w:before="120" w:after="0" w:line="240" w:lineRule="auto"/>
      <w:ind w:left="360" w:hanging="360"/>
      <w:jc w:val="both"/>
    </w:pPr>
    <w:rPr>
      <w:rFonts w:ascii="Times New Roman" w:eastAsia="Times New Roman" w:hAnsi="Times New Roman" w:cs="Times New Roman"/>
      <w:sz w:val="24"/>
      <w:szCs w:val="26"/>
    </w:rPr>
  </w:style>
  <w:style w:type="character" w:customStyle="1" w:styleId="LgendeCar1">
    <w:name w:val="Légende Car1"/>
    <w:rsid w:val="00E648B5"/>
    <w:rPr>
      <w:rFonts w:ascii="Times New Roman" w:eastAsia="Times New Roman" w:hAnsi="Times New Roman" w:cs="Times New Roman"/>
      <w:sz w:val="20"/>
      <w:szCs w:val="20"/>
      <w:lang w:val="x-none" w:eastAsia="x-none"/>
    </w:rPr>
  </w:style>
  <w:style w:type="paragraph" w:customStyle="1" w:styleId="EA2">
    <w:name w:val="EA2"/>
    <w:basedOn w:val="Normal"/>
    <w:autoRedefine/>
    <w:rsid w:val="00E648B5"/>
    <w:pPr>
      <w:numPr>
        <w:numId w:val="43"/>
      </w:numPr>
      <w:spacing w:before="120" w:after="0" w:line="240" w:lineRule="auto"/>
      <w:ind w:left="426" w:hanging="426"/>
      <w:jc w:val="both"/>
    </w:pPr>
    <w:rPr>
      <w:rFonts w:ascii="Times New Roman" w:eastAsia="Times New Roman" w:hAnsi="Times New Roman" w:cs="Times New Roman"/>
      <w:sz w:val="24"/>
      <w:szCs w:val="26"/>
    </w:rPr>
  </w:style>
  <w:style w:type="character" w:customStyle="1" w:styleId="A61">
    <w:name w:val="A61"/>
    <w:rsid w:val="00E648B5"/>
    <w:rPr>
      <w:rFonts w:cs="HelveticaNeueLT Std Cn"/>
      <w:color w:val="000000"/>
      <w:sz w:val="20"/>
      <w:szCs w:val="20"/>
    </w:rPr>
  </w:style>
  <w:style w:type="paragraph" w:customStyle="1" w:styleId="Default1">
    <w:name w:val="Default1"/>
    <w:rsid w:val="00E648B5"/>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1">
    <w:name w:val="Document 11"/>
    <w:rsid w:val="00E648B5"/>
    <w:pPr>
      <w:spacing w:after="0" w:line="360" w:lineRule="auto"/>
    </w:pPr>
    <w:rPr>
      <w:rFonts w:ascii="Courier New" w:eastAsia="Times New Roman" w:hAnsi="Courier New" w:cs="Times New Roman"/>
      <w:sz w:val="24"/>
      <w:szCs w:val="20"/>
      <w:lang w:eastAsia="fr-FR"/>
    </w:rPr>
  </w:style>
  <w:style w:type="character" w:customStyle="1" w:styleId="LgendeCar2">
    <w:name w:val="Légende Car2"/>
    <w:rsid w:val="00E648B5"/>
    <w:rPr>
      <w:rFonts w:ascii="Times New Roman" w:eastAsia="Times New Roman" w:hAnsi="Times New Roman" w:cs="Times New Roman"/>
      <w:sz w:val="20"/>
      <w:szCs w:val="20"/>
      <w:lang w:val="x-none" w:eastAsia="x-none"/>
    </w:rPr>
  </w:style>
  <w:style w:type="character" w:customStyle="1" w:styleId="A62">
    <w:name w:val="A62"/>
    <w:rsid w:val="00E648B5"/>
    <w:rPr>
      <w:rFonts w:cs="HelveticaNeueLT Std Cn"/>
      <w:color w:val="000000"/>
      <w:sz w:val="20"/>
      <w:szCs w:val="20"/>
    </w:rPr>
  </w:style>
  <w:style w:type="paragraph" w:customStyle="1" w:styleId="Default2">
    <w:name w:val="Default2"/>
    <w:rsid w:val="00E648B5"/>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2">
    <w:name w:val="Document 12"/>
    <w:rsid w:val="00E648B5"/>
    <w:pPr>
      <w:spacing w:after="0" w:line="360" w:lineRule="auto"/>
    </w:pPr>
    <w:rPr>
      <w:rFonts w:ascii="Courier New" w:eastAsia="Times New Roman" w:hAnsi="Courier New" w:cs="Times New Roman"/>
      <w:sz w:val="24"/>
      <w:szCs w:val="20"/>
      <w:lang w:eastAsia="fr-FR"/>
    </w:rPr>
  </w:style>
  <w:style w:type="character" w:customStyle="1" w:styleId="LgendeCar3">
    <w:name w:val="Légende Car3"/>
    <w:rsid w:val="00E648B5"/>
    <w:rPr>
      <w:rFonts w:ascii="Times New Roman" w:eastAsia="Times New Roman" w:hAnsi="Times New Roman" w:cs="Times New Roman"/>
      <w:sz w:val="20"/>
      <w:szCs w:val="20"/>
      <w:lang w:val="x-none" w:eastAsia="x-none"/>
    </w:rPr>
  </w:style>
  <w:style w:type="character" w:customStyle="1" w:styleId="LgendeCar4">
    <w:name w:val="Légende Car4"/>
    <w:rsid w:val="00E648B5"/>
    <w:rPr>
      <w:rFonts w:ascii="Times New Roman" w:eastAsia="Times New Roman" w:hAnsi="Times New Roman" w:cs="Times New Roman"/>
      <w:sz w:val="20"/>
      <w:szCs w:val="20"/>
      <w:lang w:val="x-none" w:eastAsia="x-none"/>
    </w:rPr>
  </w:style>
  <w:style w:type="character" w:customStyle="1" w:styleId="LgendeCar5">
    <w:name w:val="Légende Car5"/>
    <w:rsid w:val="00E648B5"/>
    <w:rPr>
      <w:rFonts w:ascii="Times New Roman" w:eastAsia="Times New Roman" w:hAnsi="Times New Roman" w:cs="Times New Roman"/>
      <w:sz w:val="20"/>
      <w:szCs w:val="20"/>
      <w:lang w:val="x-none" w:eastAsia="x-none"/>
    </w:rPr>
  </w:style>
  <w:style w:type="character" w:customStyle="1" w:styleId="A63">
    <w:name w:val="A63"/>
    <w:rsid w:val="00E648B5"/>
    <w:rPr>
      <w:rFonts w:cs="HelveticaNeueLT Std Cn"/>
      <w:color w:val="000000"/>
      <w:sz w:val="20"/>
      <w:szCs w:val="20"/>
    </w:rPr>
  </w:style>
  <w:style w:type="paragraph" w:customStyle="1" w:styleId="Default3">
    <w:name w:val="Default3"/>
    <w:rsid w:val="00E648B5"/>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3">
    <w:name w:val="Document 13"/>
    <w:rsid w:val="00E648B5"/>
    <w:pPr>
      <w:spacing w:after="0" w:line="360" w:lineRule="auto"/>
    </w:pPr>
    <w:rPr>
      <w:rFonts w:ascii="Courier New" w:eastAsia="Times New Roman" w:hAnsi="Courier New" w:cs="Times New Roman"/>
      <w:sz w:val="24"/>
      <w:szCs w:val="20"/>
      <w:lang w:eastAsia="fr-FR"/>
    </w:rPr>
  </w:style>
  <w:style w:type="character" w:customStyle="1" w:styleId="LgendeCar6">
    <w:name w:val="Légende Car6"/>
    <w:rsid w:val="00E648B5"/>
    <w:rPr>
      <w:rFonts w:ascii="Times New Roman" w:eastAsia="Times New Roman" w:hAnsi="Times New Roman" w:cs="Times New Roman"/>
      <w:sz w:val="20"/>
      <w:szCs w:val="20"/>
      <w:lang w:val="x-none" w:eastAsia="x-none"/>
    </w:rPr>
  </w:style>
  <w:style w:type="character" w:customStyle="1" w:styleId="A64">
    <w:name w:val="A64"/>
    <w:rsid w:val="00E648B5"/>
    <w:rPr>
      <w:rFonts w:cs="HelveticaNeueLT Std Cn"/>
      <w:color w:val="000000"/>
      <w:sz w:val="20"/>
      <w:szCs w:val="20"/>
    </w:rPr>
  </w:style>
  <w:style w:type="paragraph" w:customStyle="1" w:styleId="Default4">
    <w:name w:val="Default4"/>
    <w:rsid w:val="00E648B5"/>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4">
    <w:name w:val="Document 14"/>
    <w:rsid w:val="00E648B5"/>
    <w:pPr>
      <w:spacing w:after="0" w:line="360" w:lineRule="auto"/>
    </w:pPr>
    <w:rPr>
      <w:rFonts w:ascii="Courier New" w:eastAsia="Times New Roman" w:hAnsi="Courier New" w:cs="Times New Roman"/>
      <w:sz w:val="24"/>
      <w:szCs w:val="20"/>
      <w:lang w:eastAsia="fr-FR"/>
    </w:rPr>
  </w:style>
  <w:style w:type="character" w:customStyle="1" w:styleId="LgendeCar7">
    <w:name w:val="Légende Car7"/>
    <w:rsid w:val="00E648B5"/>
    <w:rPr>
      <w:rFonts w:ascii="Times New Roman" w:eastAsia="Times New Roman" w:hAnsi="Times New Roman" w:cs="Times New Roman"/>
      <w:sz w:val="20"/>
      <w:szCs w:val="20"/>
      <w:lang w:val="x-none" w:eastAsia="x-none"/>
    </w:rPr>
  </w:style>
  <w:style w:type="paragraph" w:customStyle="1" w:styleId="Default5">
    <w:name w:val="Default5"/>
    <w:rsid w:val="00E648B5"/>
    <w:pPr>
      <w:autoSpaceDE w:val="0"/>
      <w:autoSpaceDN w:val="0"/>
      <w:adjustRightInd w:val="0"/>
      <w:spacing w:after="0" w:line="240" w:lineRule="auto"/>
    </w:pPr>
    <w:rPr>
      <w:rFonts w:ascii="HelveticaNeueLT Std Cn" w:eastAsia="Times New Roman" w:hAnsi="HelveticaNeueLT Std Cn" w:cs="HelveticaNeueLT Std Cn"/>
      <w:color w:val="000000"/>
      <w:sz w:val="24"/>
      <w:szCs w:val="24"/>
      <w:lang w:eastAsia="fr-FR"/>
    </w:rPr>
  </w:style>
  <w:style w:type="paragraph" w:customStyle="1" w:styleId="Document15">
    <w:name w:val="Document 15"/>
    <w:rsid w:val="00E648B5"/>
    <w:pPr>
      <w:spacing w:after="0" w:line="360" w:lineRule="auto"/>
    </w:pPr>
    <w:rPr>
      <w:rFonts w:ascii="Courier New" w:eastAsia="Times New Roman" w:hAnsi="Courier New" w:cs="Times New Roman"/>
      <w:sz w:val="24"/>
      <w:szCs w:val="20"/>
      <w:lang w:eastAsia="fr-FR"/>
    </w:rPr>
  </w:style>
  <w:style w:type="character" w:customStyle="1" w:styleId="LgendeCar8">
    <w:name w:val="Légende Car8"/>
    <w:rsid w:val="00E648B5"/>
    <w:rPr>
      <w:rFonts w:ascii="Times New Roman" w:eastAsia="Times New Roman" w:hAnsi="Times New Roman" w:cs="Times New Roman"/>
      <w:sz w:val="20"/>
      <w:szCs w:val="20"/>
      <w:lang w:val="x-none" w:eastAsia="x-none"/>
    </w:rPr>
  </w:style>
  <w:style w:type="character" w:customStyle="1" w:styleId="LgendeCar9">
    <w:name w:val="Légende Car9"/>
    <w:rsid w:val="00E648B5"/>
    <w:rPr>
      <w:rFonts w:ascii="Arial" w:hAnsi="Arial" w:cs="Times New Roman"/>
      <w:b/>
      <w:lang w:val="x-none" w:eastAsia="x-none"/>
    </w:rPr>
  </w:style>
  <w:style w:type="paragraph" w:customStyle="1" w:styleId="PS2">
    <w:name w:val="PS2"/>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EB1">
    <w:name w:val="EB1"/>
    <w:basedOn w:val="EA0"/>
    <w:autoRedefine/>
    <w:rsid w:val="00E648B5"/>
    <w:pPr>
      <w:tabs>
        <w:tab w:val="left" w:pos="851"/>
        <w:tab w:val="num" w:pos="2345"/>
      </w:tabs>
      <w:spacing w:line="300" w:lineRule="atLeast"/>
      <w:ind w:left="2345"/>
    </w:pPr>
    <w:rPr>
      <w:szCs w:val="24"/>
    </w:rPr>
  </w:style>
  <w:style w:type="paragraph" w:customStyle="1" w:styleId="P11">
    <w:name w:val="P11"/>
    <w:basedOn w:val="Normal"/>
    <w:rsid w:val="00E648B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PS4">
    <w:name w:val="PS4"/>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Style11">
    <w:name w:val="Style11"/>
    <w:basedOn w:val="Titre1"/>
    <w:next w:val="Corpsdetexte21"/>
    <w:rsid w:val="00E648B5"/>
    <w:pPr>
      <w:pBdr>
        <w:top w:val="double" w:sz="6" w:space="8" w:color="auto"/>
        <w:left w:val="double" w:sz="6" w:space="8" w:color="auto"/>
        <w:bottom w:val="double" w:sz="6" w:space="8" w:color="auto"/>
        <w:right w:val="double" w:sz="6" w:space="8" w:color="auto"/>
      </w:pBdr>
      <w:tabs>
        <w:tab w:val="clear" w:pos="454"/>
        <w:tab w:val="left" w:pos="0"/>
        <w:tab w:val="left" w:pos="360"/>
        <w:tab w:val="left" w:pos="426"/>
      </w:tabs>
      <w:suppressAutoHyphens w:val="0"/>
      <w:spacing w:before="120" w:after="120"/>
      <w:ind w:left="851" w:right="851"/>
      <w:jc w:val="center"/>
      <w:outlineLvl w:val="9"/>
    </w:pPr>
    <w:rPr>
      <w:rFonts w:ascii="Times New Roman" w:hAnsi="Times New Roman"/>
      <w:bCs/>
      <w:caps w:val="0"/>
      <w:color w:val="auto"/>
      <w:kern w:val="28"/>
      <w:sz w:val="20"/>
      <w:szCs w:val="20"/>
      <w:lang w:val="x-none" w:eastAsia="x-none"/>
    </w:rPr>
  </w:style>
  <w:style w:type="paragraph" w:customStyle="1" w:styleId="Corpsdetexte211">
    <w:name w:val="Corps de texte 211"/>
    <w:basedOn w:val="Normal"/>
    <w:rsid w:val="00E648B5"/>
    <w:pPr>
      <w:spacing w:after="120" w:line="240" w:lineRule="auto"/>
      <w:ind w:left="283"/>
    </w:pPr>
    <w:rPr>
      <w:rFonts w:ascii="Times New Roman" w:eastAsia="Times New Roman" w:hAnsi="Times New Roman" w:cs="Times New Roman"/>
      <w:sz w:val="20"/>
      <w:szCs w:val="20"/>
    </w:rPr>
  </w:style>
  <w:style w:type="paragraph" w:customStyle="1" w:styleId="EB2">
    <w:name w:val="EB2"/>
    <w:basedOn w:val="EA0"/>
    <w:autoRedefine/>
    <w:rsid w:val="00E648B5"/>
    <w:pPr>
      <w:tabs>
        <w:tab w:val="num" w:pos="851"/>
      </w:tabs>
      <w:spacing w:line="300" w:lineRule="atLeast"/>
      <w:ind w:left="851" w:hanging="425"/>
    </w:pPr>
    <w:rPr>
      <w:szCs w:val="24"/>
    </w:rPr>
  </w:style>
  <w:style w:type="paragraph" w:customStyle="1" w:styleId="P12">
    <w:name w:val="P12"/>
    <w:basedOn w:val="Normal"/>
    <w:rsid w:val="00E648B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10">
    <w:name w:val="ea1"/>
    <w:basedOn w:val="Normal"/>
    <w:autoRedefine/>
    <w:rsid w:val="00E648B5"/>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1">
    <w:name w:val="ec1"/>
    <w:basedOn w:val="Normal"/>
    <w:autoRedefine/>
    <w:rsid w:val="00E648B5"/>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10">
    <w:name w:val="eb.1"/>
    <w:basedOn w:val="Normal"/>
    <w:rsid w:val="00E648B5"/>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1">
    <w:name w:val="e11"/>
    <w:basedOn w:val="Normal"/>
    <w:rsid w:val="00E648B5"/>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1">
    <w:name w:val="Style21"/>
    <w:basedOn w:val="Titre9"/>
    <w:qFormat/>
    <w:rsid w:val="00E648B5"/>
    <w:pPr>
      <w:keepNext w:val="0"/>
      <w:numPr>
        <w:numId w:val="41"/>
      </w:numPr>
      <w:tabs>
        <w:tab w:val="left" w:pos="0"/>
        <w:tab w:val="left" w:pos="993"/>
        <w:tab w:val="left" w:pos="1985"/>
      </w:tabs>
      <w:spacing w:before="360" w:after="120"/>
      <w:ind w:left="0" w:firstLine="0"/>
    </w:pPr>
    <w:rPr>
      <w:rFonts w:ascii="Times New Roman" w:hAnsi="Times New Roman" w:cs="Times New Roman"/>
      <w:bCs/>
      <w:sz w:val="22"/>
      <w:szCs w:val="22"/>
      <w:lang w:val="x-none" w:eastAsia="x-none"/>
    </w:rPr>
  </w:style>
  <w:style w:type="paragraph" w:customStyle="1" w:styleId="Puce10">
    <w:name w:val="Puce1"/>
    <w:basedOn w:val="Normal"/>
    <w:rsid w:val="00E648B5"/>
    <w:pPr>
      <w:tabs>
        <w:tab w:val="left" w:pos="567"/>
      </w:tabs>
      <w:spacing w:before="120" w:after="0" w:line="240" w:lineRule="auto"/>
      <w:ind w:left="720" w:hanging="360"/>
      <w:jc w:val="both"/>
    </w:pPr>
    <w:rPr>
      <w:rFonts w:ascii="Times New Roman" w:eastAsia="Times New Roman" w:hAnsi="Times New Roman" w:cs="Calibri"/>
      <w:sz w:val="20"/>
    </w:rPr>
  </w:style>
  <w:style w:type="paragraph" w:customStyle="1" w:styleId="Paragraphenumrot1">
    <w:name w:val="Paragraphe numéroté1"/>
    <w:basedOn w:val="Normal"/>
    <w:qFormat/>
    <w:rsid w:val="00E648B5"/>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1">
    <w:name w:val="EA Car Car1"/>
    <w:basedOn w:val="Normal"/>
    <w:autoRedefine/>
    <w:rsid w:val="00E648B5"/>
    <w:pPr>
      <w:spacing w:before="120" w:after="120" w:line="240" w:lineRule="auto"/>
      <w:ind w:left="360" w:hanging="360"/>
    </w:pPr>
    <w:rPr>
      <w:rFonts w:ascii="Cambria" w:eastAsia="Times New Roman" w:hAnsi="Cambria" w:cs="Times New Roman"/>
      <w:sz w:val="20"/>
      <w:lang w:eastAsia="en-US"/>
    </w:rPr>
  </w:style>
  <w:style w:type="paragraph" w:customStyle="1" w:styleId="Style31">
    <w:name w:val="Style31"/>
    <w:basedOn w:val="Normal"/>
    <w:rsid w:val="00E648B5"/>
    <w:pPr>
      <w:tabs>
        <w:tab w:val="num" w:pos="1080"/>
      </w:tabs>
      <w:spacing w:after="0" w:line="240" w:lineRule="auto"/>
      <w:jc w:val="both"/>
    </w:pPr>
    <w:rPr>
      <w:rFonts w:ascii="Tahoma" w:eastAsia="Times New Roman" w:hAnsi="Tahoma" w:cs="Times New Roman"/>
      <w:b/>
      <w:sz w:val="20"/>
      <w:szCs w:val="20"/>
    </w:rPr>
  </w:style>
  <w:style w:type="paragraph" w:customStyle="1" w:styleId="eb11">
    <w:name w:val="eb1"/>
    <w:basedOn w:val="ps0"/>
    <w:rsid w:val="00E648B5"/>
  </w:style>
  <w:style w:type="paragraph" w:customStyle="1" w:styleId="ps10">
    <w:name w:val="ps1"/>
    <w:basedOn w:val="Normal"/>
    <w:autoRedefine/>
    <w:rsid w:val="00E648B5"/>
    <w:pPr>
      <w:keepLines/>
      <w:spacing w:before="240" w:after="0" w:line="240" w:lineRule="auto"/>
      <w:jc w:val="both"/>
    </w:pPr>
    <w:rPr>
      <w:rFonts w:ascii="Times New Roman" w:eastAsia="Times New Roman" w:hAnsi="Times New Roman" w:cs="Times New Roman"/>
      <w:sz w:val="24"/>
      <w:szCs w:val="24"/>
    </w:rPr>
  </w:style>
  <w:style w:type="paragraph" w:customStyle="1" w:styleId="SousTitre1">
    <w:name w:val="SousTitre1"/>
    <w:basedOn w:val="Titre"/>
    <w:next w:val="Signature"/>
    <w:rsid w:val="00E648B5"/>
    <w:pPr>
      <w:tabs>
        <w:tab w:val="left" w:pos="426"/>
      </w:tabs>
      <w:spacing w:before="0" w:after="360"/>
      <w:outlineLvl w:val="0"/>
    </w:pPr>
    <w:rPr>
      <w:rFonts w:ascii="Arial" w:eastAsia="Times New Roman" w:hAnsi="Arial"/>
      <w:caps w:val="0"/>
      <w:sz w:val="28"/>
      <w:szCs w:val="28"/>
      <w:lang w:val="x-none"/>
    </w:rPr>
  </w:style>
  <w:style w:type="paragraph" w:customStyle="1" w:styleId="TitreTM1">
    <w:name w:val="TitreTM1"/>
    <w:basedOn w:val="Signature"/>
    <w:rsid w:val="00E648B5"/>
  </w:style>
  <w:style w:type="paragraph" w:customStyle="1" w:styleId="Earsum1">
    <w:name w:val="Ea résumé1"/>
    <w:basedOn w:val="rsum"/>
    <w:autoRedefine/>
    <w:rsid w:val="00E648B5"/>
  </w:style>
  <w:style w:type="paragraph" w:customStyle="1" w:styleId="rsum1">
    <w:name w:val="résumé1"/>
    <w:basedOn w:val="Normal"/>
    <w:autoRedefine/>
    <w:rsid w:val="00E648B5"/>
    <w:pPr>
      <w:spacing w:before="120" w:after="120" w:line="240" w:lineRule="auto"/>
      <w:jc w:val="both"/>
    </w:pPr>
    <w:rPr>
      <w:rFonts w:ascii="Times New Roman" w:eastAsia="Times New Roman" w:hAnsi="Times New Roman" w:cs="Times New Roman"/>
      <w:i/>
      <w:iCs/>
      <w:sz w:val="24"/>
      <w:szCs w:val="24"/>
    </w:rPr>
  </w:style>
  <w:style w:type="paragraph" w:customStyle="1" w:styleId="PS5">
    <w:name w:val="PS5"/>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Style12">
    <w:name w:val="Style12"/>
    <w:basedOn w:val="Titre1"/>
    <w:next w:val="Corpsdetexte21"/>
    <w:rsid w:val="00E648B5"/>
    <w:pPr>
      <w:pBdr>
        <w:top w:val="double" w:sz="6" w:space="8" w:color="auto"/>
        <w:left w:val="double" w:sz="6" w:space="8" w:color="auto"/>
        <w:bottom w:val="double" w:sz="6" w:space="8" w:color="auto"/>
        <w:right w:val="double" w:sz="6" w:space="8" w:color="auto"/>
      </w:pBdr>
      <w:tabs>
        <w:tab w:val="clear" w:pos="454"/>
        <w:tab w:val="left" w:pos="0"/>
        <w:tab w:val="left" w:pos="360"/>
      </w:tabs>
      <w:suppressAutoHyphens w:val="0"/>
      <w:spacing w:before="120" w:after="120"/>
      <w:ind w:left="431" w:hanging="431"/>
      <w:jc w:val="center"/>
      <w:outlineLvl w:val="9"/>
    </w:pPr>
    <w:rPr>
      <w:rFonts w:ascii="Times New Roman" w:hAnsi="Times New Roman"/>
      <w:bCs/>
      <w:caps w:val="0"/>
      <w:color w:val="auto"/>
      <w:kern w:val="28"/>
      <w:sz w:val="20"/>
      <w:szCs w:val="20"/>
      <w:lang w:val="x-none" w:eastAsia="x-none"/>
    </w:rPr>
  </w:style>
  <w:style w:type="paragraph" w:customStyle="1" w:styleId="Corpsdetexte212">
    <w:name w:val="Corps de texte 212"/>
    <w:basedOn w:val="Normal"/>
    <w:rsid w:val="00E648B5"/>
    <w:pPr>
      <w:spacing w:after="120" w:line="240" w:lineRule="auto"/>
      <w:ind w:left="283"/>
    </w:pPr>
    <w:rPr>
      <w:rFonts w:ascii="Times New Roman" w:eastAsia="Times New Roman" w:hAnsi="Times New Roman" w:cs="Times New Roman"/>
      <w:sz w:val="20"/>
      <w:szCs w:val="20"/>
    </w:rPr>
  </w:style>
  <w:style w:type="paragraph" w:customStyle="1" w:styleId="EA3">
    <w:name w:val="EA3"/>
    <w:basedOn w:val="Normal"/>
    <w:autoRedefine/>
    <w:rsid w:val="00E648B5"/>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3">
    <w:name w:val="EB3"/>
    <w:basedOn w:val="EA0"/>
    <w:autoRedefine/>
    <w:rsid w:val="00E648B5"/>
    <w:pPr>
      <w:tabs>
        <w:tab w:val="num" w:pos="851"/>
      </w:tabs>
      <w:spacing w:line="300" w:lineRule="atLeast"/>
      <w:ind w:left="851" w:hanging="425"/>
    </w:pPr>
    <w:rPr>
      <w:szCs w:val="24"/>
    </w:rPr>
  </w:style>
  <w:style w:type="paragraph" w:customStyle="1" w:styleId="P13">
    <w:name w:val="P13"/>
    <w:basedOn w:val="Normal"/>
    <w:rsid w:val="00E648B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20">
    <w:name w:val="ea2"/>
    <w:basedOn w:val="Normal"/>
    <w:autoRedefine/>
    <w:rsid w:val="00E648B5"/>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2">
    <w:name w:val="ec2"/>
    <w:basedOn w:val="Normal"/>
    <w:autoRedefine/>
    <w:rsid w:val="00E648B5"/>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20">
    <w:name w:val="eb.2"/>
    <w:basedOn w:val="Normal"/>
    <w:rsid w:val="00E648B5"/>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szCs w:val="20"/>
    </w:rPr>
  </w:style>
  <w:style w:type="paragraph" w:customStyle="1" w:styleId="e12">
    <w:name w:val="e12"/>
    <w:basedOn w:val="Normal"/>
    <w:rsid w:val="00E648B5"/>
    <w:pPr>
      <w:keepLines/>
      <w:tabs>
        <w:tab w:val="num" w:pos="0"/>
      </w:tabs>
      <w:spacing w:before="240" w:after="60" w:line="240" w:lineRule="auto"/>
      <w:ind w:left="567" w:hanging="283"/>
    </w:pPr>
    <w:rPr>
      <w:rFonts w:ascii="Times New Roman" w:eastAsia="Times New Roman" w:hAnsi="Times New Roman" w:cs="Times New Roman"/>
      <w:i/>
      <w:iCs/>
      <w:sz w:val="20"/>
      <w:szCs w:val="20"/>
    </w:rPr>
  </w:style>
  <w:style w:type="paragraph" w:customStyle="1" w:styleId="Style22">
    <w:name w:val="Style22"/>
    <w:basedOn w:val="Titre9"/>
    <w:qFormat/>
    <w:rsid w:val="00E648B5"/>
    <w:pPr>
      <w:keepNext w:val="0"/>
      <w:tabs>
        <w:tab w:val="clear" w:pos="1584"/>
        <w:tab w:val="left" w:pos="284"/>
        <w:tab w:val="left" w:pos="993"/>
        <w:tab w:val="left" w:pos="1985"/>
      </w:tabs>
      <w:spacing w:before="360" w:after="120"/>
      <w:ind w:left="284" w:hanging="284"/>
    </w:pPr>
    <w:rPr>
      <w:rFonts w:ascii="Times New Roman" w:hAnsi="Times New Roman" w:cs="Times New Roman"/>
      <w:bCs/>
      <w:sz w:val="22"/>
      <w:szCs w:val="22"/>
      <w:lang w:val="x-none" w:eastAsia="x-none"/>
    </w:rPr>
  </w:style>
  <w:style w:type="paragraph" w:customStyle="1" w:styleId="Puce2">
    <w:name w:val="Puce2"/>
    <w:basedOn w:val="Normal"/>
    <w:rsid w:val="00E648B5"/>
    <w:pPr>
      <w:tabs>
        <w:tab w:val="left" w:pos="567"/>
      </w:tabs>
      <w:spacing w:before="120" w:after="0" w:line="240" w:lineRule="auto"/>
      <w:ind w:left="720" w:hanging="360"/>
      <w:jc w:val="both"/>
    </w:pPr>
    <w:rPr>
      <w:rFonts w:ascii="Times New Roman" w:eastAsia="Times New Roman" w:hAnsi="Times New Roman" w:cs="Calibri"/>
      <w:sz w:val="20"/>
      <w:szCs w:val="20"/>
    </w:rPr>
  </w:style>
  <w:style w:type="paragraph" w:customStyle="1" w:styleId="Paragraphenumrot2">
    <w:name w:val="Paragraphe numéroté2"/>
    <w:basedOn w:val="Normal"/>
    <w:qFormat/>
    <w:rsid w:val="00E648B5"/>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2">
    <w:name w:val="EA Car Car2"/>
    <w:basedOn w:val="Normal"/>
    <w:autoRedefine/>
    <w:rsid w:val="00E648B5"/>
    <w:pPr>
      <w:spacing w:before="120" w:after="120" w:line="240" w:lineRule="auto"/>
      <w:ind w:left="360" w:hanging="360"/>
    </w:pPr>
    <w:rPr>
      <w:rFonts w:ascii="Cambria" w:eastAsia="Times New Roman" w:hAnsi="Cambria" w:cs="Times New Roman"/>
      <w:sz w:val="20"/>
      <w:szCs w:val="20"/>
      <w:lang w:eastAsia="en-US"/>
    </w:rPr>
  </w:style>
  <w:style w:type="paragraph" w:customStyle="1" w:styleId="Style32">
    <w:name w:val="Style32"/>
    <w:basedOn w:val="Normal"/>
    <w:rsid w:val="00E648B5"/>
    <w:pPr>
      <w:tabs>
        <w:tab w:val="num" w:pos="1080"/>
      </w:tabs>
      <w:spacing w:after="0" w:line="240" w:lineRule="auto"/>
      <w:jc w:val="both"/>
    </w:pPr>
    <w:rPr>
      <w:rFonts w:ascii="Tahoma" w:eastAsia="Times New Roman" w:hAnsi="Tahoma" w:cs="Times New Roman"/>
      <w:b/>
      <w:sz w:val="20"/>
      <w:szCs w:val="20"/>
    </w:rPr>
  </w:style>
  <w:style w:type="paragraph" w:customStyle="1" w:styleId="TexteCar2">
    <w:name w:val="Texte Car2"/>
    <w:basedOn w:val="Normal"/>
    <w:rsid w:val="00E648B5"/>
    <w:pPr>
      <w:keepLines/>
      <w:spacing w:before="120" w:after="0" w:line="240" w:lineRule="auto"/>
      <w:jc w:val="both"/>
    </w:pPr>
    <w:rPr>
      <w:rFonts w:ascii="Arial" w:eastAsia="Times New Roman" w:hAnsi="Arial" w:cs="Times New Roman"/>
      <w:sz w:val="20"/>
      <w:szCs w:val="20"/>
    </w:rPr>
  </w:style>
  <w:style w:type="paragraph" w:customStyle="1" w:styleId="eb21">
    <w:name w:val="eb2"/>
    <w:basedOn w:val="ps0"/>
    <w:rsid w:val="00E648B5"/>
  </w:style>
  <w:style w:type="paragraph" w:customStyle="1" w:styleId="ps20">
    <w:name w:val="ps2"/>
    <w:basedOn w:val="Normal"/>
    <w:autoRedefine/>
    <w:rsid w:val="00E648B5"/>
    <w:pPr>
      <w:keepLines/>
      <w:spacing w:before="240" w:after="0" w:line="240" w:lineRule="auto"/>
      <w:jc w:val="both"/>
    </w:pPr>
    <w:rPr>
      <w:rFonts w:ascii="Times New Roman" w:eastAsia="Times New Roman" w:hAnsi="Times New Roman" w:cs="Times New Roman"/>
      <w:sz w:val="24"/>
      <w:szCs w:val="24"/>
    </w:rPr>
  </w:style>
  <w:style w:type="paragraph" w:customStyle="1" w:styleId="SousTitre2">
    <w:name w:val="SousTitre2"/>
    <w:basedOn w:val="Titre"/>
    <w:next w:val="Signature"/>
    <w:rsid w:val="00E648B5"/>
    <w:pPr>
      <w:tabs>
        <w:tab w:val="left" w:pos="426"/>
      </w:tabs>
      <w:spacing w:before="0" w:after="360"/>
      <w:outlineLvl w:val="0"/>
    </w:pPr>
    <w:rPr>
      <w:rFonts w:ascii="Arial" w:eastAsia="Times New Roman" w:hAnsi="Arial"/>
      <w:caps w:val="0"/>
      <w:sz w:val="28"/>
      <w:szCs w:val="28"/>
      <w:lang w:val="x-none"/>
    </w:rPr>
  </w:style>
  <w:style w:type="paragraph" w:customStyle="1" w:styleId="TitreTM2">
    <w:name w:val="TitreTM2"/>
    <w:basedOn w:val="Signature"/>
    <w:rsid w:val="00E648B5"/>
  </w:style>
  <w:style w:type="paragraph" w:customStyle="1" w:styleId="Earsum2">
    <w:name w:val="Ea résumé2"/>
    <w:basedOn w:val="rsum"/>
    <w:autoRedefine/>
    <w:rsid w:val="00E648B5"/>
  </w:style>
  <w:style w:type="paragraph" w:customStyle="1" w:styleId="rsum2">
    <w:name w:val="résumé2"/>
    <w:basedOn w:val="Normal"/>
    <w:autoRedefine/>
    <w:rsid w:val="00E648B5"/>
    <w:pPr>
      <w:spacing w:before="120" w:after="120" w:line="240" w:lineRule="auto"/>
      <w:jc w:val="both"/>
    </w:pPr>
    <w:rPr>
      <w:rFonts w:ascii="Times New Roman" w:eastAsia="Times New Roman" w:hAnsi="Times New Roman" w:cs="Times New Roman"/>
      <w:i/>
      <w:iCs/>
      <w:sz w:val="24"/>
      <w:szCs w:val="24"/>
    </w:rPr>
  </w:style>
  <w:style w:type="paragraph" w:customStyle="1" w:styleId="PS6">
    <w:name w:val="PS6"/>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T">
    <w:name w:val="T"/>
    <w:basedOn w:val="Normal"/>
    <w:rsid w:val="00E648B5"/>
    <w:pPr>
      <w:spacing w:after="0" w:line="360" w:lineRule="auto"/>
      <w:jc w:val="both"/>
    </w:pPr>
    <w:rPr>
      <w:rFonts w:ascii="Times New Roman" w:eastAsia="Times New Roman" w:hAnsi="Times New Roman" w:cs="Times New Roman"/>
      <w:b/>
      <w:sz w:val="26"/>
      <w:szCs w:val="26"/>
    </w:rPr>
  </w:style>
  <w:style w:type="paragraph" w:customStyle="1" w:styleId="EB4">
    <w:name w:val="EB4"/>
    <w:basedOn w:val="Normal"/>
    <w:autoRedefine/>
    <w:rsid w:val="00E648B5"/>
    <w:pPr>
      <w:tabs>
        <w:tab w:val="left" w:pos="851"/>
        <w:tab w:val="num" w:pos="2345"/>
      </w:tabs>
      <w:spacing w:before="120" w:after="0" w:line="240" w:lineRule="auto"/>
      <w:ind w:left="2345" w:hanging="360"/>
      <w:jc w:val="both"/>
    </w:pPr>
    <w:rPr>
      <w:rFonts w:ascii="Times New Roman" w:eastAsia="Times New Roman" w:hAnsi="Times New Roman" w:cs="Times New Roman"/>
      <w:sz w:val="24"/>
      <w:szCs w:val="26"/>
    </w:rPr>
  </w:style>
  <w:style w:type="paragraph" w:customStyle="1" w:styleId="PS7">
    <w:name w:val="PS7"/>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T1">
    <w:name w:val="T1"/>
    <w:basedOn w:val="Normal"/>
    <w:rsid w:val="00E648B5"/>
    <w:pPr>
      <w:spacing w:after="0" w:line="360" w:lineRule="auto"/>
      <w:jc w:val="both"/>
    </w:pPr>
    <w:rPr>
      <w:rFonts w:ascii="Times New Roman" w:eastAsia="Times New Roman" w:hAnsi="Times New Roman" w:cs="Times New Roman"/>
      <w:b/>
      <w:sz w:val="26"/>
      <w:szCs w:val="26"/>
    </w:rPr>
  </w:style>
  <w:style w:type="paragraph" w:customStyle="1" w:styleId="EB5">
    <w:name w:val="EB5"/>
    <w:basedOn w:val="Normal"/>
    <w:autoRedefine/>
    <w:rsid w:val="00E648B5"/>
    <w:pPr>
      <w:tabs>
        <w:tab w:val="left" w:pos="851"/>
        <w:tab w:val="num" w:pos="2345"/>
      </w:tabs>
      <w:spacing w:before="120" w:after="0" w:line="240" w:lineRule="auto"/>
      <w:ind w:left="2345" w:hanging="360"/>
      <w:jc w:val="both"/>
    </w:pPr>
    <w:rPr>
      <w:rFonts w:ascii="Times New Roman" w:eastAsia="Times New Roman" w:hAnsi="Times New Roman" w:cs="Times New Roman"/>
      <w:sz w:val="24"/>
      <w:szCs w:val="26"/>
    </w:rPr>
  </w:style>
  <w:style w:type="paragraph" w:customStyle="1" w:styleId="PS8">
    <w:name w:val="PS8"/>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Style13">
    <w:name w:val="Style13"/>
    <w:basedOn w:val="Titre1"/>
    <w:next w:val="Corpsdetexte21"/>
    <w:rsid w:val="00E648B5"/>
    <w:pPr>
      <w:pBdr>
        <w:top w:val="double" w:sz="6" w:space="8" w:color="auto"/>
        <w:left w:val="double" w:sz="6" w:space="8" w:color="auto"/>
        <w:bottom w:val="double" w:sz="6" w:space="8" w:color="auto"/>
        <w:right w:val="double" w:sz="6" w:space="8" w:color="auto"/>
      </w:pBdr>
      <w:tabs>
        <w:tab w:val="clear" w:pos="454"/>
        <w:tab w:val="left" w:pos="0"/>
        <w:tab w:val="left" w:pos="360"/>
      </w:tabs>
      <w:suppressAutoHyphens w:val="0"/>
      <w:spacing w:before="120" w:after="120"/>
      <w:ind w:left="360"/>
      <w:jc w:val="center"/>
      <w:outlineLvl w:val="9"/>
    </w:pPr>
    <w:rPr>
      <w:rFonts w:ascii="Times New Roman" w:hAnsi="Times New Roman"/>
      <w:bCs/>
      <w:caps w:val="0"/>
      <w:color w:val="auto"/>
      <w:kern w:val="28"/>
      <w:sz w:val="20"/>
      <w:szCs w:val="20"/>
      <w:lang w:val="x-none" w:eastAsia="x-none"/>
    </w:rPr>
  </w:style>
  <w:style w:type="paragraph" w:customStyle="1" w:styleId="Corpsdetexte213">
    <w:name w:val="Corps de texte 213"/>
    <w:basedOn w:val="Normal"/>
    <w:rsid w:val="00E648B5"/>
    <w:pPr>
      <w:spacing w:after="120" w:line="240" w:lineRule="auto"/>
      <w:ind w:left="283"/>
    </w:pPr>
    <w:rPr>
      <w:rFonts w:ascii="Times New Roman" w:eastAsia="Times New Roman" w:hAnsi="Times New Roman" w:cs="Times New Roman"/>
      <w:sz w:val="20"/>
      <w:szCs w:val="20"/>
    </w:rPr>
  </w:style>
  <w:style w:type="paragraph" w:customStyle="1" w:styleId="EA4">
    <w:name w:val="EA4"/>
    <w:basedOn w:val="Normal"/>
    <w:autoRedefine/>
    <w:rsid w:val="00E648B5"/>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6">
    <w:name w:val="EB6"/>
    <w:basedOn w:val="EA0"/>
    <w:autoRedefine/>
    <w:rsid w:val="00E648B5"/>
    <w:pPr>
      <w:tabs>
        <w:tab w:val="left" w:pos="851"/>
        <w:tab w:val="num" w:pos="2345"/>
      </w:tabs>
      <w:spacing w:line="300" w:lineRule="atLeast"/>
      <w:ind w:left="2345"/>
    </w:pPr>
    <w:rPr>
      <w:szCs w:val="24"/>
    </w:rPr>
  </w:style>
  <w:style w:type="paragraph" w:customStyle="1" w:styleId="P14">
    <w:name w:val="P14"/>
    <w:basedOn w:val="Normal"/>
    <w:rsid w:val="00E648B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30">
    <w:name w:val="ea3"/>
    <w:basedOn w:val="Normal"/>
    <w:autoRedefine/>
    <w:rsid w:val="00E648B5"/>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3">
    <w:name w:val="ec3"/>
    <w:basedOn w:val="Normal"/>
    <w:autoRedefine/>
    <w:rsid w:val="00E648B5"/>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30">
    <w:name w:val="eb.3"/>
    <w:basedOn w:val="Normal"/>
    <w:rsid w:val="00E648B5"/>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3">
    <w:name w:val="e13"/>
    <w:basedOn w:val="Normal"/>
    <w:rsid w:val="00E648B5"/>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3">
    <w:name w:val="Style23"/>
    <w:basedOn w:val="Titre9"/>
    <w:qFormat/>
    <w:rsid w:val="00E648B5"/>
    <w:pPr>
      <w:keepNext w:val="0"/>
      <w:numPr>
        <w:numId w:val="42"/>
      </w:numPr>
      <w:tabs>
        <w:tab w:val="left" w:pos="0"/>
        <w:tab w:val="left" w:pos="993"/>
        <w:tab w:val="left" w:pos="1134"/>
        <w:tab w:val="left" w:pos="1985"/>
        <w:tab w:val="left" w:pos="2835"/>
      </w:tabs>
      <w:spacing w:before="360" w:after="120"/>
      <w:ind w:left="0" w:firstLine="0"/>
    </w:pPr>
    <w:rPr>
      <w:rFonts w:ascii="Times New Roman" w:hAnsi="Times New Roman" w:cs="Times New Roman"/>
      <w:bCs/>
      <w:sz w:val="22"/>
      <w:szCs w:val="22"/>
      <w:lang w:val="x-none" w:eastAsia="x-none"/>
    </w:rPr>
  </w:style>
  <w:style w:type="paragraph" w:customStyle="1" w:styleId="Puce3">
    <w:name w:val="Puce3"/>
    <w:basedOn w:val="Normal"/>
    <w:rsid w:val="00E648B5"/>
    <w:pPr>
      <w:tabs>
        <w:tab w:val="left" w:pos="567"/>
      </w:tabs>
      <w:spacing w:before="120" w:after="0" w:line="240" w:lineRule="auto"/>
      <w:ind w:left="720" w:hanging="360"/>
      <w:jc w:val="both"/>
    </w:pPr>
    <w:rPr>
      <w:rFonts w:ascii="Times New Roman" w:eastAsia="Times New Roman" w:hAnsi="Times New Roman" w:cs="Calibri"/>
      <w:sz w:val="20"/>
    </w:rPr>
  </w:style>
  <w:style w:type="paragraph" w:customStyle="1" w:styleId="Paragraphenumrot3">
    <w:name w:val="Paragraphe numéroté3"/>
    <w:basedOn w:val="Normal"/>
    <w:qFormat/>
    <w:rsid w:val="00E648B5"/>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3">
    <w:name w:val="EA Car Car3"/>
    <w:basedOn w:val="Normal"/>
    <w:autoRedefine/>
    <w:rsid w:val="00E648B5"/>
    <w:pPr>
      <w:spacing w:before="120" w:after="120" w:line="240" w:lineRule="auto"/>
      <w:ind w:left="360" w:hanging="360"/>
    </w:pPr>
    <w:rPr>
      <w:rFonts w:ascii="Cambria" w:eastAsia="Times New Roman" w:hAnsi="Cambria" w:cs="Times New Roman"/>
      <w:sz w:val="20"/>
      <w:lang w:eastAsia="en-US"/>
    </w:rPr>
  </w:style>
  <w:style w:type="paragraph" w:customStyle="1" w:styleId="xl22">
    <w:name w:val="xl22"/>
    <w:basedOn w:val="Normal"/>
    <w:rsid w:val="00E648B5"/>
    <w:pPr>
      <w:spacing w:before="100" w:beforeAutospacing="1" w:after="100" w:afterAutospacing="1" w:line="240" w:lineRule="auto"/>
      <w:textAlignment w:val="top"/>
    </w:pPr>
    <w:rPr>
      <w:rFonts w:ascii="Courier New" w:eastAsia="Times New Roman" w:hAnsi="Courier New" w:cs="Courier New"/>
      <w:b/>
      <w:bCs/>
      <w:sz w:val="24"/>
      <w:szCs w:val="24"/>
    </w:rPr>
  </w:style>
  <w:style w:type="paragraph" w:customStyle="1" w:styleId="Style33">
    <w:name w:val="Style33"/>
    <w:basedOn w:val="Normal"/>
    <w:rsid w:val="00E648B5"/>
    <w:pPr>
      <w:tabs>
        <w:tab w:val="num" w:pos="1080"/>
      </w:tabs>
      <w:spacing w:after="0" w:line="240" w:lineRule="auto"/>
      <w:jc w:val="both"/>
    </w:pPr>
    <w:rPr>
      <w:rFonts w:ascii="Tahoma" w:eastAsia="Times New Roman" w:hAnsi="Tahoma" w:cs="Times New Roman"/>
      <w:b/>
      <w:sz w:val="20"/>
      <w:szCs w:val="20"/>
    </w:rPr>
  </w:style>
  <w:style w:type="paragraph" w:customStyle="1" w:styleId="TexteCar3">
    <w:name w:val="Texte Car3"/>
    <w:basedOn w:val="Normal"/>
    <w:rsid w:val="00E648B5"/>
    <w:pPr>
      <w:keepLines/>
      <w:spacing w:before="120" w:after="0" w:line="240" w:lineRule="auto"/>
      <w:jc w:val="both"/>
    </w:pPr>
    <w:rPr>
      <w:rFonts w:ascii="Arial" w:eastAsia="Times New Roman" w:hAnsi="Arial" w:cs="Times New Roman"/>
      <w:sz w:val="20"/>
      <w:szCs w:val="20"/>
    </w:rPr>
  </w:style>
  <w:style w:type="paragraph" w:customStyle="1" w:styleId="PS12">
    <w:name w:val="PS12"/>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eb31">
    <w:name w:val="eb3"/>
    <w:basedOn w:val="ps0"/>
    <w:rsid w:val="00E648B5"/>
  </w:style>
  <w:style w:type="paragraph" w:customStyle="1" w:styleId="ps30">
    <w:name w:val="ps3"/>
    <w:basedOn w:val="Normal"/>
    <w:autoRedefine/>
    <w:rsid w:val="00E648B5"/>
    <w:pPr>
      <w:keepLines/>
      <w:spacing w:before="240" w:after="0" w:line="240" w:lineRule="auto"/>
      <w:jc w:val="both"/>
    </w:pPr>
    <w:rPr>
      <w:rFonts w:ascii="Times New Roman" w:eastAsia="Times New Roman" w:hAnsi="Times New Roman" w:cs="Times New Roman"/>
      <w:sz w:val="24"/>
      <w:szCs w:val="24"/>
    </w:rPr>
  </w:style>
  <w:style w:type="paragraph" w:customStyle="1" w:styleId="SousTitre3">
    <w:name w:val="SousTitre3"/>
    <w:basedOn w:val="Titre"/>
    <w:next w:val="Signature"/>
    <w:rsid w:val="00E648B5"/>
    <w:pPr>
      <w:tabs>
        <w:tab w:val="left" w:pos="426"/>
      </w:tabs>
      <w:spacing w:before="0" w:after="360"/>
      <w:outlineLvl w:val="0"/>
    </w:pPr>
    <w:rPr>
      <w:rFonts w:ascii="Arial" w:eastAsia="Times New Roman" w:hAnsi="Arial"/>
      <w:caps w:val="0"/>
      <w:sz w:val="28"/>
      <w:szCs w:val="28"/>
      <w:lang w:val="x-none"/>
    </w:rPr>
  </w:style>
  <w:style w:type="paragraph" w:customStyle="1" w:styleId="TitreTM3">
    <w:name w:val="TitreTM3"/>
    <w:basedOn w:val="Signature"/>
    <w:rsid w:val="00E648B5"/>
  </w:style>
  <w:style w:type="paragraph" w:customStyle="1" w:styleId="Earsum3">
    <w:name w:val="Ea résumé3"/>
    <w:basedOn w:val="rsum"/>
    <w:autoRedefine/>
    <w:rsid w:val="00E648B5"/>
  </w:style>
  <w:style w:type="paragraph" w:customStyle="1" w:styleId="rsum3">
    <w:name w:val="résumé3"/>
    <w:basedOn w:val="Normal"/>
    <w:autoRedefine/>
    <w:rsid w:val="00E648B5"/>
    <w:pPr>
      <w:spacing w:before="120" w:after="120" w:line="240" w:lineRule="auto"/>
      <w:jc w:val="both"/>
    </w:pPr>
    <w:rPr>
      <w:rFonts w:ascii="Times New Roman" w:eastAsia="Times New Roman" w:hAnsi="Times New Roman" w:cs="Times New Roman"/>
      <w:i/>
      <w:iCs/>
      <w:sz w:val="24"/>
      <w:szCs w:val="24"/>
    </w:rPr>
  </w:style>
  <w:style w:type="paragraph" w:customStyle="1" w:styleId="PS9">
    <w:name w:val="PS9"/>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Style14">
    <w:name w:val="Style14"/>
    <w:basedOn w:val="Titre1"/>
    <w:next w:val="Corpsdetexte21"/>
    <w:rsid w:val="00E648B5"/>
    <w:pPr>
      <w:pBdr>
        <w:top w:val="double" w:sz="6" w:space="8" w:color="auto"/>
        <w:left w:val="double" w:sz="6" w:space="8" w:color="auto"/>
        <w:bottom w:val="double" w:sz="6" w:space="8" w:color="auto"/>
        <w:right w:val="double" w:sz="6" w:space="8" w:color="auto"/>
      </w:pBdr>
      <w:tabs>
        <w:tab w:val="clear" w:pos="454"/>
        <w:tab w:val="left" w:pos="0"/>
        <w:tab w:val="left" w:pos="360"/>
        <w:tab w:val="left" w:pos="709"/>
      </w:tabs>
      <w:suppressAutoHyphens w:val="0"/>
      <w:spacing w:before="120" w:after="120"/>
      <w:jc w:val="center"/>
      <w:outlineLvl w:val="9"/>
    </w:pPr>
    <w:rPr>
      <w:rFonts w:ascii="Times New Roman" w:hAnsi="Times New Roman"/>
      <w:bCs/>
      <w:caps w:val="0"/>
      <w:color w:val="auto"/>
      <w:kern w:val="28"/>
      <w:sz w:val="20"/>
      <w:szCs w:val="20"/>
      <w:lang w:val="x-none" w:eastAsia="x-none"/>
    </w:rPr>
  </w:style>
  <w:style w:type="paragraph" w:customStyle="1" w:styleId="Corpsdetexte214">
    <w:name w:val="Corps de texte 214"/>
    <w:basedOn w:val="Normal"/>
    <w:rsid w:val="00E648B5"/>
    <w:pPr>
      <w:spacing w:after="120" w:line="240" w:lineRule="auto"/>
      <w:ind w:left="283"/>
    </w:pPr>
    <w:rPr>
      <w:rFonts w:ascii="Times New Roman" w:eastAsia="Times New Roman" w:hAnsi="Times New Roman" w:cs="Times New Roman"/>
      <w:sz w:val="20"/>
      <w:szCs w:val="20"/>
    </w:rPr>
  </w:style>
  <w:style w:type="paragraph" w:customStyle="1" w:styleId="EA5">
    <w:name w:val="EA5"/>
    <w:basedOn w:val="Normal"/>
    <w:autoRedefine/>
    <w:rsid w:val="00E648B5"/>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7">
    <w:name w:val="EB7"/>
    <w:basedOn w:val="EA0"/>
    <w:autoRedefine/>
    <w:rsid w:val="00E648B5"/>
    <w:pPr>
      <w:tabs>
        <w:tab w:val="left" w:pos="851"/>
        <w:tab w:val="num" w:pos="2345"/>
      </w:tabs>
      <w:spacing w:line="300" w:lineRule="atLeast"/>
      <w:ind w:left="2345"/>
    </w:pPr>
    <w:rPr>
      <w:szCs w:val="24"/>
    </w:rPr>
  </w:style>
  <w:style w:type="paragraph" w:customStyle="1" w:styleId="P15">
    <w:name w:val="P15"/>
    <w:basedOn w:val="Normal"/>
    <w:rsid w:val="00E648B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40">
    <w:name w:val="ea4"/>
    <w:basedOn w:val="Normal"/>
    <w:autoRedefine/>
    <w:rsid w:val="00E648B5"/>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4">
    <w:name w:val="ec4"/>
    <w:basedOn w:val="Normal"/>
    <w:autoRedefine/>
    <w:rsid w:val="00E648B5"/>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40">
    <w:name w:val="eb.4"/>
    <w:basedOn w:val="Normal"/>
    <w:rsid w:val="00E648B5"/>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4">
    <w:name w:val="e14"/>
    <w:basedOn w:val="Normal"/>
    <w:rsid w:val="00E648B5"/>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4">
    <w:name w:val="Style24"/>
    <w:basedOn w:val="Titre9"/>
    <w:qFormat/>
    <w:rsid w:val="00E648B5"/>
    <w:pPr>
      <w:keepNext w:val="0"/>
      <w:tabs>
        <w:tab w:val="clear" w:pos="1584"/>
        <w:tab w:val="left" w:pos="0"/>
        <w:tab w:val="num" w:pos="502"/>
        <w:tab w:val="left" w:pos="993"/>
        <w:tab w:val="left" w:pos="1985"/>
      </w:tabs>
      <w:spacing w:before="360" w:after="120"/>
      <w:ind w:left="0" w:firstLine="0"/>
    </w:pPr>
    <w:rPr>
      <w:rFonts w:ascii="Times New Roman" w:hAnsi="Times New Roman" w:cs="Times New Roman"/>
      <w:bCs/>
      <w:sz w:val="22"/>
      <w:szCs w:val="22"/>
      <w:lang w:val="x-none" w:eastAsia="x-none"/>
    </w:rPr>
  </w:style>
  <w:style w:type="paragraph" w:customStyle="1" w:styleId="Puce4">
    <w:name w:val="Puce4"/>
    <w:basedOn w:val="Normal"/>
    <w:rsid w:val="00E648B5"/>
    <w:pPr>
      <w:tabs>
        <w:tab w:val="left" w:pos="567"/>
      </w:tabs>
      <w:spacing w:before="120" w:after="0" w:line="240" w:lineRule="auto"/>
      <w:ind w:left="720" w:hanging="360"/>
      <w:jc w:val="both"/>
    </w:pPr>
    <w:rPr>
      <w:rFonts w:ascii="Times New Roman" w:eastAsia="Times New Roman" w:hAnsi="Times New Roman" w:cs="Calibri"/>
      <w:sz w:val="20"/>
    </w:rPr>
  </w:style>
  <w:style w:type="paragraph" w:customStyle="1" w:styleId="Paragraphenumrot4">
    <w:name w:val="Paragraphe numéroté4"/>
    <w:basedOn w:val="Normal"/>
    <w:qFormat/>
    <w:rsid w:val="00E648B5"/>
    <w:pPr>
      <w:tabs>
        <w:tab w:val="left" w:pos="567"/>
      </w:tabs>
      <w:spacing w:before="120" w:after="0" w:line="240" w:lineRule="auto"/>
      <w:jc w:val="both"/>
    </w:pPr>
    <w:rPr>
      <w:rFonts w:ascii="Times New Roman" w:eastAsia="Times New Roman" w:hAnsi="Times New Roman" w:cs="Times New Roman"/>
      <w:noProof/>
      <w:sz w:val="20"/>
      <w:szCs w:val="24"/>
      <w:lang w:eastAsia="en-GB"/>
    </w:rPr>
  </w:style>
  <w:style w:type="paragraph" w:customStyle="1" w:styleId="EACarCar4">
    <w:name w:val="EA Car Car4"/>
    <w:basedOn w:val="Normal"/>
    <w:autoRedefine/>
    <w:rsid w:val="00E648B5"/>
    <w:pPr>
      <w:spacing w:before="120" w:after="120" w:line="240" w:lineRule="auto"/>
      <w:ind w:left="360" w:hanging="360"/>
    </w:pPr>
    <w:rPr>
      <w:rFonts w:ascii="Cambria" w:eastAsia="Times New Roman" w:hAnsi="Cambria" w:cs="Times New Roman"/>
      <w:sz w:val="20"/>
      <w:lang w:eastAsia="en-US"/>
    </w:rPr>
  </w:style>
  <w:style w:type="paragraph" w:customStyle="1" w:styleId="Style34">
    <w:name w:val="Style34"/>
    <w:basedOn w:val="Normal"/>
    <w:rsid w:val="00E648B5"/>
    <w:pPr>
      <w:tabs>
        <w:tab w:val="num" w:pos="1080"/>
      </w:tabs>
      <w:spacing w:after="0" w:line="240" w:lineRule="auto"/>
      <w:jc w:val="both"/>
    </w:pPr>
    <w:rPr>
      <w:rFonts w:ascii="Tahoma" w:eastAsia="Times New Roman" w:hAnsi="Tahoma" w:cs="Times New Roman"/>
      <w:b/>
      <w:sz w:val="20"/>
      <w:szCs w:val="20"/>
    </w:rPr>
  </w:style>
  <w:style w:type="paragraph" w:customStyle="1" w:styleId="TexteCar4">
    <w:name w:val="Texte Car4"/>
    <w:basedOn w:val="Normal"/>
    <w:rsid w:val="00E648B5"/>
    <w:pPr>
      <w:keepLines/>
      <w:spacing w:before="120" w:after="0" w:line="240" w:lineRule="auto"/>
      <w:jc w:val="both"/>
    </w:pPr>
    <w:rPr>
      <w:rFonts w:ascii="Arial" w:eastAsia="Times New Roman" w:hAnsi="Arial" w:cs="Times New Roman"/>
      <w:sz w:val="20"/>
      <w:szCs w:val="20"/>
    </w:rPr>
  </w:style>
  <w:style w:type="paragraph" w:customStyle="1" w:styleId="PS13">
    <w:name w:val="PS13"/>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eb41">
    <w:name w:val="eb4"/>
    <w:basedOn w:val="ps0"/>
    <w:rsid w:val="00E648B5"/>
  </w:style>
  <w:style w:type="paragraph" w:customStyle="1" w:styleId="ps40">
    <w:name w:val="ps4"/>
    <w:basedOn w:val="Normal"/>
    <w:autoRedefine/>
    <w:rsid w:val="00E648B5"/>
    <w:pPr>
      <w:keepLines/>
      <w:spacing w:before="240" w:after="0" w:line="240" w:lineRule="auto"/>
      <w:jc w:val="both"/>
    </w:pPr>
    <w:rPr>
      <w:rFonts w:ascii="Times New Roman" w:eastAsia="Times New Roman" w:hAnsi="Times New Roman" w:cs="Times New Roman"/>
      <w:sz w:val="24"/>
      <w:szCs w:val="24"/>
    </w:rPr>
  </w:style>
  <w:style w:type="paragraph" w:customStyle="1" w:styleId="SousTitre4">
    <w:name w:val="SousTitre4"/>
    <w:basedOn w:val="Titre"/>
    <w:next w:val="Signature"/>
    <w:rsid w:val="00E648B5"/>
    <w:pPr>
      <w:tabs>
        <w:tab w:val="left" w:pos="426"/>
      </w:tabs>
      <w:spacing w:before="0" w:after="360"/>
      <w:outlineLvl w:val="0"/>
    </w:pPr>
    <w:rPr>
      <w:rFonts w:ascii="Arial" w:eastAsia="Times New Roman" w:hAnsi="Arial"/>
      <w:caps w:val="0"/>
      <w:sz w:val="28"/>
      <w:szCs w:val="28"/>
      <w:lang w:val="x-none"/>
    </w:rPr>
  </w:style>
  <w:style w:type="paragraph" w:customStyle="1" w:styleId="TitreTM4">
    <w:name w:val="TitreTM4"/>
    <w:basedOn w:val="Signature"/>
    <w:rsid w:val="00E648B5"/>
  </w:style>
  <w:style w:type="paragraph" w:customStyle="1" w:styleId="Earsum4">
    <w:name w:val="Ea résumé4"/>
    <w:basedOn w:val="rsum"/>
    <w:autoRedefine/>
    <w:rsid w:val="00E648B5"/>
  </w:style>
  <w:style w:type="paragraph" w:customStyle="1" w:styleId="rsum4">
    <w:name w:val="résumé4"/>
    <w:basedOn w:val="Normal"/>
    <w:autoRedefine/>
    <w:rsid w:val="00E648B5"/>
    <w:pPr>
      <w:spacing w:before="120" w:after="120" w:line="240" w:lineRule="auto"/>
      <w:jc w:val="both"/>
    </w:pPr>
    <w:rPr>
      <w:rFonts w:ascii="Times New Roman" w:eastAsia="Times New Roman" w:hAnsi="Times New Roman" w:cs="Times New Roman"/>
      <w:i/>
      <w:iCs/>
      <w:sz w:val="24"/>
      <w:szCs w:val="24"/>
    </w:rPr>
  </w:style>
  <w:style w:type="paragraph" w:customStyle="1" w:styleId="PS100">
    <w:name w:val="PS10"/>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Style15">
    <w:name w:val="Style15"/>
    <w:basedOn w:val="Titre1"/>
    <w:next w:val="Corpsdetexte21"/>
    <w:rsid w:val="00E648B5"/>
    <w:pPr>
      <w:pBdr>
        <w:top w:val="double" w:sz="6" w:space="8" w:color="auto"/>
        <w:left w:val="double" w:sz="6" w:space="8" w:color="auto"/>
        <w:bottom w:val="double" w:sz="6" w:space="8" w:color="auto"/>
        <w:right w:val="double" w:sz="6" w:space="8" w:color="auto"/>
      </w:pBdr>
      <w:tabs>
        <w:tab w:val="clear" w:pos="454"/>
        <w:tab w:val="left" w:pos="0"/>
        <w:tab w:val="left" w:pos="360"/>
      </w:tabs>
      <w:suppressAutoHyphens w:val="0"/>
      <w:spacing w:before="120" w:after="120"/>
      <w:jc w:val="center"/>
      <w:outlineLvl w:val="9"/>
    </w:pPr>
    <w:rPr>
      <w:rFonts w:ascii="Times New Roman" w:hAnsi="Times New Roman"/>
      <w:bCs/>
      <w:caps w:val="0"/>
      <w:color w:val="auto"/>
      <w:kern w:val="28"/>
      <w:sz w:val="20"/>
      <w:szCs w:val="20"/>
      <w:lang w:val="x-none" w:eastAsia="x-none"/>
    </w:rPr>
  </w:style>
  <w:style w:type="paragraph" w:customStyle="1" w:styleId="Corpsdetexte215">
    <w:name w:val="Corps de texte 215"/>
    <w:basedOn w:val="Normal"/>
    <w:rsid w:val="00E648B5"/>
    <w:pPr>
      <w:spacing w:after="120" w:line="240" w:lineRule="auto"/>
      <w:ind w:left="283"/>
    </w:pPr>
    <w:rPr>
      <w:rFonts w:ascii="Times New Roman" w:eastAsia="Times New Roman" w:hAnsi="Times New Roman" w:cs="Times New Roman"/>
      <w:sz w:val="20"/>
      <w:szCs w:val="20"/>
    </w:rPr>
  </w:style>
  <w:style w:type="paragraph" w:customStyle="1" w:styleId="EA6">
    <w:name w:val="EA6"/>
    <w:basedOn w:val="Normal"/>
    <w:autoRedefine/>
    <w:rsid w:val="00E648B5"/>
    <w:pPr>
      <w:tabs>
        <w:tab w:val="num" w:pos="360"/>
      </w:tabs>
      <w:spacing w:before="120" w:after="0" w:line="240" w:lineRule="auto"/>
      <w:ind w:left="360" w:hanging="360"/>
      <w:jc w:val="both"/>
    </w:pPr>
    <w:rPr>
      <w:rFonts w:ascii="Times New Roman" w:eastAsia="Times New Roman" w:hAnsi="Times New Roman" w:cs="Times New Roman"/>
      <w:sz w:val="24"/>
      <w:szCs w:val="26"/>
    </w:rPr>
  </w:style>
  <w:style w:type="paragraph" w:customStyle="1" w:styleId="EB8">
    <w:name w:val="EB8"/>
    <w:basedOn w:val="EA0"/>
    <w:autoRedefine/>
    <w:rsid w:val="00E648B5"/>
    <w:pPr>
      <w:tabs>
        <w:tab w:val="left" w:pos="851"/>
        <w:tab w:val="num" w:pos="2345"/>
      </w:tabs>
      <w:spacing w:line="300" w:lineRule="atLeast"/>
      <w:ind w:left="2345"/>
    </w:pPr>
    <w:rPr>
      <w:szCs w:val="24"/>
    </w:rPr>
  </w:style>
  <w:style w:type="paragraph" w:customStyle="1" w:styleId="P16">
    <w:name w:val="P16"/>
    <w:basedOn w:val="Normal"/>
    <w:rsid w:val="00E648B5"/>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ea50">
    <w:name w:val="ea5"/>
    <w:basedOn w:val="Normal"/>
    <w:autoRedefine/>
    <w:rsid w:val="00E648B5"/>
    <w:pPr>
      <w:keepLines/>
      <w:tabs>
        <w:tab w:val="num" w:pos="397"/>
      </w:tabs>
      <w:spacing w:before="120" w:after="0" w:line="240" w:lineRule="auto"/>
      <w:ind w:left="357" w:hanging="357"/>
      <w:jc w:val="both"/>
    </w:pPr>
    <w:rPr>
      <w:rFonts w:ascii="Times New Roman" w:eastAsia="Times New Roman" w:hAnsi="Times New Roman" w:cs="Times New Roman"/>
      <w:b/>
      <w:sz w:val="24"/>
      <w:szCs w:val="24"/>
    </w:rPr>
  </w:style>
  <w:style w:type="paragraph" w:customStyle="1" w:styleId="ec5">
    <w:name w:val="ec5"/>
    <w:basedOn w:val="Normal"/>
    <w:autoRedefine/>
    <w:rsid w:val="00E648B5"/>
    <w:pPr>
      <w:tabs>
        <w:tab w:val="num" w:pos="360"/>
      </w:tabs>
      <w:spacing w:before="120" w:after="120" w:line="240" w:lineRule="auto"/>
      <w:ind w:left="360" w:hanging="360"/>
      <w:jc w:val="both"/>
    </w:pPr>
    <w:rPr>
      <w:rFonts w:ascii="Times New Roman" w:eastAsia="Times New Roman" w:hAnsi="Times New Roman" w:cs="Times New Roman"/>
      <w:sz w:val="24"/>
      <w:szCs w:val="24"/>
    </w:rPr>
  </w:style>
  <w:style w:type="paragraph" w:customStyle="1" w:styleId="eb50">
    <w:name w:val="eb.5"/>
    <w:basedOn w:val="Normal"/>
    <w:rsid w:val="00E648B5"/>
    <w:pPr>
      <w:keepLines/>
      <w:tabs>
        <w:tab w:val="num" w:pos="360"/>
        <w:tab w:val="left" w:pos="1004"/>
      </w:tabs>
      <w:spacing w:before="60" w:after="0" w:line="240" w:lineRule="auto"/>
      <w:ind w:left="360" w:hanging="360"/>
      <w:jc w:val="both"/>
    </w:pPr>
    <w:rPr>
      <w:rFonts w:ascii="Times New Roman" w:eastAsia="Times New Roman" w:hAnsi="Times New Roman" w:cs="Times New Roman"/>
      <w:noProof/>
      <w:sz w:val="20"/>
    </w:rPr>
  </w:style>
  <w:style w:type="paragraph" w:customStyle="1" w:styleId="e15">
    <w:name w:val="e15"/>
    <w:basedOn w:val="Normal"/>
    <w:rsid w:val="00E648B5"/>
    <w:pPr>
      <w:keepLines/>
      <w:tabs>
        <w:tab w:val="num" w:pos="0"/>
      </w:tabs>
      <w:spacing w:before="240" w:after="60" w:line="240" w:lineRule="auto"/>
      <w:ind w:left="567" w:hanging="283"/>
    </w:pPr>
    <w:rPr>
      <w:rFonts w:ascii="Times New Roman" w:eastAsia="Times New Roman" w:hAnsi="Times New Roman" w:cs="Times New Roman"/>
      <w:i/>
      <w:iCs/>
      <w:sz w:val="20"/>
    </w:rPr>
  </w:style>
  <w:style w:type="paragraph" w:customStyle="1" w:styleId="Style25">
    <w:name w:val="Style25"/>
    <w:basedOn w:val="Titre9"/>
    <w:qFormat/>
    <w:rsid w:val="00E648B5"/>
    <w:pPr>
      <w:keepNext w:val="0"/>
      <w:tabs>
        <w:tab w:val="clear" w:pos="1584"/>
        <w:tab w:val="left" w:pos="0"/>
        <w:tab w:val="num" w:pos="502"/>
        <w:tab w:val="left" w:pos="1560"/>
      </w:tabs>
      <w:spacing w:before="240" w:after="120"/>
      <w:ind w:left="284" w:hanging="284"/>
    </w:pPr>
    <w:rPr>
      <w:rFonts w:ascii="Times New Roman" w:hAnsi="Times New Roman" w:cs="Times New Roman"/>
      <w:bCs/>
      <w:sz w:val="22"/>
      <w:szCs w:val="22"/>
      <w:lang w:val="x-none" w:eastAsia="x-none"/>
    </w:rPr>
  </w:style>
  <w:style w:type="paragraph" w:customStyle="1" w:styleId="Puce5">
    <w:name w:val="Puce5"/>
    <w:basedOn w:val="Normal"/>
    <w:rsid w:val="00E648B5"/>
    <w:pPr>
      <w:tabs>
        <w:tab w:val="left" w:pos="567"/>
      </w:tabs>
      <w:spacing w:before="120" w:after="0" w:line="240" w:lineRule="auto"/>
      <w:ind w:left="720" w:hanging="360"/>
      <w:jc w:val="both"/>
    </w:pPr>
    <w:rPr>
      <w:rFonts w:ascii="Calibri" w:eastAsia="Times New Roman" w:hAnsi="Calibri" w:cs="Calibri"/>
      <w:sz w:val="20"/>
    </w:rPr>
  </w:style>
  <w:style w:type="paragraph" w:customStyle="1" w:styleId="Paragraphenumrot5">
    <w:name w:val="Paragraphe numéroté5"/>
    <w:basedOn w:val="Normal"/>
    <w:qFormat/>
    <w:rsid w:val="00E648B5"/>
    <w:pPr>
      <w:tabs>
        <w:tab w:val="left" w:pos="567"/>
      </w:tabs>
      <w:spacing w:before="120" w:after="0" w:line="240" w:lineRule="auto"/>
      <w:jc w:val="both"/>
    </w:pPr>
    <w:rPr>
      <w:rFonts w:ascii="Calibri" w:eastAsia="Times New Roman" w:hAnsi="Calibri" w:cs="Times New Roman"/>
      <w:noProof/>
      <w:sz w:val="20"/>
      <w:szCs w:val="24"/>
      <w:lang w:eastAsia="en-GB"/>
    </w:rPr>
  </w:style>
  <w:style w:type="paragraph" w:customStyle="1" w:styleId="EACarCar5">
    <w:name w:val="EA Car Car5"/>
    <w:basedOn w:val="Normal"/>
    <w:autoRedefine/>
    <w:rsid w:val="00E648B5"/>
    <w:pPr>
      <w:spacing w:before="120" w:after="120" w:line="240" w:lineRule="auto"/>
      <w:ind w:left="360" w:hanging="360"/>
    </w:pPr>
    <w:rPr>
      <w:rFonts w:ascii="Cambria" w:eastAsia="Times New Roman" w:hAnsi="Cambria" w:cs="Times New Roman"/>
      <w:sz w:val="20"/>
      <w:lang w:eastAsia="en-US"/>
    </w:rPr>
  </w:style>
  <w:style w:type="paragraph" w:customStyle="1" w:styleId="Style35">
    <w:name w:val="Style35"/>
    <w:basedOn w:val="Normal"/>
    <w:rsid w:val="00E648B5"/>
    <w:pPr>
      <w:tabs>
        <w:tab w:val="num" w:pos="1080"/>
      </w:tabs>
      <w:spacing w:after="0" w:line="240" w:lineRule="auto"/>
      <w:jc w:val="both"/>
    </w:pPr>
    <w:rPr>
      <w:rFonts w:ascii="Tahoma" w:eastAsia="Times New Roman" w:hAnsi="Tahoma" w:cs="Times New Roman"/>
      <w:b/>
      <w:sz w:val="20"/>
      <w:szCs w:val="20"/>
    </w:rPr>
  </w:style>
  <w:style w:type="paragraph" w:customStyle="1" w:styleId="TexteCar5">
    <w:name w:val="Texte Car5"/>
    <w:basedOn w:val="Normal"/>
    <w:rsid w:val="00E648B5"/>
    <w:pPr>
      <w:keepLines/>
      <w:spacing w:before="120" w:after="0" w:line="240" w:lineRule="auto"/>
      <w:jc w:val="both"/>
    </w:pPr>
    <w:rPr>
      <w:rFonts w:ascii="Arial" w:eastAsia="Times New Roman" w:hAnsi="Arial" w:cs="Times New Roman"/>
      <w:sz w:val="20"/>
      <w:szCs w:val="20"/>
    </w:rPr>
  </w:style>
  <w:style w:type="paragraph" w:customStyle="1" w:styleId="eb51">
    <w:name w:val="eb5"/>
    <w:basedOn w:val="ps0"/>
    <w:rsid w:val="00E648B5"/>
  </w:style>
  <w:style w:type="paragraph" w:customStyle="1" w:styleId="ps50">
    <w:name w:val="ps5"/>
    <w:basedOn w:val="Normal"/>
    <w:autoRedefine/>
    <w:rsid w:val="00E648B5"/>
    <w:pPr>
      <w:keepLines/>
      <w:spacing w:before="240" w:after="0" w:line="240" w:lineRule="auto"/>
      <w:jc w:val="both"/>
    </w:pPr>
    <w:rPr>
      <w:rFonts w:ascii="Times New Roman" w:eastAsia="Times New Roman" w:hAnsi="Times New Roman" w:cs="Times New Roman"/>
      <w:sz w:val="24"/>
      <w:szCs w:val="24"/>
    </w:rPr>
  </w:style>
  <w:style w:type="paragraph" w:customStyle="1" w:styleId="SousTitre5">
    <w:name w:val="SousTitre5"/>
    <w:basedOn w:val="Titre"/>
    <w:next w:val="Signature"/>
    <w:rsid w:val="00E648B5"/>
    <w:pPr>
      <w:tabs>
        <w:tab w:val="left" w:pos="426"/>
      </w:tabs>
      <w:spacing w:before="0" w:after="360"/>
      <w:outlineLvl w:val="0"/>
    </w:pPr>
    <w:rPr>
      <w:rFonts w:ascii="Arial" w:eastAsia="Times New Roman" w:hAnsi="Arial"/>
      <w:caps w:val="0"/>
      <w:sz w:val="28"/>
      <w:szCs w:val="28"/>
      <w:lang w:val="x-none"/>
    </w:rPr>
  </w:style>
  <w:style w:type="paragraph" w:customStyle="1" w:styleId="TitreTM5">
    <w:name w:val="TitreTM5"/>
    <w:basedOn w:val="Signature"/>
    <w:rsid w:val="00E648B5"/>
  </w:style>
  <w:style w:type="paragraph" w:customStyle="1" w:styleId="Earsum5">
    <w:name w:val="Ea résumé5"/>
    <w:basedOn w:val="rsum"/>
    <w:autoRedefine/>
    <w:rsid w:val="00E648B5"/>
  </w:style>
  <w:style w:type="paragraph" w:customStyle="1" w:styleId="rsum5">
    <w:name w:val="résumé5"/>
    <w:basedOn w:val="Normal"/>
    <w:autoRedefine/>
    <w:rsid w:val="00E648B5"/>
    <w:pPr>
      <w:spacing w:before="120" w:after="120" w:line="240" w:lineRule="auto"/>
      <w:jc w:val="both"/>
    </w:pPr>
    <w:rPr>
      <w:rFonts w:ascii="Times New Roman" w:eastAsia="Times New Roman" w:hAnsi="Times New Roman" w:cs="Times New Roman"/>
      <w:i/>
      <w:iCs/>
      <w:sz w:val="24"/>
      <w:szCs w:val="24"/>
    </w:rPr>
  </w:style>
  <w:style w:type="paragraph" w:customStyle="1" w:styleId="T2">
    <w:name w:val="T2"/>
    <w:basedOn w:val="Normal"/>
    <w:rsid w:val="00E648B5"/>
    <w:pPr>
      <w:spacing w:after="0" w:line="360" w:lineRule="auto"/>
      <w:jc w:val="both"/>
    </w:pPr>
    <w:rPr>
      <w:rFonts w:ascii="Times New Roman" w:eastAsia="Times New Roman" w:hAnsi="Times New Roman" w:cs="Times New Roman"/>
      <w:b/>
      <w:sz w:val="26"/>
      <w:szCs w:val="26"/>
    </w:rPr>
  </w:style>
  <w:style w:type="paragraph" w:customStyle="1" w:styleId="PS61">
    <w:name w:val="PS61"/>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EB410">
    <w:name w:val="EB41"/>
    <w:basedOn w:val="Normal"/>
    <w:autoRedefine/>
    <w:rsid w:val="00E648B5"/>
    <w:pPr>
      <w:tabs>
        <w:tab w:val="left" w:pos="851"/>
        <w:tab w:val="num" w:pos="2345"/>
      </w:tabs>
      <w:spacing w:before="120" w:after="0" w:line="240" w:lineRule="auto"/>
      <w:ind w:left="2345" w:hanging="360"/>
      <w:jc w:val="both"/>
    </w:pPr>
    <w:rPr>
      <w:rFonts w:ascii="Times New Roman" w:eastAsia="Times New Roman" w:hAnsi="Times New Roman" w:cs="Times New Roman"/>
      <w:sz w:val="24"/>
      <w:szCs w:val="26"/>
    </w:rPr>
  </w:style>
  <w:style w:type="paragraph" w:customStyle="1" w:styleId="PS62">
    <w:name w:val="PS62"/>
    <w:basedOn w:val="Normal"/>
    <w:autoRedefine/>
    <w:rsid w:val="00E648B5"/>
    <w:pPr>
      <w:spacing w:before="240" w:after="240" w:line="240" w:lineRule="auto"/>
      <w:jc w:val="both"/>
    </w:pPr>
    <w:rPr>
      <w:rFonts w:ascii="Times New Roman" w:eastAsia="Times New Roman" w:hAnsi="Times New Roman" w:cs="Times New Roman"/>
      <w:bCs/>
      <w:sz w:val="24"/>
      <w:szCs w:val="26"/>
    </w:rPr>
  </w:style>
  <w:style w:type="paragraph" w:customStyle="1" w:styleId="EB42">
    <w:name w:val="EB42"/>
    <w:basedOn w:val="Normal"/>
    <w:autoRedefine/>
    <w:rsid w:val="00E648B5"/>
    <w:pPr>
      <w:tabs>
        <w:tab w:val="left" w:pos="567"/>
      </w:tabs>
      <w:spacing w:before="120" w:after="0" w:line="240" w:lineRule="auto"/>
      <w:ind w:left="567" w:hanging="567"/>
      <w:jc w:val="both"/>
    </w:pPr>
    <w:rPr>
      <w:rFonts w:ascii="Times New Roman" w:eastAsia="Times New Roman" w:hAnsi="Times New Roman" w:cs="Times New Roman"/>
      <w:sz w:val="24"/>
      <w:szCs w:val="26"/>
    </w:rPr>
  </w:style>
  <w:style w:type="table" w:customStyle="1" w:styleId="Grilledutableau21">
    <w:name w:val="Grille du tableau21"/>
    <w:basedOn w:val="TableauNormal"/>
    <w:next w:val="Grilledutableau"/>
    <w:uiPriority w:val="59"/>
    <w:rsid w:val="00E648B5"/>
    <w:pPr>
      <w:spacing w:after="0" w:line="240" w:lineRule="auto"/>
      <w:jc w:val="center"/>
    </w:pPr>
    <w:rPr>
      <w:rFonts w:ascii="Arial" w:eastAsia="Times New Roman" w:hAnsi="Arial" w:cs="Arial"/>
      <w:sz w:val="24"/>
      <w:lang w:eastAsia="fr-FR"/>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table" w:customStyle="1" w:styleId="Grilledutableau3">
    <w:name w:val="Grille du tableau3"/>
    <w:basedOn w:val="TableauNormal"/>
    <w:next w:val="Grilledutableau"/>
    <w:uiPriority w:val="59"/>
    <w:rsid w:val="00E648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E648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E648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E648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Car1">
    <w:name w:val="PS Car1"/>
    <w:link w:val="PS"/>
    <w:rsid w:val="00E648B5"/>
    <w:rPr>
      <w:rFonts w:ascii="Arial Narrow" w:eastAsia="Times New Roman" w:hAnsi="Arial Narrow" w:cs="Arial"/>
      <w:snapToGrid w:val="0"/>
      <w:sz w:val="24"/>
      <w:lang w:eastAsia="fr-FR"/>
    </w:rPr>
  </w:style>
  <w:style w:type="table" w:customStyle="1" w:styleId="Grilledutableau7">
    <w:name w:val="Grille du tableau7"/>
    <w:basedOn w:val="TableauNormal"/>
    <w:next w:val="Grilledutableau"/>
    <w:uiPriority w:val="59"/>
    <w:rsid w:val="00E648B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number">
    <w:name w:val="paranumber"/>
    <w:rsid w:val="00E648B5"/>
  </w:style>
  <w:style w:type="paragraph" w:customStyle="1" w:styleId="StyleTitre214pt">
    <w:name w:val="Style Titre 2 + 14 pt"/>
    <w:basedOn w:val="Titre2"/>
    <w:next w:val="Retrait1religne"/>
    <w:autoRedefine/>
    <w:rsid w:val="00E648B5"/>
    <w:pPr>
      <w:tabs>
        <w:tab w:val="clear" w:pos="993"/>
        <w:tab w:val="num" w:pos="360"/>
      </w:tabs>
      <w:suppressAutoHyphens w:val="0"/>
      <w:spacing w:after="60"/>
      <w:ind w:left="0" w:firstLine="0"/>
      <w:jc w:val="left"/>
    </w:pPr>
    <w:rPr>
      <w:rFonts w:ascii="Times New Roman" w:hAnsi="Times New Roman"/>
      <w:b w:val="0"/>
      <w:bCs/>
      <w:i/>
      <w:iCs/>
      <w:color w:val="auto"/>
    </w:rPr>
  </w:style>
  <w:style w:type="paragraph" w:styleId="Retrait1religne">
    <w:name w:val="Body Text First Indent"/>
    <w:basedOn w:val="Corpsdetexte"/>
    <w:link w:val="Retrait1religneCar"/>
    <w:rsid w:val="00E648B5"/>
    <w:pPr>
      <w:ind w:firstLine="210"/>
    </w:pPr>
  </w:style>
  <w:style w:type="character" w:customStyle="1" w:styleId="Retrait1religneCar">
    <w:name w:val="Retrait 1re ligne Car"/>
    <w:basedOn w:val="CorpsdetexteCar"/>
    <w:link w:val="Retrait1religne"/>
    <w:rsid w:val="00E648B5"/>
    <w:rPr>
      <w:rFonts w:ascii="Times New Roman" w:eastAsia="Times New Roman" w:hAnsi="Times New Roman" w:cs="Times New Roman"/>
      <w:sz w:val="24"/>
      <w:szCs w:val="24"/>
      <w:lang w:eastAsia="fr-FR"/>
    </w:rPr>
  </w:style>
  <w:style w:type="paragraph" w:customStyle="1" w:styleId="xl24">
    <w:name w:val="xl24"/>
    <w:basedOn w:val="Normal"/>
    <w:rsid w:val="00E648B5"/>
    <w:pPr>
      <w:pBdr>
        <w:top w:val="single" w:sz="4" w:space="0" w:color="auto"/>
        <w:left w:val="single" w:sz="4" w:space="0" w:color="auto"/>
      </w:pBdr>
      <w:autoSpaceDE w:val="0"/>
      <w:autoSpaceDN w:val="0"/>
      <w:spacing w:before="100" w:after="100" w:line="240" w:lineRule="auto"/>
    </w:pPr>
    <w:rPr>
      <w:rFonts w:ascii="Arial" w:eastAsia="Times New Roman" w:hAnsi="Arial" w:cs="Times New Roman"/>
      <w:sz w:val="20"/>
      <w:szCs w:val="24"/>
    </w:rPr>
  </w:style>
  <w:style w:type="paragraph" w:customStyle="1" w:styleId="figure0">
    <w:name w:val="figure"/>
    <w:basedOn w:val="Normal"/>
    <w:rsid w:val="00E648B5"/>
    <w:pPr>
      <w:autoSpaceDE w:val="0"/>
      <w:autoSpaceDN w:val="0"/>
      <w:spacing w:after="120" w:line="240" w:lineRule="auto"/>
      <w:jc w:val="both"/>
    </w:pPr>
    <w:rPr>
      <w:rFonts w:ascii="Arial" w:eastAsia="Times New Roman" w:hAnsi="Arial" w:cs="Arial"/>
      <w:i/>
      <w:iCs/>
    </w:rPr>
  </w:style>
  <w:style w:type="character" w:customStyle="1" w:styleId="EquationCaption">
    <w:name w:val="_Equation Caption"/>
    <w:rsid w:val="00E648B5"/>
  </w:style>
  <w:style w:type="character" w:customStyle="1" w:styleId="appeldenote">
    <w:name w:val="appel de note"/>
    <w:rsid w:val="00E648B5"/>
    <w:rPr>
      <w:vertAlign w:val="superscript"/>
    </w:rPr>
  </w:style>
  <w:style w:type="paragraph" w:styleId="Liste">
    <w:name w:val="List"/>
    <w:basedOn w:val="Normal"/>
    <w:rsid w:val="00E648B5"/>
    <w:pPr>
      <w:tabs>
        <w:tab w:val="left" w:pos="360"/>
      </w:tabs>
      <w:autoSpaceDE w:val="0"/>
      <w:autoSpaceDN w:val="0"/>
      <w:spacing w:after="120" w:line="240" w:lineRule="auto"/>
      <w:ind w:left="360" w:hanging="360"/>
      <w:jc w:val="both"/>
    </w:pPr>
    <w:rPr>
      <w:rFonts w:ascii="Arial" w:eastAsia="Times New Roman" w:hAnsi="Arial" w:cs="Arial"/>
    </w:rPr>
  </w:style>
  <w:style w:type="paragraph" w:styleId="Liste20">
    <w:name w:val="List 2"/>
    <w:basedOn w:val="Normal"/>
    <w:rsid w:val="00E648B5"/>
    <w:pPr>
      <w:autoSpaceDE w:val="0"/>
      <w:autoSpaceDN w:val="0"/>
      <w:spacing w:after="120" w:line="240" w:lineRule="auto"/>
      <w:ind w:left="566" w:hanging="283"/>
      <w:jc w:val="both"/>
    </w:pPr>
    <w:rPr>
      <w:rFonts w:ascii="Arial" w:eastAsia="Times New Roman" w:hAnsi="Arial" w:cs="Arial"/>
    </w:rPr>
  </w:style>
  <w:style w:type="paragraph" w:customStyle="1" w:styleId="retrait">
    <w:name w:val="retrait"/>
    <w:basedOn w:val="TM1"/>
    <w:rsid w:val="00E648B5"/>
    <w:pPr>
      <w:numPr>
        <w:numId w:val="44"/>
      </w:numPr>
      <w:tabs>
        <w:tab w:val="clear" w:pos="360"/>
      </w:tabs>
      <w:autoSpaceDE w:val="0"/>
      <w:autoSpaceDN w:val="0"/>
      <w:ind w:left="0" w:firstLine="0"/>
    </w:pPr>
    <w:rPr>
      <w:rFonts w:ascii="Times New Roman" w:hAnsi="Times New Roman"/>
      <w:sz w:val="22"/>
      <w:szCs w:val="24"/>
    </w:rPr>
  </w:style>
  <w:style w:type="paragraph" w:customStyle="1" w:styleId="souligne">
    <w:name w:val="souligne"/>
    <w:basedOn w:val="retrait"/>
    <w:rsid w:val="00E648B5"/>
    <w:rPr>
      <w:b w:val="0"/>
      <w:bCs w:val="0"/>
      <w:smallCaps/>
      <w:u w:val="single"/>
    </w:rPr>
  </w:style>
  <w:style w:type="paragraph" w:customStyle="1" w:styleId="Titredetablejuridique">
    <w:name w:val="Titre de table juridique"/>
    <w:basedOn w:val="Normal"/>
    <w:rsid w:val="00E648B5"/>
    <w:pPr>
      <w:widowControl w:val="0"/>
      <w:tabs>
        <w:tab w:val="right" w:pos="9360"/>
      </w:tabs>
      <w:suppressAutoHyphens/>
      <w:overflowPunct w:val="0"/>
      <w:autoSpaceDE w:val="0"/>
      <w:autoSpaceDN w:val="0"/>
      <w:adjustRightInd w:val="0"/>
      <w:spacing w:after="0" w:line="240" w:lineRule="atLeast"/>
      <w:textAlignment w:val="baseline"/>
    </w:pPr>
    <w:rPr>
      <w:rFonts w:ascii="Courier New" w:eastAsia="Times New Roman" w:hAnsi="Courier New" w:cs="Courier New"/>
      <w:sz w:val="20"/>
      <w:szCs w:val="20"/>
      <w:lang w:val="en-US"/>
    </w:rPr>
  </w:style>
  <w:style w:type="paragraph" w:customStyle="1" w:styleId="titrefigure">
    <w:name w:val="titre figure"/>
    <w:basedOn w:val="Normal"/>
    <w:rsid w:val="00E648B5"/>
    <w:pPr>
      <w:autoSpaceDE w:val="0"/>
      <w:autoSpaceDN w:val="0"/>
      <w:spacing w:before="120" w:after="120" w:line="240" w:lineRule="auto"/>
      <w:jc w:val="center"/>
    </w:pPr>
    <w:rPr>
      <w:rFonts w:ascii="Arial" w:eastAsia="Times New Roman" w:hAnsi="Arial" w:cs="Arial"/>
      <w:b/>
      <w:bCs/>
      <w:i/>
      <w:iCs/>
      <w:sz w:val="18"/>
      <w:szCs w:val="18"/>
    </w:rPr>
  </w:style>
  <w:style w:type="paragraph" w:customStyle="1" w:styleId="xl23">
    <w:name w:val="xl23"/>
    <w:basedOn w:val="Normal"/>
    <w:rsid w:val="00E648B5"/>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Arial" w:eastAsia="Times New Roman" w:hAnsi="Arial" w:cs="Times New Roman"/>
      <w:sz w:val="20"/>
      <w:szCs w:val="24"/>
    </w:rPr>
  </w:style>
  <w:style w:type="paragraph" w:styleId="Index4">
    <w:name w:val="index 4"/>
    <w:basedOn w:val="Normal"/>
    <w:next w:val="Normal"/>
    <w:autoRedefine/>
    <w:rsid w:val="00E648B5"/>
    <w:pPr>
      <w:autoSpaceDE w:val="0"/>
      <w:autoSpaceDN w:val="0"/>
      <w:bidi/>
      <w:spacing w:after="120" w:line="240" w:lineRule="auto"/>
      <w:ind w:left="880" w:hanging="220"/>
      <w:jc w:val="both"/>
    </w:pPr>
    <w:rPr>
      <w:rFonts w:ascii="Arial" w:eastAsia="Times New Roman" w:hAnsi="Arial" w:cs="Arial"/>
    </w:rPr>
  </w:style>
  <w:style w:type="paragraph" w:styleId="Index5">
    <w:name w:val="index 5"/>
    <w:basedOn w:val="Normal"/>
    <w:next w:val="Normal"/>
    <w:autoRedefine/>
    <w:rsid w:val="00E648B5"/>
    <w:pPr>
      <w:autoSpaceDE w:val="0"/>
      <w:autoSpaceDN w:val="0"/>
      <w:bidi/>
      <w:spacing w:after="120" w:line="240" w:lineRule="auto"/>
      <w:ind w:left="1100" w:hanging="220"/>
      <w:jc w:val="both"/>
    </w:pPr>
    <w:rPr>
      <w:rFonts w:ascii="Arial" w:eastAsia="Times New Roman" w:hAnsi="Arial" w:cs="Arial"/>
    </w:rPr>
  </w:style>
  <w:style w:type="paragraph" w:styleId="Index6">
    <w:name w:val="index 6"/>
    <w:basedOn w:val="Normal"/>
    <w:next w:val="Normal"/>
    <w:autoRedefine/>
    <w:rsid w:val="00E648B5"/>
    <w:pPr>
      <w:autoSpaceDE w:val="0"/>
      <w:autoSpaceDN w:val="0"/>
      <w:bidi/>
      <w:spacing w:after="120" w:line="240" w:lineRule="auto"/>
      <w:ind w:left="1320" w:hanging="220"/>
      <w:jc w:val="both"/>
    </w:pPr>
    <w:rPr>
      <w:rFonts w:ascii="Arial" w:eastAsia="Times New Roman" w:hAnsi="Arial" w:cs="Arial"/>
    </w:rPr>
  </w:style>
  <w:style w:type="paragraph" w:styleId="Index7">
    <w:name w:val="index 7"/>
    <w:basedOn w:val="Normal"/>
    <w:next w:val="Normal"/>
    <w:autoRedefine/>
    <w:rsid w:val="00E648B5"/>
    <w:pPr>
      <w:autoSpaceDE w:val="0"/>
      <w:autoSpaceDN w:val="0"/>
      <w:bidi/>
      <w:spacing w:after="120" w:line="240" w:lineRule="auto"/>
      <w:ind w:left="1540" w:hanging="220"/>
      <w:jc w:val="both"/>
    </w:pPr>
    <w:rPr>
      <w:rFonts w:ascii="Arial" w:eastAsia="Times New Roman" w:hAnsi="Arial" w:cs="Arial"/>
    </w:rPr>
  </w:style>
  <w:style w:type="paragraph" w:styleId="Index8">
    <w:name w:val="index 8"/>
    <w:basedOn w:val="Normal"/>
    <w:next w:val="Normal"/>
    <w:autoRedefine/>
    <w:rsid w:val="00E648B5"/>
    <w:pPr>
      <w:autoSpaceDE w:val="0"/>
      <w:autoSpaceDN w:val="0"/>
      <w:bidi/>
      <w:spacing w:after="120" w:line="240" w:lineRule="auto"/>
      <w:ind w:left="1760" w:hanging="220"/>
      <w:jc w:val="both"/>
    </w:pPr>
    <w:rPr>
      <w:rFonts w:ascii="Arial" w:eastAsia="Times New Roman" w:hAnsi="Arial" w:cs="Arial"/>
    </w:rPr>
  </w:style>
  <w:style w:type="paragraph" w:styleId="Index9">
    <w:name w:val="index 9"/>
    <w:basedOn w:val="Normal"/>
    <w:next w:val="Normal"/>
    <w:autoRedefine/>
    <w:rsid w:val="00E648B5"/>
    <w:pPr>
      <w:autoSpaceDE w:val="0"/>
      <w:autoSpaceDN w:val="0"/>
      <w:bidi/>
      <w:spacing w:after="120" w:line="240" w:lineRule="auto"/>
      <w:ind w:left="1980" w:hanging="220"/>
      <w:jc w:val="both"/>
    </w:pPr>
    <w:rPr>
      <w:rFonts w:ascii="Arial" w:eastAsia="Times New Roman" w:hAnsi="Arial" w:cs="Arial"/>
    </w:rPr>
  </w:style>
  <w:style w:type="paragraph" w:customStyle="1" w:styleId="StyleLgendeNonGras">
    <w:name w:val="Style Légende + Non Gras"/>
    <w:basedOn w:val="Lgende"/>
    <w:link w:val="StyleLgendeNonGrasCar"/>
    <w:rsid w:val="00E648B5"/>
    <w:pPr>
      <w:keepNext/>
      <w:keepLines/>
      <w:autoSpaceDE w:val="0"/>
      <w:autoSpaceDN w:val="0"/>
      <w:spacing w:before="120" w:after="120" w:line="300" w:lineRule="atLeast"/>
      <w:contextualSpacing/>
      <w:jc w:val="center"/>
    </w:pPr>
    <w:rPr>
      <w:rFonts w:ascii="Arial Narrow" w:hAnsi="Arial Narrow"/>
      <w:b w:val="0"/>
      <w:bCs w:val="0"/>
      <w:sz w:val="22"/>
      <w:szCs w:val="22"/>
      <w:lang w:eastAsia="x-none"/>
    </w:rPr>
  </w:style>
  <w:style w:type="character" w:customStyle="1" w:styleId="StyleLgendeNonGrasCar">
    <w:name w:val="Style Légende + Non Gras Car"/>
    <w:link w:val="StyleLgendeNonGras"/>
    <w:rsid w:val="00E648B5"/>
    <w:rPr>
      <w:rFonts w:ascii="Arial Narrow" w:eastAsia="Times New Roman" w:hAnsi="Arial Narrow" w:cs="Times New Roman"/>
      <w:lang w:eastAsia="x-none"/>
    </w:rPr>
  </w:style>
  <w:style w:type="character" w:customStyle="1" w:styleId="Style1Char">
    <w:name w:val="Style1 Char"/>
    <w:link w:val="Style1"/>
    <w:rsid w:val="00E648B5"/>
    <w:rPr>
      <w:rFonts w:ascii="Arial" w:eastAsia="Times New Roman" w:hAnsi="Arial" w:cs="Arial"/>
      <w:b/>
    </w:rPr>
  </w:style>
  <w:style w:type="character" w:customStyle="1" w:styleId="Mentionnonrsolue1">
    <w:name w:val="Mention non résolue1"/>
    <w:uiPriority w:val="99"/>
    <w:semiHidden/>
    <w:unhideWhenUsed/>
    <w:rsid w:val="00E648B5"/>
    <w:rPr>
      <w:color w:val="605E5C"/>
      <w:shd w:val="clear" w:color="auto" w:fill="E1DFDD"/>
    </w:rPr>
  </w:style>
  <w:style w:type="character" w:customStyle="1" w:styleId="puceCar">
    <w:name w:val="puce Car"/>
    <w:link w:val="puce"/>
    <w:rsid w:val="00E648B5"/>
    <w:rPr>
      <w:rFonts w:ascii="Arial" w:eastAsia="Times New Roman" w:hAnsi="Arial" w:cs="Arial"/>
      <w:bCs/>
      <w:iCs/>
      <w:lang w:eastAsia="fr-FR"/>
    </w:rPr>
  </w:style>
  <w:style w:type="paragraph" w:customStyle="1" w:styleId="4">
    <w:name w:val="4"/>
    <w:rsid w:val="00E648B5"/>
    <w:pPr>
      <w:spacing w:after="0" w:line="240" w:lineRule="auto"/>
      <w:jc w:val="both"/>
    </w:pPr>
    <w:rPr>
      <w:rFonts w:ascii="Times New Roman" w:eastAsia="Times New Roman" w:hAnsi="Times New Roman" w:cs="Times New Roman"/>
      <w:sz w:val="20"/>
      <w:szCs w:val="20"/>
      <w:lang w:eastAsia="fr-FR"/>
    </w:rPr>
  </w:style>
  <w:style w:type="table" w:styleId="Listecouleur-Accent5">
    <w:name w:val="Colorful List Accent 5"/>
    <w:basedOn w:val="TableauNormal"/>
    <w:uiPriority w:val="72"/>
    <w:rsid w:val="00FF505E"/>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y2iqfc">
    <w:name w:val="y2iqfc"/>
    <w:basedOn w:val="Policepardfaut"/>
    <w:rsid w:val="00336CAD"/>
  </w:style>
  <w:style w:type="character" w:customStyle="1" w:styleId="UnresolvedMention1">
    <w:name w:val="Unresolved Mention1"/>
    <w:basedOn w:val="Policepardfaut"/>
    <w:uiPriority w:val="99"/>
    <w:semiHidden/>
    <w:unhideWhenUsed/>
    <w:rsid w:val="00E86FF9"/>
    <w:rPr>
      <w:color w:val="605E5C"/>
      <w:shd w:val="clear" w:color="auto" w:fill="E1DFDD"/>
    </w:rPr>
  </w:style>
  <w:style w:type="table" w:customStyle="1" w:styleId="TableauGrille21">
    <w:name w:val="Tableau Grille 21"/>
    <w:basedOn w:val="TableauNormal"/>
    <w:uiPriority w:val="47"/>
    <w:rsid w:val="00C96C0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6Couleur1">
    <w:name w:val="Tableau Grille 6 Couleur1"/>
    <w:basedOn w:val="TableauNormal"/>
    <w:uiPriority w:val="51"/>
    <w:rsid w:val="00C96C0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1">
    <w:name w:val="Table Normal1"/>
    <w:uiPriority w:val="2"/>
    <w:semiHidden/>
    <w:unhideWhenUsed/>
    <w:qFormat/>
    <w:rsid w:val="00C96C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6C03"/>
    <w:pPr>
      <w:widowControl w:val="0"/>
      <w:autoSpaceDE w:val="0"/>
      <w:autoSpaceDN w:val="0"/>
      <w:spacing w:after="0" w:line="240" w:lineRule="auto"/>
    </w:pPr>
    <w:rPr>
      <w:rFonts w:ascii="Arial" w:eastAsia="Arial" w:hAnsi="Arial" w:cs="Arial"/>
      <w:lang w:eastAsia="en-US"/>
    </w:rPr>
  </w:style>
  <w:style w:type="table" w:customStyle="1" w:styleId="Trameclaire-Accent31">
    <w:name w:val="Trame claire - Accent 31"/>
    <w:basedOn w:val="TableauNormal"/>
    <w:next w:val="Trameclaire-Accent3"/>
    <w:uiPriority w:val="60"/>
    <w:rsid w:val="00C96C03"/>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rameclaire-Accent32">
    <w:name w:val="Trame claire - Accent 32"/>
    <w:basedOn w:val="TableauNormal"/>
    <w:next w:val="Trameclaire-Accent3"/>
    <w:uiPriority w:val="60"/>
    <w:rsid w:val="00C96C03"/>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lledutableau11">
    <w:name w:val="Grille du tableau11"/>
    <w:basedOn w:val="TableauNormal"/>
    <w:next w:val="Grilledutableau"/>
    <w:uiPriority w:val="39"/>
    <w:rsid w:val="00C96C0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Web31">
    <w:name w:val="Tableau Web 31"/>
    <w:rsid w:val="00C96C03"/>
    <w:pPr>
      <w:spacing w:after="0" w:line="240" w:lineRule="auto"/>
      <w:jc w:val="both"/>
    </w:pPr>
    <w:rPr>
      <w:rFonts w:ascii="Times New Roman" w:eastAsia="Times New Roman" w:hAnsi="Times New Roman" w:cs="Times New Roman"/>
      <w:sz w:val="20"/>
      <w:szCs w:val="20"/>
      <w:lang w:eastAsia="fr-FR"/>
    </w:rPr>
  </w:style>
  <w:style w:type="character" w:customStyle="1" w:styleId="Mentionnonrsolue2">
    <w:name w:val="Mention non résolue2"/>
    <w:uiPriority w:val="99"/>
    <w:semiHidden/>
    <w:unhideWhenUsed/>
    <w:rsid w:val="00C96C03"/>
    <w:rPr>
      <w:color w:val="605E5C"/>
      <w:shd w:val="clear" w:color="auto" w:fill="E1DFDD"/>
    </w:rPr>
  </w:style>
  <w:style w:type="paragraph" w:customStyle="1" w:styleId="Normal1">
    <w:name w:val="Normal1"/>
    <w:basedOn w:val="Normal"/>
    <w:qFormat/>
    <w:rsid w:val="00C96C03"/>
    <w:pPr>
      <w:spacing w:before="60" w:after="0" w:line="312" w:lineRule="auto"/>
      <w:ind w:firstLine="680"/>
      <w:jc w:val="both"/>
    </w:pPr>
    <w:rPr>
      <w:rFonts w:ascii="Times New Roman" w:eastAsia="Arial" w:hAnsi="Times New Roman" w:cs="Times New Roman"/>
      <w:sz w:val="24"/>
      <w:szCs w:val="28"/>
    </w:rPr>
  </w:style>
  <w:style w:type="table" w:customStyle="1" w:styleId="TableGrid">
    <w:name w:val="TableGrid"/>
    <w:rsid w:val="00C96C03"/>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d9fyld">
    <w:name w:val="d9fyld"/>
    <w:basedOn w:val="Policepardfaut"/>
    <w:rsid w:val="00C96C03"/>
  </w:style>
  <w:style w:type="character" w:customStyle="1" w:styleId="hgkelc">
    <w:name w:val="hgkelc"/>
    <w:basedOn w:val="Policepardfaut"/>
    <w:rsid w:val="00C96C03"/>
  </w:style>
  <w:style w:type="table" w:customStyle="1" w:styleId="LightList-Accent11">
    <w:name w:val="Light List - Accent 11"/>
    <w:basedOn w:val="TableauNormal"/>
    <w:next w:val="Listeclaire-Accent1"/>
    <w:uiPriority w:val="61"/>
    <w:rsid w:val="00C96C03"/>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auGrille4-Accentuation3">
    <w:name w:val="Grid Table 4 Accent 3"/>
    <w:basedOn w:val="TableauNormal"/>
    <w:uiPriority w:val="49"/>
    <w:rsid w:val="004F06F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b000">
    <w:name w:val="eb00"/>
    <w:basedOn w:val="ps0"/>
    <w:rsid w:val="00FE6014"/>
  </w:style>
  <w:style w:type="character" w:customStyle="1" w:styleId="UnresolvedMention">
    <w:name w:val="Unresolved Mention"/>
    <w:basedOn w:val="Policepardfaut"/>
    <w:uiPriority w:val="99"/>
    <w:semiHidden/>
    <w:unhideWhenUsed/>
    <w:rsid w:val="00AF613C"/>
    <w:rPr>
      <w:color w:val="605E5C"/>
      <w:shd w:val="clear" w:color="auto" w:fill="E1DFDD"/>
    </w:rPr>
  </w:style>
  <w:style w:type="character" w:customStyle="1" w:styleId="uv3um">
    <w:name w:val="uv3um"/>
    <w:basedOn w:val="Policepardfaut"/>
    <w:rsid w:val="00C96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2123">
      <w:bodyDiv w:val="1"/>
      <w:marLeft w:val="0"/>
      <w:marRight w:val="0"/>
      <w:marTop w:val="0"/>
      <w:marBottom w:val="0"/>
      <w:divBdr>
        <w:top w:val="none" w:sz="0" w:space="0" w:color="auto"/>
        <w:left w:val="none" w:sz="0" w:space="0" w:color="auto"/>
        <w:bottom w:val="none" w:sz="0" w:space="0" w:color="auto"/>
        <w:right w:val="none" w:sz="0" w:space="0" w:color="auto"/>
      </w:divBdr>
    </w:div>
    <w:div w:id="119567534">
      <w:bodyDiv w:val="1"/>
      <w:marLeft w:val="0"/>
      <w:marRight w:val="0"/>
      <w:marTop w:val="0"/>
      <w:marBottom w:val="0"/>
      <w:divBdr>
        <w:top w:val="none" w:sz="0" w:space="0" w:color="auto"/>
        <w:left w:val="none" w:sz="0" w:space="0" w:color="auto"/>
        <w:bottom w:val="none" w:sz="0" w:space="0" w:color="auto"/>
        <w:right w:val="none" w:sz="0" w:space="0" w:color="auto"/>
      </w:divBdr>
    </w:div>
    <w:div w:id="159121586">
      <w:bodyDiv w:val="1"/>
      <w:marLeft w:val="0"/>
      <w:marRight w:val="0"/>
      <w:marTop w:val="0"/>
      <w:marBottom w:val="0"/>
      <w:divBdr>
        <w:top w:val="none" w:sz="0" w:space="0" w:color="auto"/>
        <w:left w:val="none" w:sz="0" w:space="0" w:color="auto"/>
        <w:bottom w:val="none" w:sz="0" w:space="0" w:color="auto"/>
        <w:right w:val="none" w:sz="0" w:space="0" w:color="auto"/>
      </w:divBdr>
    </w:div>
    <w:div w:id="172762369">
      <w:bodyDiv w:val="1"/>
      <w:marLeft w:val="0"/>
      <w:marRight w:val="0"/>
      <w:marTop w:val="0"/>
      <w:marBottom w:val="0"/>
      <w:divBdr>
        <w:top w:val="none" w:sz="0" w:space="0" w:color="auto"/>
        <w:left w:val="none" w:sz="0" w:space="0" w:color="auto"/>
        <w:bottom w:val="none" w:sz="0" w:space="0" w:color="auto"/>
        <w:right w:val="none" w:sz="0" w:space="0" w:color="auto"/>
      </w:divBdr>
    </w:div>
    <w:div w:id="181824107">
      <w:bodyDiv w:val="1"/>
      <w:marLeft w:val="0"/>
      <w:marRight w:val="0"/>
      <w:marTop w:val="0"/>
      <w:marBottom w:val="0"/>
      <w:divBdr>
        <w:top w:val="none" w:sz="0" w:space="0" w:color="auto"/>
        <w:left w:val="none" w:sz="0" w:space="0" w:color="auto"/>
        <w:bottom w:val="none" w:sz="0" w:space="0" w:color="auto"/>
        <w:right w:val="none" w:sz="0" w:space="0" w:color="auto"/>
      </w:divBdr>
      <w:divsChild>
        <w:div w:id="1150708716">
          <w:marLeft w:val="0"/>
          <w:marRight w:val="0"/>
          <w:marTop w:val="120"/>
          <w:marBottom w:val="0"/>
          <w:divBdr>
            <w:top w:val="none" w:sz="0" w:space="0" w:color="auto"/>
            <w:left w:val="none" w:sz="0" w:space="0" w:color="auto"/>
            <w:bottom w:val="none" w:sz="0" w:space="0" w:color="auto"/>
            <w:right w:val="none" w:sz="0" w:space="0" w:color="auto"/>
          </w:divBdr>
          <w:divsChild>
            <w:div w:id="1389303481">
              <w:marLeft w:val="0"/>
              <w:marRight w:val="0"/>
              <w:marTop w:val="0"/>
              <w:marBottom w:val="0"/>
              <w:divBdr>
                <w:top w:val="none" w:sz="0" w:space="0" w:color="auto"/>
                <w:left w:val="none" w:sz="0" w:space="0" w:color="auto"/>
                <w:bottom w:val="none" w:sz="0" w:space="0" w:color="auto"/>
                <w:right w:val="none" w:sz="0" w:space="0" w:color="auto"/>
              </w:divBdr>
            </w:div>
          </w:divsChild>
        </w:div>
        <w:div w:id="1849711162">
          <w:marLeft w:val="0"/>
          <w:marRight w:val="0"/>
          <w:marTop w:val="120"/>
          <w:marBottom w:val="0"/>
          <w:divBdr>
            <w:top w:val="none" w:sz="0" w:space="0" w:color="auto"/>
            <w:left w:val="none" w:sz="0" w:space="0" w:color="auto"/>
            <w:bottom w:val="none" w:sz="0" w:space="0" w:color="auto"/>
            <w:right w:val="none" w:sz="0" w:space="0" w:color="auto"/>
          </w:divBdr>
          <w:divsChild>
            <w:div w:id="2086997843">
              <w:marLeft w:val="0"/>
              <w:marRight w:val="0"/>
              <w:marTop w:val="0"/>
              <w:marBottom w:val="0"/>
              <w:divBdr>
                <w:top w:val="none" w:sz="0" w:space="0" w:color="auto"/>
                <w:left w:val="none" w:sz="0" w:space="0" w:color="auto"/>
                <w:bottom w:val="none" w:sz="0" w:space="0" w:color="auto"/>
                <w:right w:val="none" w:sz="0" w:space="0" w:color="auto"/>
              </w:divBdr>
            </w:div>
          </w:divsChild>
        </w:div>
        <w:div w:id="1903517298">
          <w:marLeft w:val="0"/>
          <w:marRight w:val="0"/>
          <w:marTop w:val="120"/>
          <w:marBottom w:val="0"/>
          <w:divBdr>
            <w:top w:val="none" w:sz="0" w:space="0" w:color="auto"/>
            <w:left w:val="none" w:sz="0" w:space="0" w:color="auto"/>
            <w:bottom w:val="none" w:sz="0" w:space="0" w:color="auto"/>
            <w:right w:val="none" w:sz="0" w:space="0" w:color="auto"/>
          </w:divBdr>
          <w:divsChild>
            <w:div w:id="1968923368">
              <w:marLeft w:val="0"/>
              <w:marRight w:val="0"/>
              <w:marTop w:val="0"/>
              <w:marBottom w:val="0"/>
              <w:divBdr>
                <w:top w:val="none" w:sz="0" w:space="0" w:color="auto"/>
                <w:left w:val="none" w:sz="0" w:space="0" w:color="auto"/>
                <w:bottom w:val="none" w:sz="0" w:space="0" w:color="auto"/>
                <w:right w:val="none" w:sz="0" w:space="0" w:color="auto"/>
              </w:divBdr>
            </w:div>
          </w:divsChild>
        </w:div>
        <w:div w:id="1980644389">
          <w:marLeft w:val="0"/>
          <w:marRight w:val="0"/>
          <w:marTop w:val="120"/>
          <w:marBottom w:val="0"/>
          <w:divBdr>
            <w:top w:val="none" w:sz="0" w:space="0" w:color="auto"/>
            <w:left w:val="none" w:sz="0" w:space="0" w:color="auto"/>
            <w:bottom w:val="none" w:sz="0" w:space="0" w:color="auto"/>
            <w:right w:val="none" w:sz="0" w:space="0" w:color="auto"/>
          </w:divBdr>
          <w:divsChild>
            <w:div w:id="16656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1884">
      <w:bodyDiv w:val="1"/>
      <w:marLeft w:val="0"/>
      <w:marRight w:val="0"/>
      <w:marTop w:val="0"/>
      <w:marBottom w:val="0"/>
      <w:divBdr>
        <w:top w:val="none" w:sz="0" w:space="0" w:color="auto"/>
        <w:left w:val="none" w:sz="0" w:space="0" w:color="auto"/>
        <w:bottom w:val="none" w:sz="0" w:space="0" w:color="auto"/>
        <w:right w:val="none" w:sz="0" w:space="0" w:color="auto"/>
      </w:divBdr>
    </w:div>
    <w:div w:id="277033584">
      <w:bodyDiv w:val="1"/>
      <w:marLeft w:val="0"/>
      <w:marRight w:val="0"/>
      <w:marTop w:val="0"/>
      <w:marBottom w:val="0"/>
      <w:divBdr>
        <w:top w:val="none" w:sz="0" w:space="0" w:color="auto"/>
        <w:left w:val="none" w:sz="0" w:space="0" w:color="auto"/>
        <w:bottom w:val="none" w:sz="0" w:space="0" w:color="auto"/>
        <w:right w:val="none" w:sz="0" w:space="0" w:color="auto"/>
      </w:divBdr>
    </w:div>
    <w:div w:id="310255386">
      <w:bodyDiv w:val="1"/>
      <w:marLeft w:val="0"/>
      <w:marRight w:val="0"/>
      <w:marTop w:val="0"/>
      <w:marBottom w:val="0"/>
      <w:divBdr>
        <w:top w:val="none" w:sz="0" w:space="0" w:color="auto"/>
        <w:left w:val="none" w:sz="0" w:space="0" w:color="auto"/>
        <w:bottom w:val="none" w:sz="0" w:space="0" w:color="auto"/>
        <w:right w:val="none" w:sz="0" w:space="0" w:color="auto"/>
      </w:divBdr>
    </w:div>
    <w:div w:id="312872811">
      <w:bodyDiv w:val="1"/>
      <w:marLeft w:val="0"/>
      <w:marRight w:val="0"/>
      <w:marTop w:val="0"/>
      <w:marBottom w:val="0"/>
      <w:divBdr>
        <w:top w:val="none" w:sz="0" w:space="0" w:color="auto"/>
        <w:left w:val="none" w:sz="0" w:space="0" w:color="auto"/>
        <w:bottom w:val="none" w:sz="0" w:space="0" w:color="auto"/>
        <w:right w:val="none" w:sz="0" w:space="0" w:color="auto"/>
      </w:divBdr>
    </w:div>
    <w:div w:id="320350128">
      <w:bodyDiv w:val="1"/>
      <w:marLeft w:val="0"/>
      <w:marRight w:val="0"/>
      <w:marTop w:val="0"/>
      <w:marBottom w:val="0"/>
      <w:divBdr>
        <w:top w:val="none" w:sz="0" w:space="0" w:color="auto"/>
        <w:left w:val="none" w:sz="0" w:space="0" w:color="auto"/>
        <w:bottom w:val="none" w:sz="0" w:space="0" w:color="auto"/>
        <w:right w:val="none" w:sz="0" w:space="0" w:color="auto"/>
      </w:divBdr>
    </w:div>
    <w:div w:id="351104314">
      <w:bodyDiv w:val="1"/>
      <w:marLeft w:val="0"/>
      <w:marRight w:val="0"/>
      <w:marTop w:val="0"/>
      <w:marBottom w:val="0"/>
      <w:divBdr>
        <w:top w:val="none" w:sz="0" w:space="0" w:color="auto"/>
        <w:left w:val="none" w:sz="0" w:space="0" w:color="auto"/>
        <w:bottom w:val="none" w:sz="0" w:space="0" w:color="auto"/>
        <w:right w:val="none" w:sz="0" w:space="0" w:color="auto"/>
      </w:divBdr>
      <w:divsChild>
        <w:div w:id="163783036">
          <w:marLeft w:val="0"/>
          <w:marRight w:val="0"/>
          <w:marTop w:val="0"/>
          <w:marBottom w:val="0"/>
          <w:divBdr>
            <w:top w:val="none" w:sz="0" w:space="0" w:color="auto"/>
            <w:left w:val="none" w:sz="0" w:space="0" w:color="auto"/>
            <w:bottom w:val="none" w:sz="0" w:space="0" w:color="auto"/>
            <w:right w:val="none" w:sz="0" w:space="0" w:color="auto"/>
          </w:divBdr>
          <w:divsChild>
            <w:div w:id="71898307">
              <w:marLeft w:val="0"/>
              <w:marRight w:val="0"/>
              <w:marTop w:val="0"/>
              <w:marBottom w:val="0"/>
              <w:divBdr>
                <w:top w:val="none" w:sz="0" w:space="0" w:color="auto"/>
                <w:left w:val="none" w:sz="0" w:space="0" w:color="auto"/>
                <w:bottom w:val="none" w:sz="0" w:space="0" w:color="auto"/>
                <w:right w:val="none" w:sz="0" w:space="0" w:color="auto"/>
              </w:divBdr>
              <w:divsChild>
                <w:div w:id="404375894">
                  <w:marLeft w:val="0"/>
                  <w:marRight w:val="0"/>
                  <w:marTop w:val="0"/>
                  <w:marBottom w:val="0"/>
                  <w:divBdr>
                    <w:top w:val="none" w:sz="0" w:space="0" w:color="auto"/>
                    <w:left w:val="none" w:sz="0" w:space="0" w:color="auto"/>
                    <w:bottom w:val="none" w:sz="0" w:space="0" w:color="auto"/>
                    <w:right w:val="none" w:sz="0" w:space="0" w:color="auto"/>
                  </w:divBdr>
                  <w:divsChild>
                    <w:div w:id="3789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2008">
          <w:marLeft w:val="0"/>
          <w:marRight w:val="0"/>
          <w:marTop w:val="0"/>
          <w:marBottom w:val="0"/>
          <w:divBdr>
            <w:top w:val="none" w:sz="0" w:space="0" w:color="auto"/>
            <w:left w:val="none" w:sz="0" w:space="0" w:color="auto"/>
            <w:bottom w:val="none" w:sz="0" w:space="0" w:color="auto"/>
            <w:right w:val="none" w:sz="0" w:space="0" w:color="auto"/>
          </w:divBdr>
          <w:divsChild>
            <w:div w:id="112138999">
              <w:marLeft w:val="0"/>
              <w:marRight w:val="0"/>
              <w:marTop w:val="0"/>
              <w:marBottom w:val="0"/>
              <w:divBdr>
                <w:top w:val="none" w:sz="0" w:space="0" w:color="auto"/>
                <w:left w:val="none" w:sz="0" w:space="0" w:color="auto"/>
                <w:bottom w:val="none" w:sz="0" w:space="0" w:color="auto"/>
                <w:right w:val="none" w:sz="0" w:space="0" w:color="auto"/>
              </w:divBdr>
              <w:divsChild>
                <w:div w:id="1742214466">
                  <w:marLeft w:val="0"/>
                  <w:marRight w:val="0"/>
                  <w:marTop w:val="0"/>
                  <w:marBottom w:val="0"/>
                  <w:divBdr>
                    <w:top w:val="none" w:sz="0" w:space="0" w:color="auto"/>
                    <w:left w:val="none" w:sz="0" w:space="0" w:color="auto"/>
                    <w:bottom w:val="none" w:sz="0" w:space="0" w:color="auto"/>
                    <w:right w:val="none" w:sz="0" w:space="0" w:color="auto"/>
                  </w:divBdr>
                  <w:divsChild>
                    <w:div w:id="326134354">
                      <w:marLeft w:val="0"/>
                      <w:marRight w:val="0"/>
                      <w:marTop w:val="0"/>
                      <w:marBottom w:val="0"/>
                      <w:divBdr>
                        <w:top w:val="none" w:sz="0" w:space="0" w:color="auto"/>
                        <w:left w:val="none" w:sz="0" w:space="0" w:color="auto"/>
                        <w:bottom w:val="none" w:sz="0" w:space="0" w:color="auto"/>
                        <w:right w:val="none" w:sz="0" w:space="0" w:color="auto"/>
                      </w:divBdr>
                      <w:divsChild>
                        <w:div w:id="999505134">
                          <w:marLeft w:val="0"/>
                          <w:marRight w:val="0"/>
                          <w:marTop w:val="0"/>
                          <w:marBottom w:val="0"/>
                          <w:divBdr>
                            <w:top w:val="none" w:sz="0" w:space="0" w:color="auto"/>
                            <w:left w:val="none" w:sz="0" w:space="0" w:color="auto"/>
                            <w:bottom w:val="none" w:sz="0" w:space="0" w:color="auto"/>
                            <w:right w:val="none" w:sz="0" w:space="0" w:color="auto"/>
                          </w:divBdr>
                          <w:divsChild>
                            <w:div w:id="187106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0184">
          <w:marLeft w:val="0"/>
          <w:marRight w:val="0"/>
          <w:marTop w:val="0"/>
          <w:marBottom w:val="0"/>
          <w:divBdr>
            <w:top w:val="none" w:sz="0" w:space="0" w:color="auto"/>
            <w:left w:val="none" w:sz="0" w:space="0" w:color="auto"/>
            <w:bottom w:val="none" w:sz="0" w:space="0" w:color="auto"/>
            <w:right w:val="none" w:sz="0" w:space="0" w:color="auto"/>
          </w:divBdr>
          <w:divsChild>
            <w:div w:id="1122117405">
              <w:marLeft w:val="0"/>
              <w:marRight w:val="0"/>
              <w:marTop w:val="0"/>
              <w:marBottom w:val="0"/>
              <w:divBdr>
                <w:top w:val="none" w:sz="0" w:space="0" w:color="auto"/>
                <w:left w:val="none" w:sz="0" w:space="0" w:color="auto"/>
                <w:bottom w:val="none" w:sz="0" w:space="0" w:color="auto"/>
                <w:right w:val="none" w:sz="0" w:space="0" w:color="auto"/>
              </w:divBdr>
              <w:divsChild>
                <w:div w:id="1347635267">
                  <w:marLeft w:val="0"/>
                  <w:marRight w:val="0"/>
                  <w:marTop w:val="0"/>
                  <w:marBottom w:val="0"/>
                  <w:divBdr>
                    <w:top w:val="none" w:sz="0" w:space="0" w:color="auto"/>
                    <w:left w:val="none" w:sz="0" w:space="0" w:color="auto"/>
                    <w:bottom w:val="none" w:sz="0" w:space="0" w:color="auto"/>
                    <w:right w:val="none" w:sz="0" w:space="0" w:color="auto"/>
                  </w:divBdr>
                  <w:divsChild>
                    <w:div w:id="2078746252">
                      <w:marLeft w:val="0"/>
                      <w:marRight w:val="0"/>
                      <w:marTop w:val="0"/>
                      <w:marBottom w:val="0"/>
                      <w:divBdr>
                        <w:top w:val="none" w:sz="0" w:space="0" w:color="auto"/>
                        <w:left w:val="none" w:sz="0" w:space="0" w:color="auto"/>
                        <w:bottom w:val="none" w:sz="0" w:space="0" w:color="auto"/>
                        <w:right w:val="none" w:sz="0" w:space="0" w:color="auto"/>
                      </w:divBdr>
                      <w:divsChild>
                        <w:div w:id="18160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52602">
          <w:marLeft w:val="0"/>
          <w:marRight w:val="0"/>
          <w:marTop w:val="0"/>
          <w:marBottom w:val="0"/>
          <w:divBdr>
            <w:top w:val="none" w:sz="0" w:space="0" w:color="auto"/>
            <w:left w:val="none" w:sz="0" w:space="0" w:color="auto"/>
            <w:bottom w:val="none" w:sz="0" w:space="0" w:color="auto"/>
            <w:right w:val="none" w:sz="0" w:space="0" w:color="auto"/>
          </w:divBdr>
          <w:divsChild>
            <w:div w:id="129439474">
              <w:marLeft w:val="0"/>
              <w:marRight w:val="0"/>
              <w:marTop w:val="0"/>
              <w:marBottom w:val="0"/>
              <w:divBdr>
                <w:top w:val="none" w:sz="0" w:space="0" w:color="auto"/>
                <w:left w:val="none" w:sz="0" w:space="0" w:color="auto"/>
                <w:bottom w:val="none" w:sz="0" w:space="0" w:color="auto"/>
                <w:right w:val="none" w:sz="0" w:space="0" w:color="auto"/>
              </w:divBdr>
              <w:divsChild>
                <w:div w:id="403184565">
                  <w:marLeft w:val="0"/>
                  <w:marRight w:val="0"/>
                  <w:marTop w:val="0"/>
                  <w:marBottom w:val="0"/>
                  <w:divBdr>
                    <w:top w:val="none" w:sz="0" w:space="0" w:color="auto"/>
                    <w:left w:val="none" w:sz="0" w:space="0" w:color="auto"/>
                    <w:bottom w:val="none" w:sz="0" w:space="0" w:color="auto"/>
                    <w:right w:val="none" w:sz="0" w:space="0" w:color="auto"/>
                  </w:divBdr>
                  <w:divsChild>
                    <w:div w:id="496384028">
                      <w:marLeft w:val="0"/>
                      <w:marRight w:val="0"/>
                      <w:marTop w:val="0"/>
                      <w:marBottom w:val="0"/>
                      <w:divBdr>
                        <w:top w:val="none" w:sz="0" w:space="0" w:color="auto"/>
                        <w:left w:val="none" w:sz="0" w:space="0" w:color="auto"/>
                        <w:bottom w:val="none" w:sz="0" w:space="0" w:color="auto"/>
                        <w:right w:val="none" w:sz="0" w:space="0" w:color="auto"/>
                      </w:divBdr>
                      <w:divsChild>
                        <w:div w:id="1423985490">
                          <w:marLeft w:val="0"/>
                          <w:marRight w:val="0"/>
                          <w:marTop w:val="0"/>
                          <w:marBottom w:val="0"/>
                          <w:divBdr>
                            <w:top w:val="none" w:sz="0" w:space="0" w:color="auto"/>
                            <w:left w:val="none" w:sz="0" w:space="0" w:color="auto"/>
                            <w:bottom w:val="none" w:sz="0" w:space="0" w:color="auto"/>
                            <w:right w:val="none" w:sz="0" w:space="0" w:color="auto"/>
                          </w:divBdr>
                          <w:divsChild>
                            <w:div w:id="12104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274">
          <w:marLeft w:val="0"/>
          <w:marRight w:val="0"/>
          <w:marTop w:val="0"/>
          <w:marBottom w:val="0"/>
          <w:divBdr>
            <w:top w:val="none" w:sz="0" w:space="0" w:color="auto"/>
            <w:left w:val="none" w:sz="0" w:space="0" w:color="auto"/>
            <w:bottom w:val="none" w:sz="0" w:space="0" w:color="auto"/>
            <w:right w:val="none" w:sz="0" w:space="0" w:color="auto"/>
          </w:divBdr>
          <w:divsChild>
            <w:div w:id="2024430777">
              <w:marLeft w:val="0"/>
              <w:marRight w:val="0"/>
              <w:marTop w:val="0"/>
              <w:marBottom w:val="0"/>
              <w:divBdr>
                <w:top w:val="none" w:sz="0" w:space="0" w:color="auto"/>
                <w:left w:val="none" w:sz="0" w:space="0" w:color="auto"/>
                <w:bottom w:val="none" w:sz="0" w:space="0" w:color="auto"/>
                <w:right w:val="none" w:sz="0" w:space="0" w:color="auto"/>
              </w:divBdr>
              <w:divsChild>
                <w:div w:id="4741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3709">
          <w:marLeft w:val="0"/>
          <w:marRight w:val="0"/>
          <w:marTop w:val="0"/>
          <w:marBottom w:val="0"/>
          <w:divBdr>
            <w:top w:val="none" w:sz="0" w:space="0" w:color="auto"/>
            <w:left w:val="none" w:sz="0" w:space="0" w:color="auto"/>
            <w:bottom w:val="none" w:sz="0" w:space="0" w:color="auto"/>
            <w:right w:val="none" w:sz="0" w:space="0" w:color="auto"/>
          </w:divBdr>
          <w:divsChild>
            <w:div w:id="152257059">
              <w:marLeft w:val="0"/>
              <w:marRight w:val="0"/>
              <w:marTop w:val="0"/>
              <w:marBottom w:val="0"/>
              <w:divBdr>
                <w:top w:val="none" w:sz="0" w:space="0" w:color="auto"/>
                <w:left w:val="none" w:sz="0" w:space="0" w:color="auto"/>
                <w:bottom w:val="none" w:sz="0" w:space="0" w:color="auto"/>
                <w:right w:val="none" w:sz="0" w:space="0" w:color="auto"/>
              </w:divBdr>
              <w:divsChild>
                <w:div w:id="887111835">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1078746330">
                          <w:marLeft w:val="0"/>
                          <w:marRight w:val="0"/>
                          <w:marTop w:val="0"/>
                          <w:marBottom w:val="0"/>
                          <w:divBdr>
                            <w:top w:val="none" w:sz="0" w:space="0" w:color="auto"/>
                            <w:left w:val="none" w:sz="0" w:space="0" w:color="auto"/>
                            <w:bottom w:val="none" w:sz="0" w:space="0" w:color="auto"/>
                            <w:right w:val="none" w:sz="0" w:space="0" w:color="auto"/>
                          </w:divBdr>
                          <w:divsChild>
                            <w:div w:id="5417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6370">
          <w:marLeft w:val="0"/>
          <w:marRight w:val="0"/>
          <w:marTop w:val="0"/>
          <w:marBottom w:val="0"/>
          <w:divBdr>
            <w:top w:val="none" w:sz="0" w:space="0" w:color="auto"/>
            <w:left w:val="none" w:sz="0" w:space="0" w:color="auto"/>
            <w:bottom w:val="none" w:sz="0" w:space="0" w:color="auto"/>
            <w:right w:val="none" w:sz="0" w:space="0" w:color="auto"/>
          </w:divBdr>
          <w:divsChild>
            <w:div w:id="1153984541">
              <w:marLeft w:val="0"/>
              <w:marRight w:val="0"/>
              <w:marTop w:val="0"/>
              <w:marBottom w:val="0"/>
              <w:divBdr>
                <w:top w:val="none" w:sz="0" w:space="0" w:color="auto"/>
                <w:left w:val="none" w:sz="0" w:space="0" w:color="auto"/>
                <w:bottom w:val="none" w:sz="0" w:space="0" w:color="auto"/>
                <w:right w:val="none" w:sz="0" w:space="0" w:color="auto"/>
              </w:divBdr>
              <w:divsChild>
                <w:div w:id="5940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5209">
          <w:marLeft w:val="0"/>
          <w:marRight w:val="0"/>
          <w:marTop w:val="0"/>
          <w:marBottom w:val="0"/>
          <w:divBdr>
            <w:top w:val="none" w:sz="0" w:space="0" w:color="auto"/>
            <w:left w:val="none" w:sz="0" w:space="0" w:color="auto"/>
            <w:bottom w:val="none" w:sz="0" w:space="0" w:color="auto"/>
            <w:right w:val="none" w:sz="0" w:space="0" w:color="auto"/>
          </w:divBdr>
          <w:divsChild>
            <w:div w:id="1214930138">
              <w:marLeft w:val="0"/>
              <w:marRight w:val="0"/>
              <w:marTop w:val="0"/>
              <w:marBottom w:val="0"/>
              <w:divBdr>
                <w:top w:val="none" w:sz="0" w:space="0" w:color="auto"/>
                <w:left w:val="none" w:sz="0" w:space="0" w:color="auto"/>
                <w:bottom w:val="none" w:sz="0" w:space="0" w:color="auto"/>
                <w:right w:val="none" w:sz="0" w:space="0" w:color="auto"/>
              </w:divBdr>
              <w:divsChild>
                <w:div w:id="458494215">
                  <w:marLeft w:val="0"/>
                  <w:marRight w:val="0"/>
                  <w:marTop w:val="0"/>
                  <w:marBottom w:val="0"/>
                  <w:divBdr>
                    <w:top w:val="none" w:sz="0" w:space="0" w:color="auto"/>
                    <w:left w:val="none" w:sz="0" w:space="0" w:color="auto"/>
                    <w:bottom w:val="none" w:sz="0" w:space="0" w:color="auto"/>
                    <w:right w:val="none" w:sz="0" w:space="0" w:color="auto"/>
                  </w:divBdr>
                  <w:divsChild>
                    <w:div w:id="9231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2232">
          <w:marLeft w:val="0"/>
          <w:marRight w:val="0"/>
          <w:marTop w:val="0"/>
          <w:marBottom w:val="0"/>
          <w:divBdr>
            <w:top w:val="none" w:sz="0" w:space="0" w:color="auto"/>
            <w:left w:val="none" w:sz="0" w:space="0" w:color="auto"/>
            <w:bottom w:val="none" w:sz="0" w:space="0" w:color="auto"/>
            <w:right w:val="none" w:sz="0" w:space="0" w:color="auto"/>
          </w:divBdr>
          <w:divsChild>
            <w:div w:id="1180780274">
              <w:marLeft w:val="0"/>
              <w:marRight w:val="0"/>
              <w:marTop w:val="0"/>
              <w:marBottom w:val="0"/>
              <w:divBdr>
                <w:top w:val="none" w:sz="0" w:space="0" w:color="auto"/>
                <w:left w:val="none" w:sz="0" w:space="0" w:color="auto"/>
                <w:bottom w:val="none" w:sz="0" w:space="0" w:color="auto"/>
                <w:right w:val="none" w:sz="0" w:space="0" w:color="auto"/>
              </w:divBdr>
              <w:divsChild>
                <w:div w:id="2101221670">
                  <w:marLeft w:val="0"/>
                  <w:marRight w:val="0"/>
                  <w:marTop w:val="0"/>
                  <w:marBottom w:val="0"/>
                  <w:divBdr>
                    <w:top w:val="none" w:sz="0" w:space="0" w:color="auto"/>
                    <w:left w:val="none" w:sz="0" w:space="0" w:color="auto"/>
                    <w:bottom w:val="none" w:sz="0" w:space="0" w:color="auto"/>
                    <w:right w:val="none" w:sz="0" w:space="0" w:color="auto"/>
                  </w:divBdr>
                  <w:divsChild>
                    <w:div w:id="741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462692">
          <w:marLeft w:val="0"/>
          <w:marRight w:val="0"/>
          <w:marTop w:val="0"/>
          <w:marBottom w:val="0"/>
          <w:divBdr>
            <w:top w:val="none" w:sz="0" w:space="0" w:color="auto"/>
            <w:left w:val="none" w:sz="0" w:space="0" w:color="auto"/>
            <w:bottom w:val="none" w:sz="0" w:space="0" w:color="auto"/>
            <w:right w:val="none" w:sz="0" w:space="0" w:color="auto"/>
          </w:divBdr>
          <w:divsChild>
            <w:div w:id="2142727932">
              <w:marLeft w:val="0"/>
              <w:marRight w:val="0"/>
              <w:marTop w:val="0"/>
              <w:marBottom w:val="0"/>
              <w:divBdr>
                <w:top w:val="none" w:sz="0" w:space="0" w:color="auto"/>
                <w:left w:val="none" w:sz="0" w:space="0" w:color="auto"/>
                <w:bottom w:val="none" w:sz="0" w:space="0" w:color="auto"/>
                <w:right w:val="none" w:sz="0" w:space="0" w:color="auto"/>
              </w:divBdr>
              <w:divsChild>
                <w:div w:id="2908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278">
          <w:marLeft w:val="0"/>
          <w:marRight w:val="0"/>
          <w:marTop w:val="0"/>
          <w:marBottom w:val="0"/>
          <w:divBdr>
            <w:top w:val="none" w:sz="0" w:space="0" w:color="auto"/>
            <w:left w:val="none" w:sz="0" w:space="0" w:color="auto"/>
            <w:bottom w:val="none" w:sz="0" w:space="0" w:color="auto"/>
            <w:right w:val="none" w:sz="0" w:space="0" w:color="auto"/>
          </w:divBdr>
          <w:divsChild>
            <w:div w:id="79520621">
              <w:marLeft w:val="0"/>
              <w:marRight w:val="0"/>
              <w:marTop w:val="0"/>
              <w:marBottom w:val="0"/>
              <w:divBdr>
                <w:top w:val="none" w:sz="0" w:space="0" w:color="auto"/>
                <w:left w:val="none" w:sz="0" w:space="0" w:color="auto"/>
                <w:bottom w:val="none" w:sz="0" w:space="0" w:color="auto"/>
                <w:right w:val="none" w:sz="0" w:space="0" w:color="auto"/>
              </w:divBdr>
              <w:divsChild>
                <w:div w:id="294218916">
                  <w:marLeft w:val="0"/>
                  <w:marRight w:val="0"/>
                  <w:marTop w:val="0"/>
                  <w:marBottom w:val="0"/>
                  <w:divBdr>
                    <w:top w:val="none" w:sz="0" w:space="0" w:color="auto"/>
                    <w:left w:val="none" w:sz="0" w:space="0" w:color="auto"/>
                    <w:bottom w:val="none" w:sz="0" w:space="0" w:color="auto"/>
                    <w:right w:val="none" w:sz="0" w:space="0" w:color="auto"/>
                  </w:divBdr>
                  <w:divsChild>
                    <w:div w:id="16618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7595">
      <w:bodyDiv w:val="1"/>
      <w:marLeft w:val="0"/>
      <w:marRight w:val="0"/>
      <w:marTop w:val="0"/>
      <w:marBottom w:val="0"/>
      <w:divBdr>
        <w:top w:val="none" w:sz="0" w:space="0" w:color="auto"/>
        <w:left w:val="none" w:sz="0" w:space="0" w:color="auto"/>
        <w:bottom w:val="none" w:sz="0" w:space="0" w:color="auto"/>
        <w:right w:val="none" w:sz="0" w:space="0" w:color="auto"/>
      </w:divBdr>
    </w:div>
    <w:div w:id="373387214">
      <w:bodyDiv w:val="1"/>
      <w:marLeft w:val="0"/>
      <w:marRight w:val="0"/>
      <w:marTop w:val="0"/>
      <w:marBottom w:val="0"/>
      <w:divBdr>
        <w:top w:val="none" w:sz="0" w:space="0" w:color="auto"/>
        <w:left w:val="none" w:sz="0" w:space="0" w:color="auto"/>
        <w:bottom w:val="none" w:sz="0" w:space="0" w:color="auto"/>
        <w:right w:val="none" w:sz="0" w:space="0" w:color="auto"/>
      </w:divBdr>
    </w:div>
    <w:div w:id="380328443">
      <w:bodyDiv w:val="1"/>
      <w:marLeft w:val="0"/>
      <w:marRight w:val="0"/>
      <w:marTop w:val="0"/>
      <w:marBottom w:val="0"/>
      <w:divBdr>
        <w:top w:val="none" w:sz="0" w:space="0" w:color="auto"/>
        <w:left w:val="none" w:sz="0" w:space="0" w:color="auto"/>
        <w:bottom w:val="none" w:sz="0" w:space="0" w:color="auto"/>
        <w:right w:val="none" w:sz="0" w:space="0" w:color="auto"/>
      </w:divBdr>
    </w:div>
    <w:div w:id="412163639">
      <w:bodyDiv w:val="1"/>
      <w:marLeft w:val="0"/>
      <w:marRight w:val="0"/>
      <w:marTop w:val="0"/>
      <w:marBottom w:val="0"/>
      <w:divBdr>
        <w:top w:val="none" w:sz="0" w:space="0" w:color="auto"/>
        <w:left w:val="none" w:sz="0" w:space="0" w:color="auto"/>
        <w:bottom w:val="none" w:sz="0" w:space="0" w:color="auto"/>
        <w:right w:val="none" w:sz="0" w:space="0" w:color="auto"/>
      </w:divBdr>
    </w:div>
    <w:div w:id="414208415">
      <w:bodyDiv w:val="1"/>
      <w:marLeft w:val="0"/>
      <w:marRight w:val="0"/>
      <w:marTop w:val="0"/>
      <w:marBottom w:val="0"/>
      <w:divBdr>
        <w:top w:val="none" w:sz="0" w:space="0" w:color="auto"/>
        <w:left w:val="none" w:sz="0" w:space="0" w:color="auto"/>
        <w:bottom w:val="none" w:sz="0" w:space="0" w:color="auto"/>
        <w:right w:val="none" w:sz="0" w:space="0" w:color="auto"/>
      </w:divBdr>
    </w:div>
    <w:div w:id="415249293">
      <w:bodyDiv w:val="1"/>
      <w:marLeft w:val="0"/>
      <w:marRight w:val="0"/>
      <w:marTop w:val="0"/>
      <w:marBottom w:val="0"/>
      <w:divBdr>
        <w:top w:val="none" w:sz="0" w:space="0" w:color="auto"/>
        <w:left w:val="none" w:sz="0" w:space="0" w:color="auto"/>
        <w:bottom w:val="none" w:sz="0" w:space="0" w:color="auto"/>
        <w:right w:val="none" w:sz="0" w:space="0" w:color="auto"/>
      </w:divBdr>
    </w:div>
    <w:div w:id="464857387">
      <w:bodyDiv w:val="1"/>
      <w:marLeft w:val="0"/>
      <w:marRight w:val="0"/>
      <w:marTop w:val="0"/>
      <w:marBottom w:val="0"/>
      <w:divBdr>
        <w:top w:val="none" w:sz="0" w:space="0" w:color="auto"/>
        <w:left w:val="none" w:sz="0" w:space="0" w:color="auto"/>
        <w:bottom w:val="none" w:sz="0" w:space="0" w:color="auto"/>
        <w:right w:val="none" w:sz="0" w:space="0" w:color="auto"/>
      </w:divBdr>
    </w:div>
    <w:div w:id="494877589">
      <w:bodyDiv w:val="1"/>
      <w:marLeft w:val="0"/>
      <w:marRight w:val="0"/>
      <w:marTop w:val="0"/>
      <w:marBottom w:val="0"/>
      <w:divBdr>
        <w:top w:val="none" w:sz="0" w:space="0" w:color="auto"/>
        <w:left w:val="none" w:sz="0" w:space="0" w:color="auto"/>
        <w:bottom w:val="none" w:sz="0" w:space="0" w:color="auto"/>
        <w:right w:val="none" w:sz="0" w:space="0" w:color="auto"/>
      </w:divBdr>
    </w:div>
    <w:div w:id="502165184">
      <w:bodyDiv w:val="1"/>
      <w:marLeft w:val="0"/>
      <w:marRight w:val="0"/>
      <w:marTop w:val="0"/>
      <w:marBottom w:val="0"/>
      <w:divBdr>
        <w:top w:val="none" w:sz="0" w:space="0" w:color="auto"/>
        <w:left w:val="none" w:sz="0" w:space="0" w:color="auto"/>
        <w:bottom w:val="none" w:sz="0" w:space="0" w:color="auto"/>
        <w:right w:val="none" w:sz="0" w:space="0" w:color="auto"/>
      </w:divBdr>
    </w:div>
    <w:div w:id="543251040">
      <w:bodyDiv w:val="1"/>
      <w:marLeft w:val="0"/>
      <w:marRight w:val="0"/>
      <w:marTop w:val="0"/>
      <w:marBottom w:val="0"/>
      <w:divBdr>
        <w:top w:val="none" w:sz="0" w:space="0" w:color="auto"/>
        <w:left w:val="none" w:sz="0" w:space="0" w:color="auto"/>
        <w:bottom w:val="none" w:sz="0" w:space="0" w:color="auto"/>
        <w:right w:val="none" w:sz="0" w:space="0" w:color="auto"/>
      </w:divBdr>
    </w:div>
    <w:div w:id="557398341">
      <w:bodyDiv w:val="1"/>
      <w:marLeft w:val="0"/>
      <w:marRight w:val="0"/>
      <w:marTop w:val="0"/>
      <w:marBottom w:val="0"/>
      <w:divBdr>
        <w:top w:val="none" w:sz="0" w:space="0" w:color="auto"/>
        <w:left w:val="none" w:sz="0" w:space="0" w:color="auto"/>
        <w:bottom w:val="none" w:sz="0" w:space="0" w:color="auto"/>
        <w:right w:val="none" w:sz="0" w:space="0" w:color="auto"/>
      </w:divBdr>
    </w:div>
    <w:div w:id="574121923">
      <w:bodyDiv w:val="1"/>
      <w:marLeft w:val="0"/>
      <w:marRight w:val="0"/>
      <w:marTop w:val="0"/>
      <w:marBottom w:val="0"/>
      <w:divBdr>
        <w:top w:val="none" w:sz="0" w:space="0" w:color="auto"/>
        <w:left w:val="none" w:sz="0" w:space="0" w:color="auto"/>
        <w:bottom w:val="none" w:sz="0" w:space="0" w:color="auto"/>
        <w:right w:val="none" w:sz="0" w:space="0" w:color="auto"/>
      </w:divBdr>
    </w:div>
    <w:div w:id="629014565">
      <w:bodyDiv w:val="1"/>
      <w:marLeft w:val="0"/>
      <w:marRight w:val="0"/>
      <w:marTop w:val="0"/>
      <w:marBottom w:val="0"/>
      <w:divBdr>
        <w:top w:val="none" w:sz="0" w:space="0" w:color="auto"/>
        <w:left w:val="none" w:sz="0" w:space="0" w:color="auto"/>
        <w:bottom w:val="none" w:sz="0" w:space="0" w:color="auto"/>
        <w:right w:val="none" w:sz="0" w:space="0" w:color="auto"/>
      </w:divBdr>
    </w:div>
    <w:div w:id="685327660">
      <w:bodyDiv w:val="1"/>
      <w:marLeft w:val="0"/>
      <w:marRight w:val="0"/>
      <w:marTop w:val="0"/>
      <w:marBottom w:val="0"/>
      <w:divBdr>
        <w:top w:val="none" w:sz="0" w:space="0" w:color="auto"/>
        <w:left w:val="none" w:sz="0" w:space="0" w:color="auto"/>
        <w:bottom w:val="none" w:sz="0" w:space="0" w:color="auto"/>
        <w:right w:val="none" w:sz="0" w:space="0" w:color="auto"/>
      </w:divBdr>
    </w:div>
    <w:div w:id="718020433">
      <w:bodyDiv w:val="1"/>
      <w:marLeft w:val="0"/>
      <w:marRight w:val="0"/>
      <w:marTop w:val="0"/>
      <w:marBottom w:val="0"/>
      <w:divBdr>
        <w:top w:val="none" w:sz="0" w:space="0" w:color="auto"/>
        <w:left w:val="none" w:sz="0" w:space="0" w:color="auto"/>
        <w:bottom w:val="none" w:sz="0" w:space="0" w:color="auto"/>
        <w:right w:val="none" w:sz="0" w:space="0" w:color="auto"/>
      </w:divBdr>
    </w:div>
    <w:div w:id="731151706">
      <w:bodyDiv w:val="1"/>
      <w:marLeft w:val="0"/>
      <w:marRight w:val="0"/>
      <w:marTop w:val="0"/>
      <w:marBottom w:val="0"/>
      <w:divBdr>
        <w:top w:val="none" w:sz="0" w:space="0" w:color="auto"/>
        <w:left w:val="none" w:sz="0" w:space="0" w:color="auto"/>
        <w:bottom w:val="none" w:sz="0" w:space="0" w:color="auto"/>
        <w:right w:val="none" w:sz="0" w:space="0" w:color="auto"/>
      </w:divBdr>
    </w:div>
    <w:div w:id="826943752">
      <w:bodyDiv w:val="1"/>
      <w:marLeft w:val="0"/>
      <w:marRight w:val="0"/>
      <w:marTop w:val="0"/>
      <w:marBottom w:val="0"/>
      <w:divBdr>
        <w:top w:val="none" w:sz="0" w:space="0" w:color="auto"/>
        <w:left w:val="none" w:sz="0" w:space="0" w:color="auto"/>
        <w:bottom w:val="none" w:sz="0" w:space="0" w:color="auto"/>
        <w:right w:val="none" w:sz="0" w:space="0" w:color="auto"/>
      </w:divBdr>
    </w:div>
    <w:div w:id="874081490">
      <w:bodyDiv w:val="1"/>
      <w:marLeft w:val="0"/>
      <w:marRight w:val="0"/>
      <w:marTop w:val="0"/>
      <w:marBottom w:val="0"/>
      <w:divBdr>
        <w:top w:val="none" w:sz="0" w:space="0" w:color="auto"/>
        <w:left w:val="none" w:sz="0" w:space="0" w:color="auto"/>
        <w:bottom w:val="none" w:sz="0" w:space="0" w:color="auto"/>
        <w:right w:val="none" w:sz="0" w:space="0" w:color="auto"/>
      </w:divBdr>
    </w:div>
    <w:div w:id="965038882">
      <w:bodyDiv w:val="1"/>
      <w:marLeft w:val="0"/>
      <w:marRight w:val="0"/>
      <w:marTop w:val="0"/>
      <w:marBottom w:val="0"/>
      <w:divBdr>
        <w:top w:val="none" w:sz="0" w:space="0" w:color="auto"/>
        <w:left w:val="none" w:sz="0" w:space="0" w:color="auto"/>
        <w:bottom w:val="none" w:sz="0" w:space="0" w:color="auto"/>
        <w:right w:val="none" w:sz="0" w:space="0" w:color="auto"/>
      </w:divBdr>
    </w:div>
    <w:div w:id="1114787019">
      <w:bodyDiv w:val="1"/>
      <w:marLeft w:val="0"/>
      <w:marRight w:val="0"/>
      <w:marTop w:val="0"/>
      <w:marBottom w:val="0"/>
      <w:divBdr>
        <w:top w:val="none" w:sz="0" w:space="0" w:color="auto"/>
        <w:left w:val="none" w:sz="0" w:space="0" w:color="auto"/>
        <w:bottom w:val="none" w:sz="0" w:space="0" w:color="auto"/>
        <w:right w:val="none" w:sz="0" w:space="0" w:color="auto"/>
      </w:divBdr>
    </w:div>
    <w:div w:id="1163354884">
      <w:bodyDiv w:val="1"/>
      <w:marLeft w:val="0"/>
      <w:marRight w:val="0"/>
      <w:marTop w:val="0"/>
      <w:marBottom w:val="0"/>
      <w:divBdr>
        <w:top w:val="none" w:sz="0" w:space="0" w:color="auto"/>
        <w:left w:val="none" w:sz="0" w:space="0" w:color="auto"/>
        <w:bottom w:val="none" w:sz="0" w:space="0" w:color="auto"/>
        <w:right w:val="none" w:sz="0" w:space="0" w:color="auto"/>
      </w:divBdr>
    </w:div>
    <w:div w:id="1207598890">
      <w:bodyDiv w:val="1"/>
      <w:marLeft w:val="0"/>
      <w:marRight w:val="0"/>
      <w:marTop w:val="0"/>
      <w:marBottom w:val="0"/>
      <w:divBdr>
        <w:top w:val="none" w:sz="0" w:space="0" w:color="auto"/>
        <w:left w:val="none" w:sz="0" w:space="0" w:color="auto"/>
        <w:bottom w:val="none" w:sz="0" w:space="0" w:color="auto"/>
        <w:right w:val="none" w:sz="0" w:space="0" w:color="auto"/>
      </w:divBdr>
    </w:div>
    <w:div w:id="1210922972">
      <w:bodyDiv w:val="1"/>
      <w:marLeft w:val="0"/>
      <w:marRight w:val="0"/>
      <w:marTop w:val="0"/>
      <w:marBottom w:val="0"/>
      <w:divBdr>
        <w:top w:val="none" w:sz="0" w:space="0" w:color="auto"/>
        <w:left w:val="none" w:sz="0" w:space="0" w:color="auto"/>
        <w:bottom w:val="none" w:sz="0" w:space="0" w:color="auto"/>
        <w:right w:val="none" w:sz="0" w:space="0" w:color="auto"/>
      </w:divBdr>
      <w:divsChild>
        <w:div w:id="1989477333">
          <w:marLeft w:val="0"/>
          <w:marRight w:val="0"/>
          <w:marTop w:val="0"/>
          <w:marBottom w:val="0"/>
          <w:divBdr>
            <w:top w:val="none" w:sz="0" w:space="0" w:color="auto"/>
            <w:left w:val="none" w:sz="0" w:space="0" w:color="auto"/>
            <w:bottom w:val="none" w:sz="0" w:space="0" w:color="auto"/>
            <w:right w:val="none" w:sz="0" w:space="0" w:color="auto"/>
          </w:divBdr>
          <w:divsChild>
            <w:div w:id="1545412079">
              <w:marLeft w:val="0"/>
              <w:marRight w:val="0"/>
              <w:marTop w:val="0"/>
              <w:marBottom w:val="0"/>
              <w:divBdr>
                <w:top w:val="none" w:sz="0" w:space="0" w:color="auto"/>
                <w:left w:val="none" w:sz="0" w:space="0" w:color="auto"/>
                <w:bottom w:val="none" w:sz="0" w:space="0" w:color="auto"/>
                <w:right w:val="none" w:sz="0" w:space="0" w:color="auto"/>
              </w:divBdr>
              <w:divsChild>
                <w:div w:id="885024240">
                  <w:marLeft w:val="0"/>
                  <w:marRight w:val="0"/>
                  <w:marTop w:val="0"/>
                  <w:marBottom w:val="0"/>
                  <w:divBdr>
                    <w:top w:val="none" w:sz="0" w:space="0" w:color="auto"/>
                    <w:left w:val="none" w:sz="0" w:space="0" w:color="auto"/>
                    <w:bottom w:val="none" w:sz="0" w:space="0" w:color="auto"/>
                    <w:right w:val="none" w:sz="0" w:space="0" w:color="auto"/>
                  </w:divBdr>
                  <w:divsChild>
                    <w:div w:id="1833334677">
                      <w:marLeft w:val="0"/>
                      <w:marRight w:val="0"/>
                      <w:marTop w:val="0"/>
                      <w:marBottom w:val="0"/>
                      <w:divBdr>
                        <w:top w:val="none" w:sz="0" w:space="0" w:color="auto"/>
                        <w:left w:val="none" w:sz="0" w:space="0" w:color="auto"/>
                        <w:bottom w:val="none" w:sz="0" w:space="0" w:color="auto"/>
                        <w:right w:val="none" w:sz="0" w:space="0" w:color="auto"/>
                      </w:divBdr>
                    </w:div>
                    <w:div w:id="1261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0485">
          <w:marLeft w:val="0"/>
          <w:marRight w:val="0"/>
          <w:marTop w:val="0"/>
          <w:marBottom w:val="0"/>
          <w:divBdr>
            <w:top w:val="none" w:sz="0" w:space="0" w:color="auto"/>
            <w:left w:val="none" w:sz="0" w:space="0" w:color="auto"/>
            <w:bottom w:val="none" w:sz="0" w:space="0" w:color="auto"/>
            <w:right w:val="none" w:sz="0" w:space="0" w:color="auto"/>
          </w:divBdr>
          <w:divsChild>
            <w:div w:id="2134975401">
              <w:marLeft w:val="0"/>
              <w:marRight w:val="0"/>
              <w:marTop w:val="0"/>
              <w:marBottom w:val="0"/>
              <w:divBdr>
                <w:top w:val="none" w:sz="0" w:space="0" w:color="auto"/>
                <w:left w:val="none" w:sz="0" w:space="0" w:color="auto"/>
                <w:bottom w:val="none" w:sz="0" w:space="0" w:color="auto"/>
                <w:right w:val="none" w:sz="0" w:space="0" w:color="auto"/>
              </w:divBdr>
              <w:divsChild>
                <w:div w:id="895747296">
                  <w:marLeft w:val="0"/>
                  <w:marRight w:val="0"/>
                  <w:marTop w:val="0"/>
                  <w:marBottom w:val="0"/>
                  <w:divBdr>
                    <w:top w:val="none" w:sz="0" w:space="0" w:color="auto"/>
                    <w:left w:val="none" w:sz="0" w:space="0" w:color="auto"/>
                    <w:bottom w:val="none" w:sz="0" w:space="0" w:color="auto"/>
                    <w:right w:val="none" w:sz="0" w:space="0" w:color="auto"/>
                  </w:divBdr>
                  <w:divsChild>
                    <w:div w:id="506017391">
                      <w:marLeft w:val="0"/>
                      <w:marRight w:val="0"/>
                      <w:marTop w:val="0"/>
                      <w:marBottom w:val="0"/>
                      <w:divBdr>
                        <w:top w:val="none" w:sz="0" w:space="0" w:color="auto"/>
                        <w:left w:val="none" w:sz="0" w:space="0" w:color="auto"/>
                        <w:bottom w:val="none" w:sz="0" w:space="0" w:color="auto"/>
                        <w:right w:val="none" w:sz="0" w:space="0" w:color="auto"/>
                      </w:divBdr>
                    </w:div>
                    <w:div w:id="14428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8567">
          <w:marLeft w:val="0"/>
          <w:marRight w:val="0"/>
          <w:marTop w:val="0"/>
          <w:marBottom w:val="0"/>
          <w:divBdr>
            <w:top w:val="none" w:sz="0" w:space="0" w:color="auto"/>
            <w:left w:val="none" w:sz="0" w:space="0" w:color="auto"/>
            <w:bottom w:val="none" w:sz="0" w:space="0" w:color="auto"/>
            <w:right w:val="none" w:sz="0" w:space="0" w:color="auto"/>
          </w:divBdr>
          <w:divsChild>
            <w:div w:id="1682857030">
              <w:marLeft w:val="0"/>
              <w:marRight w:val="0"/>
              <w:marTop w:val="0"/>
              <w:marBottom w:val="0"/>
              <w:divBdr>
                <w:top w:val="none" w:sz="0" w:space="0" w:color="auto"/>
                <w:left w:val="none" w:sz="0" w:space="0" w:color="auto"/>
                <w:bottom w:val="none" w:sz="0" w:space="0" w:color="auto"/>
                <w:right w:val="none" w:sz="0" w:space="0" w:color="auto"/>
              </w:divBdr>
              <w:divsChild>
                <w:div w:id="712196740">
                  <w:marLeft w:val="0"/>
                  <w:marRight w:val="0"/>
                  <w:marTop w:val="0"/>
                  <w:marBottom w:val="0"/>
                  <w:divBdr>
                    <w:top w:val="none" w:sz="0" w:space="0" w:color="auto"/>
                    <w:left w:val="none" w:sz="0" w:space="0" w:color="auto"/>
                    <w:bottom w:val="none" w:sz="0" w:space="0" w:color="auto"/>
                    <w:right w:val="none" w:sz="0" w:space="0" w:color="auto"/>
                  </w:divBdr>
                  <w:divsChild>
                    <w:div w:id="1944607812">
                      <w:marLeft w:val="0"/>
                      <w:marRight w:val="0"/>
                      <w:marTop w:val="0"/>
                      <w:marBottom w:val="0"/>
                      <w:divBdr>
                        <w:top w:val="none" w:sz="0" w:space="0" w:color="auto"/>
                        <w:left w:val="none" w:sz="0" w:space="0" w:color="auto"/>
                        <w:bottom w:val="none" w:sz="0" w:space="0" w:color="auto"/>
                        <w:right w:val="none" w:sz="0" w:space="0" w:color="auto"/>
                      </w:divBdr>
                    </w:div>
                    <w:div w:id="7604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72606">
      <w:bodyDiv w:val="1"/>
      <w:marLeft w:val="0"/>
      <w:marRight w:val="0"/>
      <w:marTop w:val="0"/>
      <w:marBottom w:val="0"/>
      <w:divBdr>
        <w:top w:val="none" w:sz="0" w:space="0" w:color="auto"/>
        <w:left w:val="none" w:sz="0" w:space="0" w:color="auto"/>
        <w:bottom w:val="none" w:sz="0" w:space="0" w:color="auto"/>
        <w:right w:val="none" w:sz="0" w:space="0" w:color="auto"/>
      </w:divBdr>
    </w:div>
    <w:div w:id="1257788330">
      <w:bodyDiv w:val="1"/>
      <w:marLeft w:val="0"/>
      <w:marRight w:val="0"/>
      <w:marTop w:val="0"/>
      <w:marBottom w:val="0"/>
      <w:divBdr>
        <w:top w:val="none" w:sz="0" w:space="0" w:color="auto"/>
        <w:left w:val="none" w:sz="0" w:space="0" w:color="auto"/>
        <w:bottom w:val="none" w:sz="0" w:space="0" w:color="auto"/>
        <w:right w:val="none" w:sz="0" w:space="0" w:color="auto"/>
      </w:divBdr>
    </w:div>
    <w:div w:id="1291979281">
      <w:bodyDiv w:val="1"/>
      <w:marLeft w:val="0"/>
      <w:marRight w:val="0"/>
      <w:marTop w:val="0"/>
      <w:marBottom w:val="0"/>
      <w:divBdr>
        <w:top w:val="none" w:sz="0" w:space="0" w:color="auto"/>
        <w:left w:val="none" w:sz="0" w:space="0" w:color="auto"/>
        <w:bottom w:val="none" w:sz="0" w:space="0" w:color="auto"/>
        <w:right w:val="none" w:sz="0" w:space="0" w:color="auto"/>
      </w:divBdr>
    </w:div>
    <w:div w:id="1336611482">
      <w:bodyDiv w:val="1"/>
      <w:marLeft w:val="0"/>
      <w:marRight w:val="0"/>
      <w:marTop w:val="0"/>
      <w:marBottom w:val="0"/>
      <w:divBdr>
        <w:top w:val="none" w:sz="0" w:space="0" w:color="auto"/>
        <w:left w:val="none" w:sz="0" w:space="0" w:color="auto"/>
        <w:bottom w:val="none" w:sz="0" w:space="0" w:color="auto"/>
        <w:right w:val="none" w:sz="0" w:space="0" w:color="auto"/>
      </w:divBdr>
    </w:div>
    <w:div w:id="1353729765">
      <w:bodyDiv w:val="1"/>
      <w:marLeft w:val="0"/>
      <w:marRight w:val="0"/>
      <w:marTop w:val="0"/>
      <w:marBottom w:val="0"/>
      <w:divBdr>
        <w:top w:val="none" w:sz="0" w:space="0" w:color="auto"/>
        <w:left w:val="none" w:sz="0" w:space="0" w:color="auto"/>
        <w:bottom w:val="none" w:sz="0" w:space="0" w:color="auto"/>
        <w:right w:val="none" w:sz="0" w:space="0" w:color="auto"/>
      </w:divBdr>
    </w:div>
    <w:div w:id="1412969056">
      <w:bodyDiv w:val="1"/>
      <w:marLeft w:val="0"/>
      <w:marRight w:val="0"/>
      <w:marTop w:val="0"/>
      <w:marBottom w:val="0"/>
      <w:divBdr>
        <w:top w:val="none" w:sz="0" w:space="0" w:color="auto"/>
        <w:left w:val="none" w:sz="0" w:space="0" w:color="auto"/>
        <w:bottom w:val="none" w:sz="0" w:space="0" w:color="auto"/>
        <w:right w:val="none" w:sz="0" w:space="0" w:color="auto"/>
      </w:divBdr>
    </w:div>
    <w:div w:id="1564291443">
      <w:bodyDiv w:val="1"/>
      <w:marLeft w:val="0"/>
      <w:marRight w:val="0"/>
      <w:marTop w:val="0"/>
      <w:marBottom w:val="0"/>
      <w:divBdr>
        <w:top w:val="none" w:sz="0" w:space="0" w:color="auto"/>
        <w:left w:val="none" w:sz="0" w:space="0" w:color="auto"/>
        <w:bottom w:val="none" w:sz="0" w:space="0" w:color="auto"/>
        <w:right w:val="none" w:sz="0" w:space="0" w:color="auto"/>
      </w:divBdr>
    </w:div>
    <w:div w:id="1620842297">
      <w:bodyDiv w:val="1"/>
      <w:marLeft w:val="0"/>
      <w:marRight w:val="0"/>
      <w:marTop w:val="0"/>
      <w:marBottom w:val="0"/>
      <w:divBdr>
        <w:top w:val="none" w:sz="0" w:space="0" w:color="auto"/>
        <w:left w:val="none" w:sz="0" w:space="0" w:color="auto"/>
        <w:bottom w:val="none" w:sz="0" w:space="0" w:color="auto"/>
        <w:right w:val="none" w:sz="0" w:space="0" w:color="auto"/>
      </w:divBdr>
    </w:div>
    <w:div w:id="1667518114">
      <w:bodyDiv w:val="1"/>
      <w:marLeft w:val="0"/>
      <w:marRight w:val="0"/>
      <w:marTop w:val="0"/>
      <w:marBottom w:val="0"/>
      <w:divBdr>
        <w:top w:val="none" w:sz="0" w:space="0" w:color="auto"/>
        <w:left w:val="none" w:sz="0" w:space="0" w:color="auto"/>
        <w:bottom w:val="none" w:sz="0" w:space="0" w:color="auto"/>
        <w:right w:val="none" w:sz="0" w:space="0" w:color="auto"/>
      </w:divBdr>
    </w:div>
    <w:div w:id="1681277649">
      <w:bodyDiv w:val="1"/>
      <w:marLeft w:val="0"/>
      <w:marRight w:val="0"/>
      <w:marTop w:val="0"/>
      <w:marBottom w:val="0"/>
      <w:divBdr>
        <w:top w:val="none" w:sz="0" w:space="0" w:color="auto"/>
        <w:left w:val="none" w:sz="0" w:space="0" w:color="auto"/>
        <w:bottom w:val="none" w:sz="0" w:space="0" w:color="auto"/>
        <w:right w:val="none" w:sz="0" w:space="0" w:color="auto"/>
      </w:divBdr>
    </w:div>
    <w:div w:id="1734159100">
      <w:bodyDiv w:val="1"/>
      <w:marLeft w:val="0"/>
      <w:marRight w:val="0"/>
      <w:marTop w:val="0"/>
      <w:marBottom w:val="0"/>
      <w:divBdr>
        <w:top w:val="none" w:sz="0" w:space="0" w:color="auto"/>
        <w:left w:val="none" w:sz="0" w:space="0" w:color="auto"/>
        <w:bottom w:val="none" w:sz="0" w:space="0" w:color="auto"/>
        <w:right w:val="none" w:sz="0" w:space="0" w:color="auto"/>
      </w:divBdr>
      <w:divsChild>
        <w:div w:id="172302434">
          <w:marLeft w:val="0"/>
          <w:marRight w:val="0"/>
          <w:marTop w:val="0"/>
          <w:marBottom w:val="0"/>
          <w:divBdr>
            <w:top w:val="none" w:sz="0" w:space="0" w:color="auto"/>
            <w:left w:val="none" w:sz="0" w:space="0" w:color="auto"/>
            <w:bottom w:val="none" w:sz="0" w:space="0" w:color="auto"/>
            <w:right w:val="none" w:sz="0" w:space="0" w:color="auto"/>
          </w:divBdr>
          <w:divsChild>
            <w:div w:id="32662138">
              <w:marLeft w:val="0"/>
              <w:marRight w:val="0"/>
              <w:marTop w:val="0"/>
              <w:marBottom w:val="0"/>
              <w:divBdr>
                <w:top w:val="none" w:sz="0" w:space="0" w:color="auto"/>
                <w:left w:val="none" w:sz="0" w:space="0" w:color="auto"/>
                <w:bottom w:val="none" w:sz="0" w:space="0" w:color="auto"/>
                <w:right w:val="none" w:sz="0" w:space="0" w:color="auto"/>
              </w:divBdr>
              <w:divsChild>
                <w:div w:id="388112456">
                  <w:marLeft w:val="0"/>
                  <w:marRight w:val="0"/>
                  <w:marTop w:val="0"/>
                  <w:marBottom w:val="0"/>
                  <w:divBdr>
                    <w:top w:val="none" w:sz="0" w:space="0" w:color="auto"/>
                    <w:left w:val="none" w:sz="0" w:space="0" w:color="auto"/>
                    <w:bottom w:val="none" w:sz="0" w:space="0" w:color="auto"/>
                    <w:right w:val="none" w:sz="0" w:space="0" w:color="auto"/>
                  </w:divBdr>
                  <w:divsChild>
                    <w:div w:id="18770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23057">
          <w:marLeft w:val="0"/>
          <w:marRight w:val="0"/>
          <w:marTop w:val="0"/>
          <w:marBottom w:val="0"/>
          <w:divBdr>
            <w:top w:val="none" w:sz="0" w:space="0" w:color="auto"/>
            <w:left w:val="none" w:sz="0" w:space="0" w:color="auto"/>
            <w:bottom w:val="none" w:sz="0" w:space="0" w:color="auto"/>
            <w:right w:val="none" w:sz="0" w:space="0" w:color="auto"/>
          </w:divBdr>
          <w:divsChild>
            <w:div w:id="1698235913">
              <w:marLeft w:val="0"/>
              <w:marRight w:val="0"/>
              <w:marTop w:val="0"/>
              <w:marBottom w:val="0"/>
              <w:divBdr>
                <w:top w:val="none" w:sz="0" w:space="0" w:color="auto"/>
                <w:left w:val="none" w:sz="0" w:space="0" w:color="auto"/>
                <w:bottom w:val="none" w:sz="0" w:space="0" w:color="auto"/>
                <w:right w:val="none" w:sz="0" w:space="0" w:color="auto"/>
              </w:divBdr>
              <w:divsChild>
                <w:div w:id="667245644">
                  <w:marLeft w:val="0"/>
                  <w:marRight w:val="0"/>
                  <w:marTop w:val="0"/>
                  <w:marBottom w:val="0"/>
                  <w:divBdr>
                    <w:top w:val="none" w:sz="0" w:space="0" w:color="auto"/>
                    <w:left w:val="none" w:sz="0" w:space="0" w:color="auto"/>
                    <w:bottom w:val="none" w:sz="0" w:space="0" w:color="auto"/>
                    <w:right w:val="none" w:sz="0" w:space="0" w:color="auto"/>
                  </w:divBdr>
                  <w:divsChild>
                    <w:div w:id="1101485316">
                      <w:marLeft w:val="0"/>
                      <w:marRight w:val="0"/>
                      <w:marTop w:val="0"/>
                      <w:marBottom w:val="0"/>
                      <w:divBdr>
                        <w:top w:val="none" w:sz="0" w:space="0" w:color="auto"/>
                        <w:left w:val="none" w:sz="0" w:space="0" w:color="auto"/>
                        <w:bottom w:val="none" w:sz="0" w:space="0" w:color="auto"/>
                        <w:right w:val="none" w:sz="0" w:space="0" w:color="auto"/>
                      </w:divBdr>
                      <w:divsChild>
                        <w:div w:id="270356831">
                          <w:marLeft w:val="0"/>
                          <w:marRight w:val="0"/>
                          <w:marTop w:val="0"/>
                          <w:marBottom w:val="0"/>
                          <w:divBdr>
                            <w:top w:val="none" w:sz="0" w:space="0" w:color="auto"/>
                            <w:left w:val="none" w:sz="0" w:space="0" w:color="auto"/>
                            <w:bottom w:val="none" w:sz="0" w:space="0" w:color="auto"/>
                            <w:right w:val="none" w:sz="0" w:space="0" w:color="auto"/>
                          </w:divBdr>
                          <w:divsChild>
                            <w:div w:id="16396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161634">
          <w:marLeft w:val="0"/>
          <w:marRight w:val="0"/>
          <w:marTop w:val="0"/>
          <w:marBottom w:val="0"/>
          <w:divBdr>
            <w:top w:val="none" w:sz="0" w:space="0" w:color="auto"/>
            <w:left w:val="none" w:sz="0" w:space="0" w:color="auto"/>
            <w:bottom w:val="none" w:sz="0" w:space="0" w:color="auto"/>
            <w:right w:val="none" w:sz="0" w:space="0" w:color="auto"/>
          </w:divBdr>
          <w:divsChild>
            <w:div w:id="1361518007">
              <w:marLeft w:val="0"/>
              <w:marRight w:val="0"/>
              <w:marTop w:val="0"/>
              <w:marBottom w:val="0"/>
              <w:divBdr>
                <w:top w:val="none" w:sz="0" w:space="0" w:color="auto"/>
                <w:left w:val="none" w:sz="0" w:space="0" w:color="auto"/>
                <w:bottom w:val="none" w:sz="0" w:space="0" w:color="auto"/>
                <w:right w:val="none" w:sz="0" w:space="0" w:color="auto"/>
              </w:divBdr>
              <w:divsChild>
                <w:div w:id="19500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5345">
          <w:marLeft w:val="0"/>
          <w:marRight w:val="0"/>
          <w:marTop w:val="0"/>
          <w:marBottom w:val="0"/>
          <w:divBdr>
            <w:top w:val="none" w:sz="0" w:space="0" w:color="auto"/>
            <w:left w:val="none" w:sz="0" w:space="0" w:color="auto"/>
            <w:bottom w:val="none" w:sz="0" w:space="0" w:color="auto"/>
            <w:right w:val="none" w:sz="0" w:space="0" w:color="auto"/>
          </w:divBdr>
          <w:divsChild>
            <w:div w:id="482893765">
              <w:marLeft w:val="0"/>
              <w:marRight w:val="0"/>
              <w:marTop w:val="0"/>
              <w:marBottom w:val="0"/>
              <w:divBdr>
                <w:top w:val="none" w:sz="0" w:space="0" w:color="auto"/>
                <w:left w:val="none" w:sz="0" w:space="0" w:color="auto"/>
                <w:bottom w:val="none" w:sz="0" w:space="0" w:color="auto"/>
                <w:right w:val="none" w:sz="0" w:space="0" w:color="auto"/>
              </w:divBdr>
              <w:divsChild>
                <w:div w:id="1289355895">
                  <w:marLeft w:val="0"/>
                  <w:marRight w:val="0"/>
                  <w:marTop w:val="0"/>
                  <w:marBottom w:val="0"/>
                  <w:divBdr>
                    <w:top w:val="none" w:sz="0" w:space="0" w:color="auto"/>
                    <w:left w:val="none" w:sz="0" w:space="0" w:color="auto"/>
                    <w:bottom w:val="none" w:sz="0" w:space="0" w:color="auto"/>
                    <w:right w:val="none" w:sz="0" w:space="0" w:color="auto"/>
                  </w:divBdr>
                  <w:divsChild>
                    <w:div w:id="17505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1354">
          <w:marLeft w:val="0"/>
          <w:marRight w:val="0"/>
          <w:marTop w:val="0"/>
          <w:marBottom w:val="0"/>
          <w:divBdr>
            <w:top w:val="none" w:sz="0" w:space="0" w:color="auto"/>
            <w:left w:val="none" w:sz="0" w:space="0" w:color="auto"/>
            <w:bottom w:val="none" w:sz="0" w:space="0" w:color="auto"/>
            <w:right w:val="none" w:sz="0" w:space="0" w:color="auto"/>
          </w:divBdr>
          <w:divsChild>
            <w:div w:id="1586916731">
              <w:marLeft w:val="0"/>
              <w:marRight w:val="0"/>
              <w:marTop w:val="0"/>
              <w:marBottom w:val="0"/>
              <w:divBdr>
                <w:top w:val="none" w:sz="0" w:space="0" w:color="auto"/>
                <w:left w:val="none" w:sz="0" w:space="0" w:color="auto"/>
                <w:bottom w:val="none" w:sz="0" w:space="0" w:color="auto"/>
                <w:right w:val="none" w:sz="0" w:space="0" w:color="auto"/>
              </w:divBdr>
              <w:divsChild>
                <w:div w:id="1417358038">
                  <w:marLeft w:val="0"/>
                  <w:marRight w:val="0"/>
                  <w:marTop w:val="0"/>
                  <w:marBottom w:val="0"/>
                  <w:divBdr>
                    <w:top w:val="none" w:sz="0" w:space="0" w:color="auto"/>
                    <w:left w:val="none" w:sz="0" w:space="0" w:color="auto"/>
                    <w:bottom w:val="none" w:sz="0" w:space="0" w:color="auto"/>
                    <w:right w:val="none" w:sz="0" w:space="0" w:color="auto"/>
                  </w:divBdr>
                  <w:divsChild>
                    <w:div w:id="19529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56733">
          <w:marLeft w:val="0"/>
          <w:marRight w:val="0"/>
          <w:marTop w:val="0"/>
          <w:marBottom w:val="0"/>
          <w:divBdr>
            <w:top w:val="none" w:sz="0" w:space="0" w:color="auto"/>
            <w:left w:val="none" w:sz="0" w:space="0" w:color="auto"/>
            <w:bottom w:val="none" w:sz="0" w:space="0" w:color="auto"/>
            <w:right w:val="none" w:sz="0" w:space="0" w:color="auto"/>
          </w:divBdr>
          <w:divsChild>
            <w:div w:id="1951469133">
              <w:marLeft w:val="0"/>
              <w:marRight w:val="0"/>
              <w:marTop w:val="0"/>
              <w:marBottom w:val="0"/>
              <w:divBdr>
                <w:top w:val="none" w:sz="0" w:space="0" w:color="auto"/>
                <w:left w:val="none" w:sz="0" w:space="0" w:color="auto"/>
                <w:bottom w:val="none" w:sz="0" w:space="0" w:color="auto"/>
                <w:right w:val="none" w:sz="0" w:space="0" w:color="auto"/>
              </w:divBdr>
              <w:divsChild>
                <w:div w:id="3703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469">
          <w:marLeft w:val="0"/>
          <w:marRight w:val="0"/>
          <w:marTop w:val="0"/>
          <w:marBottom w:val="0"/>
          <w:divBdr>
            <w:top w:val="none" w:sz="0" w:space="0" w:color="auto"/>
            <w:left w:val="none" w:sz="0" w:space="0" w:color="auto"/>
            <w:bottom w:val="none" w:sz="0" w:space="0" w:color="auto"/>
            <w:right w:val="none" w:sz="0" w:space="0" w:color="auto"/>
          </w:divBdr>
          <w:divsChild>
            <w:div w:id="994338448">
              <w:marLeft w:val="0"/>
              <w:marRight w:val="0"/>
              <w:marTop w:val="0"/>
              <w:marBottom w:val="0"/>
              <w:divBdr>
                <w:top w:val="none" w:sz="0" w:space="0" w:color="auto"/>
                <w:left w:val="none" w:sz="0" w:space="0" w:color="auto"/>
                <w:bottom w:val="none" w:sz="0" w:space="0" w:color="auto"/>
                <w:right w:val="none" w:sz="0" w:space="0" w:color="auto"/>
              </w:divBdr>
              <w:divsChild>
                <w:div w:id="444271044">
                  <w:marLeft w:val="0"/>
                  <w:marRight w:val="0"/>
                  <w:marTop w:val="0"/>
                  <w:marBottom w:val="0"/>
                  <w:divBdr>
                    <w:top w:val="none" w:sz="0" w:space="0" w:color="auto"/>
                    <w:left w:val="none" w:sz="0" w:space="0" w:color="auto"/>
                    <w:bottom w:val="none" w:sz="0" w:space="0" w:color="auto"/>
                    <w:right w:val="none" w:sz="0" w:space="0" w:color="auto"/>
                  </w:divBdr>
                  <w:divsChild>
                    <w:div w:id="1878009723">
                      <w:marLeft w:val="0"/>
                      <w:marRight w:val="0"/>
                      <w:marTop w:val="0"/>
                      <w:marBottom w:val="0"/>
                      <w:divBdr>
                        <w:top w:val="none" w:sz="0" w:space="0" w:color="auto"/>
                        <w:left w:val="none" w:sz="0" w:space="0" w:color="auto"/>
                        <w:bottom w:val="none" w:sz="0" w:space="0" w:color="auto"/>
                        <w:right w:val="none" w:sz="0" w:space="0" w:color="auto"/>
                      </w:divBdr>
                      <w:divsChild>
                        <w:div w:id="45838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744686">
          <w:marLeft w:val="0"/>
          <w:marRight w:val="0"/>
          <w:marTop w:val="0"/>
          <w:marBottom w:val="0"/>
          <w:divBdr>
            <w:top w:val="none" w:sz="0" w:space="0" w:color="auto"/>
            <w:left w:val="none" w:sz="0" w:space="0" w:color="auto"/>
            <w:bottom w:val="none" w:sz="0" w:space="0" w:color="auto"/>
            <w:right w:val="none" w:sz="0" w:space="0" w:color="auto"/>
          </w:divBdr>
          <w:divsChild>
            <w:div w:id="204223177">
              <w:marLeft w:val="0"/>
              <w:marRight w:val="0"/>
              <w:marTop w:val="0"/>
              <w:marBottom w:val="0"/>
              <w:divBdr>
                <w:top w:val="none" w:sz="0" w:space="0" w:color="auto"/>
                <w:left w:val="none" w:sz="0" w:space="0" w:color="auto"/>
                <w:bottom w:val="none" w:sz="0" w:space="0" w:color="auto"/>
                <w:right w:val="none" w:sz="0" w:space="0" w:color="auto"/>
              </w:divBdr>
              <w:divsChild>
                <w:div w:id="247690085">
                  <w:marLeft w:val="0"/>
                  <w:marRight w:val="0"/>
                  <w:marTop w:val="0"/>
                  <w:marBottom w:val="0"/>
                  <w:divBdr>
                    <w:top w:val="none" w:sz="0" w:space="0" w:color="auto"/>
                    <w:left w:val="none" w:sz="0" w:space="0" w:color="auto"/>
                    <w:bottom w:val="none" w:sz="0" w:space="0" w:color="auto"/>
                    <w:right w:val="none" w:sz="0" w:space="0" w:color="auto"/>
                  </w:divBdr>
                  <w:divsChild>
                    <w:div w:id="17449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9094">
          <w:marLeft w:val="0"/>
          <w:marRight w:val="0"/>
          <w:marTop w:val="0"/>
          <w:marBottom w:val="0"/>
          <w:divBdr>
            <w:top w:val="none" w:sz="0" w:space="0" w:color="auto"/>
            <w:left w:val="none" w:sz="0" w:space="0" w:color="auto"/>
            <w:bottom w:val="none" w:sz="0" w:space="0" w:color="auto"/>
            <w:right w:val="none" w:sz="0" w:space="0" w:color="auto"/>
          </w:divBdr>
          <w:divsChild>
            <w:div w:id="2095516305">
              <w:marLeft w:val="0"/>
              <w:marRight w:val="0"/>
              <w:marTop w:val="0"/>
              <w:marBottom w:val="0"/>
              <w:divBdr>
                <w:top w:val="none" w:sz="0" w:space="0" w:color="auto"/>
                <w:left w:val="none" w:sz="0" w:space="0" w:color="auto"/>
                <w:bottom w:val="none" w:sz="0" w:space="0" w:color="auto"/>
                <w:right w:val="none" w:sz="0" w:space="0" w:color="auto"/>
              </w:divBdr>
              <w:divsChild>
                <w:div w:id="1453331150">
                  <w:marLeft w:val="0"/>
                  <w:marRight w:val="0"/>
                  <w:marTop w:val="0"/>
                  <w:marBottom w:val="0"/>
                  <w:divBdr>
                    <w:top w:val="none" w:sz="0" w:space="0" w:color="auto"/>
                    <w:left w:val="none" w:sz="0" w:space="0" w:color="auto"/>
                    <w:bottom w:val="none" w:sz="0" w:space="0" w:color="auto"/>
                    <w:right w:val="none" w:sz="0" w:space="0" w:color="auto"/>
                  </w:divBdr>
                  <w:divsChild>
                    <w:div w:id="1761560753">
                      <w:marLeft w:val="0"/>
                      <w:marRight w:val="0"/>
                      <w:marTop w:val="0"/>
                      <w:marBottom w:val="0"/>
                      <w:divBdr>
                        <w:top w:val="none" w:sz="0" w:space="0" w:color="auto"/>
                        <w:left w:val="none" w:sz="0" w:space="0" w:color="auto"/>
                        <w:bottom w:val="none" w:sz="0" w:space="0" w:color="auto"/>
                        <w:right w:val="none" w:sz="0" w:space="0" w:color="auto"/>
                      </w:divBdr>
                      <w:divsChild>
                        <w:div w:id="1762263276">
                          <w:marLeft w:val="0"/>
                          <w:marRight w:val="0"/>
                          <w:marTop w:val="0"/>
                          <w:marBottom w:val="0"/>
                          <w:divBdr>
                            <w:top w:val="none" w:sz="0" w:space="0" w:color="auto"/>
                            <w:left w:val="none" w:sz="0" w:space="0" w:color="auto"/>
                            <w:bottom w:val="none" w:sz="0" w:space="0" w:color="auto"/>
                            <w:right w:val="none" w:sz="0" w:space="0" w:color="auto"/>
                          </w:divBdr>
                          <w:divsChild>
                            <w:div w:id="3879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15151">
          <w:marLeft w:val="0"/>
          <w:marRight w:val="0"/>
          <w:marTop w:val="0"/>
          <w:marBottom w:val="0"/>
          <w:divBdr>
            <w:top w:val="none" w:sz="0" w:space="0" w:color="auto"/>
            <w:left w:val="none" w:sz="0" w:space="0" w:color="auto"/>
            <w:bottom w:val="none" w:sz="0" w:space="0" w:color="auto"/>
            <w:right w:val="none" w:sz="0" w:space="0" w:color="auto"/>
          </w:divBdr>
          <w:divsChild>
            <w:div w:id="875580985">
              <w:marLeft w:val="0"/>
              <w:marRight w:val="0"/>
              <w:marTop w:val="0"/>
              <w:marBottom w:val="0"/>
              <w:divBdr>
                <w:top w:val="none" w:sz="0" w:space="0" w:color="auto"/>
                <w:left w:val="none" w:sz="0" w:space="0" w:color="auto"/>
                <w:bottom w:val="none" w:sz="0" w:space="0" w:color="auto"/>
                <w:right w:val="none" w:sz="0" w:space="0" w:color="auto"/>
              </w:divBdr>
              <w:divsChild>
                <w:div w:id="2745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393">
          <w:marLeft w:val="0"/>
          <w:marRight w:val="0"/>
          <w:marTop w:val="0"/>
          <w:marBottom w:val="0"/>
          <w:divBdr>
            <w:top w:val="none" w:sz="0" w:space="0" w:color="auto"/>
            <w:left w:val="none" w:sz="0" w:space="0" w:color="auto"/>
            <w:bottom w:val="none" w:sz="0" w:space="0" w:color="auto"/>
            <w:right w:val="none" w:sz="0" w:space="0" w:color="auto"/>
          </w:divBdr>
          <w:divsChild>
            <w:div w:id="642852539">
              <w:marLeft w:val="0"/>
              <w:marRight w:val="0"/>
              <w:marTop w:val="0"/>
              <w:marBottom w:val="0"/>
              <w:divBdr>
                <w:top w:val="none" w:sz="0" w:space="0" w:color="auto"/>
                <w:left w:val="none" w:sz="0" w:space="0" w:color="auto"/>
                <w:bottom w:val="none" w:sz="0" w:space="0" w:color="auto"/>
                <w:right w:val="none" w:sz="0" w:space="0" w:color="auto"/>
              </w:divBdr>
              <w:divsChild>
                <w:div w:id="1104299698">
                  <w:marLeft w:val="0"/>
                  <w:marRight w:val="0"/>
                  <w:marTop w:val="0"/>
                  <w:marBottom w:val="0"/>
                  <w:divBdr>
                    <w:top w:val="none" w:sz="0" w:space="0" w:color="auto"/>
                    <w:left w:val="none" w:sz="0" w:space="0" w:color="auto"/>
                    <w:bottom w:val="none" w:sz="0" w:space="0" w:color="auto"/>
                    <w:right w:val="none" w:sz="0" w:space="0" w:color="auto"/>
                  </w:divBdr>
                  <w:divsChild>
                    <w:div w:id="1018317724">
                      <w:marLeft w:val="0"/>
                      <w:marRight w:val="0"/>
                      <w:marTop w:val="0"/>
                      <w:marBottom w:val="0"/>
                      <w:divBdr>
                        <w:top w:val="none" w:sz="0" w:space="0" w:color="auto"/>
                        <w:left w:val="none" w:sz="0" w:space="0" w:color="auto"/>
                        <w:bottom w:val="none" w:sz="0" w:space="0" w:color="auto"/>
                        <w:right w:val="none" w:sz="0" w:space="0" w:color="auto"/>
                      </w:divBdr>
                      <w:divsChild>
                        <w:div w:id="324206660">
                          <w:marLeft w:val="0"/>
                          <w:marRight w:val="0"/>
                          <w:marTop w:val="0"/>
                          <w:marBottom w:val="0"/>
                          <w:divBdr>
                            <w:top w:val="none" w:sz="0" w:space="0" w:color="auto"/>
                            <w:left w:val="none" w:sz="0" w:space="0" w:color="auto"/>
                            <w:bottom w:val="none" w:sz="0" w:space="0" w:color="auto"/>
                            <w:right w:val="none" w:sz="0" w:space="0" w:color="auto"/>
                          </w:divBdr>
                          <w:divsChild>
                            <w:div w:id="15929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131328">
      <w:bodyDiv w:val="1"/>
      <w:marLeft w:val="0"/>
      <w:marRight w:val="0"/>
      <w:marTop w:val="0"/>
      <w:marBottom w:val="0"/>
      <w:divBdr>
        <w:top w:val="none" w:sz="0" w:space="0" w:color="auto"/>
        <w:left w:val="none" w:sz="0" w:space="0" w:color="auto"/>
        <w:bottom w:val="none" w:sz="0" w:space="0" w:color="auto"/>
        <w:right w:val="none" w:sz="0" w:space="0" w:color="auto"/>
      </w:divBdr>
    </w:div>
    <w:div w:id="1842550088">
      <w:bodyDiv w:val="1"/>
      <w:marLeft w:val="0"/>
      <w:marRight w:val="0"/>
      <w:marTop w:val="0"/>
      <w:marBottom w:val="0"/>
      <w:divBdr>
        <w:top w:val="none" w:sz="0" w:space="0" w:color="auto"/>
        <w:left w:val="none" w:sz="0" w:space="0" w:color="auto"/>
        <w:bottom w:val="none" w:sz="0" w:space="0" w:color="auto"/>
        <w:right w:val="none" w:sz="0" w:space="0" w:color="auto"/>
      </w:divBdr>
    </w:div>
    <w:div w:id="1847818430">
      <w:bodyDiv w:val="1"/>
      <w:marLeft w:val="0"/>
      <w:marRight w:val="0"/>
      <w:marTop w:val="0"/>
      <w:marBottom w:val="0"/>
      <w:divBdr>
        <w:top w:val="none" w:sz="0" w:space="0" w:color="auto"/>
        <w:left w:val="none" w:sz="0" w:space="0" w:color="auto"/>
        <w:bottom w:val="none" w:sz="0" w:space="0" w:color="auto"/>
        <w:right w:val="none" w:sz="0" w:space="0" w:color="auto"/>
      </w:divBdr>
    </w:div>
    <w:div w:id="1967546027">
      <w:bodyDiv w:val="1"/>
      <w:marLeft w:val="0"/>
      <w:marRight w:val="0"/>
      <w:marTop w:val="0"/>
      <w:marBottom w:val="0"/>
      <w:divBdr>
        <w:top w:val="none" w:sz="0" w:space="0" w:color="auto"/>
        <w:left w:val="none" w:sz="0" w:space="0" w:color="auto"/>
        <w:bottom w:val="none" w:sz="0" w:space="0" w:color="auto"/>
        <w:right w:val="none" w:sz="0" w:space="0" w:color="auto"/>
      </w:divBdr>
      <w:divsChild>
        <w:div w:id="464587384">
          <w:marLeft w:val="0"/>
          <w:marRight w:val="0"/>
          <w:marTop w:val="0"/>
          <w:marBottom w:val="0"/>
          <w:divBdr>
            <w:top w:val="none" w:sz="0" w:space="0" w:color="auto"/>
            <w:left w:val="none" w:sz="0" w:space="0" w:color="auto"/>
            <w:bottom w:val="none" w:sz="0" w:space="0" w:color="auto"/>
            <w:right w:val="none" w:sz="0" w:space="0" w:color="auto"/>
          </w:divBdr>
          <w:divsChild>
            <w:div w:id="160125004">
              <w:marLeft w:val="0"/>
              <w:marRight w:val="0"/>
              <w:marTop w:val="0"/>
              <w:marBottom w:val="0"/>
              <w:divBdr>
                <w:top w:val="none" w:sz="0" w:space="0" w:color="auto"/>
                <w:left w:val="none" w:sz="0" w:space="0" w:color="auto"/>
                <w:bottom w:val="none" w:sz="0" w:space="0" w:color="auto"/>
                <w:right w:val="none" w:sz="0" w:space="0" w:color="auto"/>
              </w:divBdr>
              <w:divsChild>
                <w:div w:id="547882485">
                  <w:marLeft w:val="0"/>
                  <w:marRight w:val="0"/>
                  <w:marTop w:val="0"/>
                  <w:marBottom w:val="0"/>
                  <w:divBdr>
                    <w:top w:val="none" w:sz="0" w:space="0" w:color="auto"/>
                    <w:left w:val="none" w:sz="0" w:space="0" w:color="auto"/>
                    <w:bottom w:val="none" w:sz="0" w:space="0" w:color="auto"/>
                    <w:right w:val="none" w:sz="0" w:space="0" w:color="auto"/>
                  </w:divBdr>
                  <w:divsChild>
                    <w:div w:id="1152016162">
                      <w:marLeft w:val="0"/>
                      <w:marRight w:val="0"/>
                      <w:marTop w:val="0"/>
                      <w:marBottom w:val="0"/>
                      <w:divBdr>
                        <w:top w:val="none" w:sz="0" w:space="0" w:color="auto"/>
                        <w:left w:val="none" w:sz="0" w:space="0" w:color="auto"/>
                        <w:bottom w:val="none" w:sz="0" w:space="0" w:color="auto"/>
                        <w:right w:val="none" w:sz="0" w:space="0" w:color="auto"/>
                      </w:divBdr>
                    </w:div>
                    <w:div w:id="10356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17744">
          <w:marLeft w:val="0"/>
          <w:marRight w:val="0"/>
          <w:marTop w:val="0"/>
          <w:marBottom w:val="0"/>
          <w:divBdr>
            <w:top w:val="none" w:sz="0" w:space="0" w:color="auto"/>
            <w:left w:val="none" w:sz="0" w:space="0" w:color="auto"/>
            <w:bottom w:val="none" w:sz="0" w:space="0" w:color="auto"/>
            <w:right w:val="none" w:sz="0" w:space="0" w:color="auto"/>
          </w:divBdr>
          <w:divsChild>
            <w:div w:id="1643609563">
              <w:marLeft w:val="0"/>
              <w:marRight w:val="0"/>
              <w:marTop w:val="0"/>
              <w:marBottom w:val="0"/>
              <w:divBdr>
                <w:top w:val="none" w:sz="0" w:space="0" w:color="auto"/>
                <w:left w:val="none" w:sz="0" w:space="0" w:color="auto"/>
                <w:bottom w:val="none" w:sz="0" w:space="0" w:color="auto"/>
                <w:right w:val="none" w:sz="0" w:space="0" w:color="auto"/>
              </w:divBdr>
              <w:divsChild>
                <w:div w:id="1377045470">
                  <w:marLeft w:val="0"/>
                  <w:marRight w:val="0"/>
                  <w:marTop w:val="0"/>
                  <w:marBottom w:val="0"/>
                  <w:divBdr>
                    <w:top w:val="none" w:sz="0" w:space="0" w:color="auto"/>
                    <w:left w:val="none" w:sz="0" w:space="0" w:color="auto"/>
                    <w:bottom w:val="none" w:sz="0" w:space="0" w:color="auto"/>
                    <w:right w:val="none" w:sz="0" w:space="0" w:color="auto"/>
                  </w:divBdr>
                  <w:divsChild>
                    <w:div w:id="800655665">
                      <w:marLeft w:val="0"/>
                      <w:marRight w:val="0"/>
                      <w:marTop w:val="0"/>
                      <w:marBottom w:val="0"/>
                      <w:divBdr>
                        <w:top w:val="none" w:sz="0" w:space="0" w:color="auto"/>
                        <w:left w:val="none" w:sz="0" w:space="0" w:color="auto"/>
                        <w:bottom w:val="none" w:sz="0" w:space="0" w:color="auto"/>
                        <w:right w:val="none" w:sz="0" w:space="0" w:color="auto"/>
                      </w:divBdr>
                    </w:div>
                    <w:div w:id="4604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2474">
          <w:marLeft w:val="0"/>
          <w:marRight w:val="0"/>
          <w:marTop w:val="0"/>
          <w:marBottom w:val="0"/>
          <w:divBdr>
            <w:top w:val="none" w:sz="0" w:space="0" w:color="auto"/>
            <w:left w:val="none" w:sz="0" w:space="0" w:color="auto"/>
            <w:bottom w:val="none" w:sz="0" w:space="0" w:color="auto"/>
            <w:right w:val="none" w:sz="0" w:space="0" w:color="auto"/>
          </w:divBdr>
          <w:divsChild>
            <w:div w:id="55014942">
              <w:marLeft w:val="0"/>
              <w:marRight w:val="0"/>
              <w:marTop w:val="0"/>
              <w:marBottom w:val="0"/>
              <w:divBdr>
                <w:top w:val="none" w:sz="0" w:space="0" w:color="auto"/>
                <w:left w:val="none" w:sz="0" w:space="0" w:color="auto"/>
                <w:bottom w:val="none" w:sz="0" w:space="0" w:color="auto"/>
                <w:right w:val="none" w:sz="0" w:space="0" w:color="auto"/>
              </w:divBdr>
              <w:divsChild>
                <w:div w:id="1012938">
                  <w:marLeft w:val="0"/>
                  <w:marRight w:val="0"/>
                  <w:marTop w:val="0"/>
                  <w:marBottom w:val="0"/>
                  <w:divBdr>
                    <w:top w:val="none" w:sz="0" w:space="0" w:color="auto"/>
                    <w:left w:val="none" w:sz="0" w:space="0" w:color="auto"/>
                    <w:bottom w:val="none" w:sz="0" w:space="0" w:color="auto"/>
                    <w:right w:val="none" w:sz="0" w:space="0" w:color="auto"/>
                  </w:divBdr>
                  <w:divsChild>
                    <w:div w:id="2068140614">
                      <w:marLeft w:val="0"/>
                      <w:marRight w:val="0"/>
                      <w:marTop w:val="0"/>
                      <w:marBottom w:val="0"/>
                      <w:divBdr>
                        <w:top w:val="none" w:sz="0" w:space="0" w:color="auto"/>
                        <w:left w:val="none" w:sz="0" w:space="0" w:color="auto"/>
                        <w:bottom w:val="none" w:sz="0" w:space="0" w:color="auto"/>
                        <w:right w:val="none" w:sz="0" w:space="0" w:color="auto"/>
                      </w:divBdr>
                    </w:div>
                    <w:div w:id="15266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29008">
      <w:bodyDiv w:val="1"/>
      <w:marLeft w:val="0"/>
      <w:marRight w:val="0"/>
      <w:marTop w:val="0"/>
      <w:marBottom w:val="0"/>
      <w:divBdr>
        <w:top w:val="none" w:sz="0" w:space="0" w:color="auto"/>
        <w:left w:val="none" w:sz="0" w:space="0" w:color="auto"/>
        <w:bottom w:val="none" w:sz="0" w:space="0" w:color="auto"/>
        <w:right w:val="none" w:sz="0" w:space="0" w:color="auto"/>
      </w:divBdr>
    </w:div>
    <w:div w:id="2050451807">
      <w:bodyDiv w:val="1"/>
      <w:marLeft w:val="0"/>
      <w:marRight w:val="0"/>
      <w:marTop w:val="0"/>
      <w:marBottom w:val="0"/>
      <w:divBdr>
        <w:top w:val="none" w:sz="0" w:space="0" w:color="auto"/>
        <w:left w:val="none" w:sz="0" w:space="0" w:color="auto"/>
        <w:bottom w:val="none" w:sz="0" w:space="0" w:color="auto"/>
        <w:right w:val="none" w:sz="0" w:space="0" w:color="auto"/>
      </w:divBdr>
    </w:div>
    <w:div w:id="2090804782">
      <w:bodyDiv w:val="1"/>
      <w:marLeft w:val="0"/>
      <w:marRight w:val="0"/>
      <w:marTop w:val="0"/>
      <w:marBottom w:val="0"/>
      <w:divBdr>
        <w:top w:val="none" w:sz="0" w:space="0" w:color="auto"/>
        <w:left w:val="none" w:sz="0" w:space="0" w:color="auto"/>
        <w:bottom w:val="none" w:sz="0" w:space="0" w:color="auto"/>
        <w:right w:val="none" w:sz="0" w:space="0" w:color="auto"/>
      </w:divBdr>
    </w:div>
    <w:div w:id="2115242003">
      <w:bodyDiv w:val="1"/>
      <w:marLeft w:val="0"/>
      <w:marRight w:val="0"/>
      <w:marTop w:val="0"/>
      <w:marBottom w:val="0"/>
      <w:divBdr>
        <w:top w:val="none" w:sz="0" w:space="0" w:color="auto"/>
        <w:left w:val="none" w:sz="0" w:space="0" w:color="auto"/>
        <w:bottom w:val="none" w:sz="0" w:space="0" w:color="auto"/>
        <w:right w:val="none" w:sz="0" w:space="0" w:color="auto"/>
      </w:divBdr>
    </w:div>
    <w:div w:id="2115249505">
      <w:bodyDiv w:val="1"/>
      <w:marLeft w:val="0"/>
      <w:marRight w:val="0"/>
      <w:marTop w:val="0"/>
      <w:marBottom w:val="0"/>
      <w:divBdr>
        <w:top w:val="none" w:sz="0" w:space="0" w:color="auto"/>
        <w:left w:val="none" w:sz="0" w:space="0" w:color="auto"/>
        <w:bottom w:val="none" w:sz="0" w:space="0" w:color="auto"/>
        <w:right w:val="none" w:sz="0" w:space="0" w:color="auto"/>
      </w:divBdr>
    </w:div>
    <w:div w:id="21338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ete.com.tn" TargetMode="External"/><Relationship Id="rId18" Type="http://schemas.openxmlformats.org/officeDocument/2006/relationships/header" Target="header2.xml"/><Relationship Id="rId26" Type="http://schemas.openxmlformats.org/officeDocument/2006/relationships/image" Target="media/image12.emf"/><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yperlink" Target="https://fr.tutiempo.net/climat/2013/ws-648600.html" TargetMode="External"/><Relationship Id="rId47" Type="http://schemas.openxmlformats.org/officeDocument/2006/relationships/hyperlink" Target="https://fr.tutiempo.net/climat/2018/ws-648600.html" TargetMode="Externa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7.jpeg"/><Relationship Id="rId68" Type="http://schemas.openxmlformats.org/officeDocument/2006/relationships/image" Target="media/image41.jpeg"/><Relationship Id="rId76" Type="http://schemas.openxmlformats.org/officeDocument/2006/relationships/image" Target="media/image44.jpeg"/><Relationship Id="rId84"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emf"/><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hyperlink" Target="https://www.bing.com/ck/a?!&amp;&amp;p=dbb27e73e1aa5b25931f73a3f3e809d1f124cbf4b21822a3e439f6344b6833b9JmltdHM9MTc0OTYwMDAwMA&amp;ptn=3&amp;ver=2&amp;hsh=4&amp;fclid=19daa414-bf32-6a34-3e95-b0f8be346b8c&amp;u=a1aHR0cHM6Ly91bmlmYS1lZHUuaW5mby9jb250ZW51L3dwLWNvbnRlbnQvdXBsb2Fkcy8yMDI1LzA1L0xlcy1hbWVuYWdlbWVudHMtaHlkcmF1bGlxdWVzLWV0LWxlcy1wZXJpbWV0cmVzLWlycmlndWVzLnBkZg&amp;ntb=1"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fr.tutiempo.net/climat/2016/ws-648600.html" TargetMode="External"/><Relationship Id="rId53" Type="http://schemas.openxmlformats.org/officeDocument/2006/relationships/image" Target="media/image30.jpeg"/><Relationship Id="rId58" Type="http://schemas.openxmlformats.org/officeDocument/2006/relationships/image" Target="media/image340.jpeg"/><Relationship Id="rId66" Type="http://schemas.openxmlformats.org/officeDocument/2006/relationships/image" Target="media/image39.jpeg"/><Relationship Id="rId74" Type="http://schemas.openxmlformats.org/officeDocument/2006/relationships/hyperlink" Target="https://emploi.lefigaro.fr/sante-au-travail/guide-de-la-sante-au-travail/93-accident-du-travail-declaration-duree-et-indemnisation/" TargetMode="External"/><Relationship Id="rId79" Type="http://schemas.openxmlformats.org/officeDocument/2006/relationships/image" Target="media/image4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49.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hyperlink" Target="https://fr.tutiempo.net/climat/2014/ws-648600.html" TargetMode="External"/><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370.jpeg"/><Relationship Id="rId69" Type="http://schemas.openxmlformats.org/officeDocument/2006/relationships/chart" Target="charts/chart1.xm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hyperlink" Target="https://www.google.com/search?sca_esv=c311fd178b8510f8&amp;rlz=1C1PNRB_enCM1129CM1134&amp;cs=0&amp;sxsrf=AE3TifNE7e2rb5f50Bdi35pVhUqE7Yg7YA%3A1753884403846&amp;q=violences+bas%C3%A9es+sur+le+genre+%28VBG%29&amp;sa=X&amp;ved=2ahUKEwiArPfG4OSOAxUYX0EAHUtGNScQxccNegQIAhAB&amp;mstk=AUtExfDfnzLmWzg7MU7tTCKa0BqsiY34CIAS4MZioD3706XrTK7WD0VECqi_yVL06oKXi87r-uBjDlCbqv1ixkTzUCzJ5gOEqMBKYMToAaUhjHOyQDyaGtfHcDBdaV9ETy9yUUJzH_GVUdLWmC9KiT5JGIOsPvMmvebG29le6-g5BUyDwjg&amp;csui=3" TargetMode="External"/><Relationship Id="rId80" Type="http://schemas.openxmlformats.org/officeDocument/2006/relationships/image" Target="media/image47.jpeg"/><Relationship Id="rId85"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fr.tutiempo.net/climat/2017/ws-648600.html" TargetMode="External"/><Relationship Id="rId59" Type="http://schemas.openxmlformats.org/officeDocument/2006/relationships/image" Target="media/image35.jpeg"/><Relationship Id="rId67" Type="http://schemas.openxmlformats.org/officeDocument/2006/relationships/image" Target="media/image40.jpeg"/><Relationship Id="rId20" Type="http://schemas.openxmlformats.org/officeDocument/2006/relationships/image" Target="media/image6.jpeg"/><Relationship Id="rId41" Type="http://schemas.openxmlformats.org/officeDocument/2006/relationships/hyperlink" Target="https://fr.tutiempo.net/climat/2012/ws-648600.html" TargetMode="External"/><Relationship Id="rId54" Type="http://schemas.openxmlformats.org/officeDocument/2006/relationships/image" Target="media/image31.jpeg"/><Relationship Id="rId62" Type="http://schemas.openxmlformats.org/officeDocument/2006/relationships/image" Target="media/image360.jpeg"/><Relationship Id="rId70" Type="http://schemas.openxmlformats.org/officeDocument/2006/relationships/image" Target="media/image42.jpeg"/><Relationship Id="rId75" Type="http://schemas.openxmlformats.org/officeDocument/2006/relationships/hyperlink" Target="https://emploi.lefigaro.fr/sante-au-travail/guide-de-la-sante-au-travail/49-burn-out-symptomes-convalescence-et-arret-de-travail/" TargetMode="External"/><Relationship Id="rId83" Type="http://schemas.openxmlformats.org/officeDocument/2006/relationships/image" Target="media/image5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hyperlink" Target="https://www.bing.com/ck/a?!&amp;&amp;p=fa80b1e839a0bcb0bf3242aeb12f22b4f93013cca84ab68efc8b160a534b89fdJmltdHM9MTc0OTYwMDAwMA&amp;ptn=3&amp;ver=2&amp;hsh=4&amp;fclid=19daa414-bf32-6a34-3e95-b0f8be346b8c&amp;u=a1aHR0cHM6Ly9kc3BhY2UudW1tdG8uZHovYml0c3RyZWFtL2hhbmRsZS91bW10by8xNzAzNy95ZXNsaSUyMHNhbG1hLnBkZg&amp;ntb=1" TargetMode="External"/><Relationship Id="rId44" Type="http://schemas.openxmlformats.org/officeDocument/2006/relationships/hyperlink" Target="https://fr.tutiempo.net/climat/2015/ws-648600.html" TargetMode="External"/><Relationship Id="rId52" Type="http://schemas.openxmlformats.org/officeDocument/2006/relationships/image" Target="media/image29.jpeg"/><Relationship Id="rId60" Type="http://schemas.openxmlformats.org/officeDocument/2006/relationships/image" Target="media/image350.jpeg"/><Relationship Id="rId65" Type="http://schemas.openxmlformats.org/officeDocument/2006/relationships/image" Target="media/image38.jpeg"/><Relationship Id="rId73" Type="http://schemas.openxmlformats.org/officeDocument/2006/relationships/hyperlink" Target="https://www.google.com/search?rlz=1C1PNRB_enCM1129CM1134&amp;cs=0&amp;sca_esv=c311fd178b8510f8&amp;sxsrf=AE3TifMEi-RsLYaE68YmmpWz34hiIY9BsQ%3A1753886784585&amp;q=p%C3%A9rim%C3%A8tres+hydro-agricoles&amp;sa=X&amp;ved=2ahUKEwi0toy26eSOAxV_U0EAHX3KAG4QxccNegQIBBAB&amp;mstk=AUtExfBrgReQL4Y6owdqZldPqFKboYZ0epjbHwZ_ScZWbpU3kfIMXzLfAD8qa0VnEyiEfP4osQzyEuWpHYO5Rlv7oeJI2vYlGwWVHkOa0J_-cPb2Qdl1ecCynvrnDvAhQxmDsokOsHuZrnob3oPufARZ8Tdq_tYGDfXpkY5-6w0Xmt0sbYQ&amp;csui=3" TargetMode="External"/><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emf"/></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Effectif des groupes de producteurs selon le genre</a:t>
            </a:r>
          </a:p>
        </c:rich>
      </c:tx>
      <c:overlay val="0"/>
    </c:title>
    <c:autoTitleDeleted val="0"/>
    <c:plotArea>
      <c:layout/>
      <c:barChart>
        <c:barDir val="col"/>
        <c:grouping val="clustered"/>
        <c:varyColors val="0"/>
        <c:ser>
          <c:idx val="0"/>
          <c:order val="0"/>
          <c:tx>
            <c:strRef>
              <c:f>Feuil1!$D$3</c:f>
              <c:strCache>
                <c:ptCount val="1"/>
                <c:pt idx="0">
                  <c:v>Hommes</c:v>
                </c:pt>
              </c:strCache>
            </c:strRef>
          </c:tx>
          <c:invertIfNegative val="0"/>
          <c:cat>
            <c:strRef>
              <c:f>Feuil1!$C$4:$C$6</c:f>
              <c:strCache>
                <c:ptCount val="3"/>
                <c:pt idx="0">
                  <c:v>GIC NATAIKI</c:v>
                </c:pt>
                <c:pt idx="1">
                  <c:v>GIC NALASAKI</c:v>
                </c:pt>
                <c:pt idx="2">
                  <c:v>GIC JADP </c:v>
                </c:pt>
              </c:strCache>
            </c:strRef>
          </c:cat>
          <c:val>
            <c:numRef>
              <c:f>Feuil1!$D$4:$D$6</c:f>
              <c:numCache>
                <c:formatCode>General</c:formatCode>
                <c:ptCount val="3"/>
                <c:pt idx="0">
                  <c:v>3</c:v>
                </c:pt>
                <c:pt idx="1">
                  <c:v>5</c:v>
                </c:pt>
                <c:pt idx="2">
                  <c:v>5</c:v>
                </c:pt>
              </c:numCache>
            </c:numRef>
          </c:val>
          <c:extLst>
            <c:ext xmlns:c16="http://schemas.microsoft.com/office/drawing/2014/chart" uri="{C3380CC4-5D6E-409C-BE32-E72D297353CC}">
              <c16:uniqueId val="{00000000-41FF-4300-A727-A7E764A85CA7}"/>
            </c:ext>
          </c:extLst>
        </c:ser>
        <c:ser>
          <c:idx val="1"/>
          <c:order val="1"/>
          <c:tx>
            <c:strRef>
              <c:f>Feuil1!$E$3</c:f>
              <c:strCache>
                <c:ptCount val="1"/>
                <c:pt idx="0">
                  <c:v>Femmes</c:v>
                </c:pt>
              </c:strCache>
            </c:strRef>
          </c:tx>
          <c:invertIfNegative val="0"/>
          <c:cat>
            <c:strRef>
              <c:f>Feuil1!$C$4:$C$6</c:f>
              <c:strCache>
                <c:ptCount val="3"/>
                <c:pt idx="0">
                  <c:v>GIC NATAIKI</c:v>
                </c:pt>
                <c:pt idx="1">
                  <c:v>GIC NALASAKI</c:v>
                </c:pt>
                <c:pt idx="2">
                  <c:v>GIC JADP </c:v>
                </c:pt>
              </c:strCache>
            </c:strRef>
          </c:cat>
          <c:val>
            <c:numRef>
              <c:f>Feuil1!$E$4:$E$6</c:f>
              <c:numCache>
                <c:formatCode>General</c:formatCode>
                <c:ptCount val="3"/>
                <c:pt idx="0">
                  <c:v>7</c:v>
                </c:pt>
                <c:pt idx="1">
                  <c:v>8</c:v>
                </c:pt>
                <c:pt idx="2">
                  <c:v>6</c:v>
                </c:pt>
              </c:numCache>
            </c:numRef>
          </c:val>
          <c:extLst>
            <c:ext xmlns:c16="http://schemas.microsoft.com/office/drawing/2014/chart" uri="{C3380CC4-5D6E-409C-BE32-E72D297353CC}">
              <c16:uniqueId val="{00000001-41FF-4300-A727-A7E764A85CA7}"/>
            </c:ext>
          </c:extLst>
        </c:ser>
        <c:dLbls>
          <c:showLegendKey val="0"/>
          <c:showVal val="0"/>
          <c:showCatName val="0"/>
          <c:showSerName val="0"/>
          <c:showPercent val="0"/>
          <c:showBubbleSize val="0"/>
        </c:dLbls>
        <c:gapWidth val="150"/>
        <c:axId val="242510848"/>
        <c:axId val="242541696"/>
      </c:barChart>
      <c:catAx>
        <c:axId val="242510848"/>
        <c:scaling>
          <c:orientation val="minMax"/>
        </c:scaling>
        <c:delete val="0"/>
        <c:axPos val="b"/>
        <c:title>
          <c:tx>
            <c:rich>
              <a:bodyPr/>
              <a:lstStyle/>
              <a:p>
                <a:pPr>
                  <a:defRPr/>
                </a:pPr>
                <a:r>
                  <a:rPr lang="en-US"/>
                  <a:t>Groupes de producteurs</a:t>
                </a:r>
              </a:p>
            </c:rich>
          </c:tx>
          <c:overlay val="0"/>
        </c:title>
        <c:numFmt formatCode="General" sourceLinked="0"/>
        <c:majorTickMark val="out"/>
        <c:minorTickMark val="none"/>
        <c:tickLblPos val="nextTo"/>
        <c:crossAx val="242541696"/>
        <c:crosses val="autoZero"/>
        <c:auto val="1"/>
        <c:lblAlgn val="ctr"/>
        <c:lblOffset val="100"/>
        <c:noMultiLvlLbl val="0"/>
      </c:catAx>
      <c:valAx>
        <c:axId val="242541696"/>
        <c:scaling>
          <c:orientation val="minMax"/>
        </c:scaling>
        <c:delete val="0"/>
        <c:axPos val="l"/>
        <c:majorGridlines/>
        <c:title>
          <c:tx>
            <c:rich>
              <a:bodyPr rot="-5400000" vert="horz"/>
              <a:lstStyle/>
              <a:p>
                <a:pPr>
                  <a:defRPr/>
                </a:pPr>
                <a:r>
                  <a:rPr lang="en-US"/>
                  <a:t>Nombre de membres selon le genre</a:t>
                </a:r>
              </a:p>
            </c:rich>
          </c:tx>
          <c:overlay val="0"/>
        </c:title>
        <c:numFmt formatCode="General" sourceLinked="1"/>
        <c:majorTickMark val="out"/>
        <c:minorTickMark val="none"/>
        <c:tickLblPos val="nextTo"/>
        <c:crossAx val="2425108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8E53E-41F9-47C2-9C9A-BEF3F17F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216</Pages>
  <Words>70470</Words>
  <Characters>387588</Characters>
  <Application>Microsoft Office Word</Application>
  <DocSecurity>0</DocSecurity>
  <Lines>3229</Lines>
  <Paragraphs>914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457144</CharactersWithSpaces>
  <SharedDoc>false</SharedDoc>
  <HLinks>
    <vt:vector size="72" baseType="variant">
      <vt:variant>
        <vt:i4>131159</vt:i4>
      </vt:variant>
      <vt:variant>
        <vt:i4>786</vt:i4>
      </vt:variant>
      <vt:variant>
        <vt:i4>0</vt:i4>
      </vt:variant>
      <vt:variant>
        <vt:i4>5</vt:i4>
      </vt:variant>
      <vt:variant>
        <vt:lpwstr>https://emploi.lefigaro.fr/sante-au-travail/guide-de-la-sante-au-travail/49-burn-out-symptomes-convalescence-et-arret-de-travail/</vt:lpwstr>
      </vt:variant>
      <vt:variant>
        <vt:lpwstr/>
      </vt:variant>
      <vt:variant>
        <vt:i4>7078002</vt:i4>
      </vt:variant>
      <vt:variant>
        <vt:i4>783</vt:i4>
      </vt:variant>
      <vt:variant>
        <vt:i4>0</vt:i4>
      </vt:variant>
      <vt:variant>
        <vt:i4>5</vt:i4>
      </vt:variant>
      <vt:variant>
        <vt:lpwstr>https://emploi.lefigaro.fr/sante-au-travail/guide-de-la-sante-au-travail/93-accident-du-travail-declaration-duree-et-indemnisation/</vt:lpwstr>
      </vt:variant>
      <vt:variant>
        <vt:lpwstr/>
      </vt:variant>
      <vt:variant>
        <vt:i4>3145773</vt:i4>
      </vt:variant>
      <vt:variant>
        <vt:i4>645</vt:i4>
      </vt:variant>
      <vt:variant>
        <vt:i4>0</vt:i4>
      </vt:variant>
      <vt:variant>
        <vt:i4>5</vt:i4>
      </vt:variant>
      <vt:variant>
        <vt:lpwstr>https://fr.tutiempo.net/climat/2018/ws-648600.html</vt:lpwstr>
      </vt:variant>
      <vt:variant>
        <vt:lpwstr/>
      </vt:variant>
      <vt:variant>
        <vt:i4>3145762</vt:i4>
      </vt:variant>
      <vt:variant>
        <vt:i4>642</vt:i4>
      </vt:variant>
      <vt:variant>
        <vt:i4>0</vt:i4>
      </vt:variant>
      <vt:variant>
        <vt:i4>5</vt:i4>
      </vt:variant>
      <vt:variant>
        <vt:lpwstr>https://fr.tutiempo.net/climat/2017/ws-648600.html</vt:lpwstr>
      </vt:variant>
      <vt:variant>
        <vt:lpwstr/>
      </vt:variant>
      <vt:variant>
        <vt:i4>3145763</vt:i4>
      </vt:variant>
      <vt:variant>
        <vt:i4>639</vt:i4>
      </vt:variant>
      <vt:variant>
        <vt:i4>0</vt:i4>
      </vt:variant>
      <vt:variant>
        <vt:i4>5</vt:i4>
      </vt:variant>
      <vt:variant>
        <vt:lpwstr>https://fr.tutiempo.net/climat/2016/ws-648600.html</vt:lpwstr>
      </vt:variant>
      <vt:variant>
        <vt:lpwstr/>
      </vt:variant>
      <vt:variant>
        <vt:i4>3145760</vt:i4>
      </vt:variant>
      <vt:variant>
        <vt:i4>636</vt:i4>
      </vt:variant>
      <vt:variant>
        <vt:i4>0</vt:i4>
      </vt:variant>
      <vt:variant>
        <vt:i4>5</vt:i4>
      </vt:variant>
      <vt:variant>
        <vt:lpwstr>https://fr.tutiempo.net/climat/2015/ws-648600.html</vt:lpwstr>
      </vt:variant>
      <vt:variant>
        <vt:lpwstr/>
      </vt:variant>
      <vt:variant>
        <vt:i4>3145761</vt:i4>
      </vt:variant>
      <vt:variant>
        <vt:i4>633</vt:i4>
      </vt:variant>
      <vt:variant>
        <vt:i4>0</vt:i4>
      </vt:variant>
      <vt:variant>
        <vt:i4>5</vt:i4>
      </vt:variant>
      <vt:variant>
        <vt:lpwstr>https://fr.tutiempo.net/climat/2014/ws-648600.html</vt:lpwstr>
      </vt:variant>
      <vt:variant>
        <vt:lpwstr/>
      </vt:variant>
      <vt:variant>
        <vt:i4>3145766</vt:i4>
      </vt:variant>
      <vt:variant>
        <vt:i4>630</vt:i4>
      </vt:variant>
      <vt:variant>
        <vt:i4>0</vt:i4>
      </vt:variant>
      <vt:variant>
        <vt:i4>5</vt:i4>
      </vt:variant>
      <vt:variant>
        <vt:lpwstr>https://fr.tutiempo.net/climat/2013/ws-648600.html</vt:lpwstr>
      </vt:variant>
      <vt:variant>
        <vt:lpwstr/>
      </vt:variant>
      <vt:variant>
        <vt:i4>3145767</vt:i4>
      </vt:variant>
      <vt:variant>
        <vt:i4>627</vt:i4>
      </vt:variant>
      <vt:variant>
        <vt:i4>0</vt:i4>
      </vt:variant>
      <vt:variant>
        <vt:i4>5</vt:i4>
      </vt:variant>
      <vt:variant>
        <vt:lpwstr>https://fr.tutiempo.net/climat/2012/ws-648600.html</vt:lpwstr>
      </vt:variant>
      <vt:variant>
        <vt:lpwstr/>
      </vt:variant>
      <vt:variant>
        <vt:i4>2490467</vt:i4>
      </vt:variant>
      <vt:variant>
        <vt:i4>573</vt:i4>
      </vt:variant>
      <vt:variant>
        <vt:i4>0</vt:i4>
      </vt:variant>
      <vt:variant>
        <vt:i4>5</vt:i4>
      </vt:variant>
      <vt:variant>
        <vt:lpwstr>https://www.bing.com/ck/a?!&amp;&amp;p=dbb27e73e1aa5b25931f73a3f3e809d1f124cbf4b21822a3e439f6344b6833b9JmltdHM9MTc0OTYwMDAwMA&amp;ptn=3&amp;ver=2&amp;hsh=4&amp;fclid=19daa414-bf32-6a34-3e95-b0f8be346b8c&amp;u=a1aHR0cHM6Ly91bmlmYS1lZHUuaW5mby9jb250ZW51L3dwLWNvbnRlbnQvdXBsb2Fkcy8yMDI1LzA1L0xlcy1hbWVuYWdlbWVudHMtaHlkcmF1bGlxdWVzLWV0LWxlcy1wZXJpbWV0cmVzLWlycmlndWVzLnBkZg&amp;ntb=1</vt:lpwstr>
      </vt:variant>
      <vt:variant>
        <vt:lpwstr/>
      </vt:variant>
      <vt:variant>
        <vt:i4>2687016</vt:i4>
      </vt:variant>
      <vt:variant>
        <vt:i4>570</vt:i4>
      </vt:variant>
      <vt:variant>
        <vt:i4>0</vt:i4>
      </vt:variant>
      <vt:variant>
        <vt:i4>5</vt:i4>
      </vt:variant>
      <vt:variant>
        <vt:lpwstr>https://www.bing.com/ck/a?!&amp;&amp;p=fa80b1e839a0bcb0bf3242aeb12f22b4f93013cca84ab68efc8b160a534b89fdJmltdHM9MTc0OTYwMDAwMA&amp;ptn=3&amp;ver=2&amp;hsh=4&amp;fclid=19daa414-bf32-6a34-3e95-b0f8be346b8c&amp;u=a1aHR0cHM6Ly9kc3BhY2UudW1tdG8uZHovYml0c3RyZWFtL2hhbmRsZS91bW10by8xNzAzNy95ZXNsaSUyMHNhbG1hLnBkZg&amp;ntb=1</vt:lpwstr>
      </vt:variant>
      <vt:variant>
        <vt:lpwstr/>
      </vt:variant>
      <vt:variant>
        <vt:i4>5242949</vt:i4>
      </vt:variant>
      <vt:variant>
        <vt:i4>3</vt:i4>
      </vt:variant>
      <vt:variant>
        <vt:i4>0</vt:i4>
      </vt:variant>
      <vt:variant>
        <vt:i4>5</vt:i4>
      </vt:variant>
      <vt:variant>
        <vt:lpwstr>http://www.comete.com.tn/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Sauvegarde sociale Kisangani</dc:creator>
  <cp:keywords/>
  <dc:description/>
  <cp:lastModifiedBy>USER</cp:lastModifiedBy>
  <cp:revision>2</cp:revision>
  <dcterms:created xsi:type="dcterms:W3CDTF">2025-08-14T09:52:00Z</dcterms:created>
  <dcterms:modified xsi:type="dcterms:W3CDTF">2025-08-14T09:52:00Z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175487-42af-4492-84fe-2b4054e011bd_Enabled">
    <vt:lpwstr>true</vt:lpwstr>
  </property>
  <property fmtid="{D5CDD505-2E9C-101B-9397-08002B2CF9AE}" pid="3" name="MSIP_Label_a6175487-42af-4492-84fe-2b4054e011bd_SetDate">
    <vt:lpwstr>2025-01-20T12:50:01Z</vt:lpwstr>
  </property>
  <property fmtid="{D5CDD505-2E9C-101B-9397-08002B2CF9AE}" pid="4" name="MSIP_Label_a6175487-42af-4492-84fe-2b4054e011bd_Method">
    <vt:lpwstr>Privileged</vt:lpwstr>
  </property>
  <property fmtid="{D5CDD505-2E9C-101B-9397-08002B2CF9AE}" pid="5" name="MSIP_Label_a6175487-42af-4492-84fe-2b4054e011bd_Name">
    <vt:lpwstr>Public</vt:lpwstr>
  </property>
  <property fmtid="{D5CDD505-2E9C-101B-9397-08002B2CF9AE}" pid="6" name="MSIP_Label_a6175487-42af-4492-84fe-2b4054e011bd_SiteId">
    <vt:lpwstr>76e3e3ff-fce0-45ec-a946-bc44d69a9b7e</vt:lpwstr>
  </property>
  <property fmtid="{D5CDD505-2E9C-101B-9397-08002B2CF9AE}" pid="7" name="MSIP_Label_a6175487-42af-4492-84fe-2b4054e011bd_ActionId">
    <vt:lpwstr>caadae2d-c236-4ad9-a2dc-7080be283c3c</vt:lpwstr>
  </property>
  <property fmtid="{D5CDD505-2E9C-101B-9397-08002B2CF9AE}" pid="8" name="MSIP_Label_a6175487-42af-4492-84fe-2b4054e011bd_ContentBits">
    <vt:lpwstr>0</vt:lpwstr>
  </property>
</Properties>
</file>